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Co-Creation Hub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https://cchubnigeria.com/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CCHubLogo.png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English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in_person_training, org_security, digital_support, assessment, secure_comms, device_security, vulnerabilities_malware, browsing, account, forensic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journalists, hrds, activists, lgbti, women, youth, cso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Monday-Friday, Nigeria (GMT +1)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"Weekdays: 1 hour; Weekends: 3-5 hours"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email, pgp, mail, phone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email: digitalsecurity@cchubnigeria.com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pgp_key_fingerprint: 8BCB 3ED5 B64F EBAE 5725 3D63 5E95 2295 42B5 7373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phone: +234 1 295 0555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mail: 294, Herbert Macaulay Way, Sabo, Yaba, Lagos, Nigeria (101212)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initial_intake: yes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CcHUB යනු ආර්ථික සමෘද්ධිය සඳහා සමාජ ප්‍රාග්ධනය සහ තාක්‍ෂණය යෙදීම වේගවත් කිරීම සඳහා කැප වූ නවෝත්පාදන මධ්‍යස්ථානයකි.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YHtL9yV/KM4jDPfL4/3bxAEO5A==">CgMxLjAaGQoBMBIUChIIB0IOEgxJc2tvb2xhIFBvdGE4AXIhMXBOOGl6cFp1aHprd19WNDZWYm5OV2hWTUVUdkpoclBP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