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name: Deflect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website: https://www.deflect.ca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logo: deflect.png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languages: English, Français, Русский, Español, Bahasa Indonesia, Filipino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services: ddos, web_hosting, web_protection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beneficiaries: hrds, cso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hours: Monday-Friday, 24/5, UTC-4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response_time: 6 hours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contact_methods: email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email: support@equalit.ie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initial_intake: no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E">
      <w:pPr>
        <w:widowControl w:val="0"/>
        <w:rPr/>
      </w:pPr>
      <w:sdt>
        <w:sdtPr>
          <w:tag w:val="goog_rdk_0"/>
        </w:sdtPr>
        <w:sdtContent>
          <w:r w:rsidDel="00000000" w:rsidR="00000000" w:rsidRPr="00000000">
            <w:rPr>
              <w:rFonts w:ascii="Iskoola Pota" w:cs="Iskoola Pota" w:eastAsia="Iskoola Pota" w:hAnsi="Iskoola Pota"/>
              <w:rtl w:val="0"/>
            </w:rPr>
            <w:t xml:space="preserve">Deflect යනු සිවිල් සමාජය ආරක්ෂා කරන නිදහස් වෙබ් අඩවි ආරක්ෂණ සේවාවකි</w:t>
          </w:r>
        </w:sdtContent>
      </w:sdt>
    </w:p>
    <w:p w:rsidR="00000000" w:rsidDel="00000000" w:rsidP="00000000" w:rsidRDefault="00000000" w:rsidRPr="00000000" w14:paraId="0000000F">
      <w:pPr>
        <w:widowControl w:val="0"/>
        <w:rPr/>
      </w:pPr>
      <w:sdt>
        <w:sdtPr>
          <w:tag w:val="goog_rdk_1"/>
        </w:sdtPr>
        <w:sdtContent>
          <w:r w:rsidDel="00000000" w:rsidR="00000000" w:rsidRPr="00000000">
            <w:rPr>
              <w:rFonts w:ascii="Iskoola Pota" w:cs="Iskoola Pota" w:eastAsia="Iskoola Pota" w:hAnsi="Iskoola Pota"/>
              <w:rtl w:val="0"/>
            </w:rPr>
            <w:t xml:space="preserve">ඩිජිටල් ප්‍රහාරයෙන් මානව හිමිකම් කණ්ඩායම්.</w:t>
          </w:r>
        </w:sdtContent>
      </w:sdt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Iskoola Pot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xxNbbXm26ePvmiIZvYbZg1vz0A==">CgMxLjAaGQoBMBIUChIIB0IOEgxJc2tvb2xhIFBvdGEaGQoBMRIUChIIB0IOEgxJc2tvb2xhIFBvdGE4AXIhMV9YazN3SVJlOW1SWXNLamZDS1dYcEFEUm5vM2Q5T1lW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