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Phone number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/contact-methods/phone-number.md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Latha" w:cs="Latha" w:eastAsia="Latha" w:hAnsi="Latha"/>
              <w:rtl w:val="0"/>
            </w:rPr>
            <w:t xml:space="preserve">மொபைல் மற்றும் நிலைத்தொலைபேசி உரையாடல்கள் உங்கள் பெறுநருக்கு குறியாக்கம் செய்யப்படுவதில்லை, எனவே உங்கள் உரையாடலின் உள்ளடக்கமும், நீங்கள் யாருடன் அழைக்கிறீர்கள் என்பதற்கான தகவலும் அரசாங்கங்கள், சட்ட அமலாக்க முகவைகள் அல்லது தேவையான தொழில்நுட்ப உபகரணங்கள் கொண்ட பிற தரப்புகள் மூலம் அணுகக்கூடியதாக இருக்கும்.</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LaIyz42PoSjJW2ymhop9f8Ic2Q==">CgMxLjAaEgoBMBINCgsIB0IHEgVMYXRoYTgBciExckdlbmZWUER2SEVIUnVLRDVULU1rdjM2WElHTGNnQmE=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