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execução dos testes unitários (mvn test) — Tests run: 19, Failures: 0, BUILD SUCCESS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InMemoryUserRepository (100%)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TodoUserService (100%)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memória (requests 11, assertions 19, failed 0)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A mesma coleção passar sem alterações nos dois backends demonstra que a camada de repositório está corretamente abstraída.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SQL/PostgreSQL (requests 11, assertions 19, failed 0)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Desktop, http://10.0.2.2:7100 no emulador Android, e o IP do anfitrião na rede local num dispositivo físico (campo "Servidor" editável no login).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Desktop e em dispositivo móvel</w:t>
      </w:r>
    </w:p>
    <w:p>
      <w:pPr>
        <w:spacing w:after="120" w:before="0"/>
      </w:pPr>
      <w:r>
        <w:t xml:space="preserve">Preparação (uma vez): flutter pub get e flutter create --platforms=android,ios,macos . Execução: flutter run -d macos (Desktop) ou flutter run -d &lt;dispositivo&gt; (móvel).</w:t>
      </w:r>
    </w:p>
    <w:p>
      <w:pPr>
        <w:spacing w:after="120" w:before="0"/>
      </w:pPr>
      <w:r>
        <w:t xml:space="preserve">A aplicação foi testada em Desktop (macOS) e num iPhone físico (iOS), ligado por cabo e assinado via Xcode (Automatically manage signing). No iPhone, o campo "Servidor" foi apontado ao IP do Mac na rede local (http://192.168.1.64:7100), com ambos os equipamentos na mesma rede Wi-Fi. O runner Android está igualmente incluído e configurado no projeto (o emulador Android não foi executado por limitação de tempo na preparação do ambiente; o dispositivo iOS físico demonstra o mesmo objetivo multiplataforma em mobile).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iOS: o iOS bloqueia HTTP em claro (App Transport Security); foi adicionado NSAllowsArbitraryLoads ao ios/Runner/Info.plist (apenas para testes locais).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 (já aplicado).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login no iPhone físico, com o servidor apontado ao IP do Mac na rede local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e persiste via TodoRepository.update(...) (memória e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iPhone, incluindo o item "Lab3" criado no próprio dispositivo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(macOS) e num iPhone físico (iOS), estendido com a funcionalidade de marcar tarefas como completas (API + cliente), demonstrada em ambas as plataformas.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ceb4c259796ea7baa1e44c2592e5c2e71b2152.png"/><Relationship Id="rId8" Type="http://schemas.openxmlformats.org/officeDocument/2006/relationships/image" Target="media/db5a4416effa33a2769363fb28b8f2c5ff8afbea.png"/><Relationship Id="rId9" Type="http://schemas.openxmlformats.org/officeDocument/2006/relationships/image" Target="media/1b5424ad87b868874038c401c6dab3fe3b2cb865.png"/><Relationship Id="rId10" Type="http://schemas.openxmlformats.org/officeDocument/2006/relationships/image" Target="media/c73a07543ec2caf9cdfe0840286c1df303bb5977.png"/><Relationship Id="rId11" Type="http://schemas.openxmlformats.org/officeDocument/2006/relationships/image" Target="media/467f26fea59acf0b6c083f468eaf0a2de653fc34.png"/><Relationship Id="rId12" Type="http://schemas.openxmlformats.org/officeDocument/2006/relationships/image" Target="media/1d9609abf50340509191556f60f79374954b6160.png"/><Relationship Id="rId13" Type="http://schemas.openxmlformats.org/officeDocument/2006/relationships/image" Target="media/56162e6308e99071fb4df255dd3f02aff62c3493.jpg"/><Relationship Id="rId14" Type="http://schemas.openxmlformats.org/officeDocument/2006/relationships/image" Target="media/9d19747187c51c94f469dcb1f455765a6462ea00.png"/><Relationship Id="rId15" Type="http://schemas.openxmlformats.org/officeDocument/2006/relationships/image" Target="media/9d6b097d062878c597cec2874cb3f04502fce582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2026-07-16T18:26:53.765Z</dcterms:created>
  <dcterms:modified xsi:type="dcterms:W3CDTF">2026-07-16T18:26:53.766Z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