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É Gamificado?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Sim, várias “conquistas”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Acesso: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que precisa informar a cafeteria que quer se registrar?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Endereço e temática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Local de chat e avaliação?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Serve apenas para encontrar cafeterias?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Sim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Aspecto de redes sociais?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Zero, no máximo seguir alguém - onde foi, avaliações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Email, social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Opcional?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Existe modo anônimo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Sobre as parcerias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Equipe de capitalização para atrair cafeterias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Cafeterias vem até nós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Monetização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Anúncio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Freemium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Filtros?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Por temas, apesar da proximidade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Mas limite na cidade, criar limite de distância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Por bonus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Por métrica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