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1E59832C">
        <w:rPr>
          <w:b/>
          <w:bCs/>
        </w:rPr>
        <w:t>Disciplina:</w:t>
      </w:r>
      <w:r>
        <w:t xml:space="preserve"> </w:t>
      </w:r>
      <w:r w:rsidR="00012743" w:rsidRPr="1E59832C">
        <w:rPr>
          <w:b/>
          <w:bCs/>
        </w:rPr>
        <w:t>LINGUAGENS, AUTÔMATOS E COMPUTAÇÃO</w:t>
      </w:r>
    </w:p>
    <w:p w14:paraId="3F835FCB" w14:textId="2EA29F0E" w:rsidR="0043183A" w:rsidRDefault="237F1F9B" w:rsidP="0043183A">
      <w:pPr>
        <w:jc w:val="both"/>
      </w:pPr>
      <w:r w:rsidRPr="2110A22A">
        <w:rPr>
          <w:b/>
          <w:bCs/>
        </w:rPr>
        <w:t>Unidade de Aprendizagem</w:t>
      </w:r>
      <w:r>
        <w:t>:</w:t>
      </w:r>
      <w:r w:rsidR="4942572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7054DF">
        <w:rPr>
          <w:rFonts w:ascii="Calibri" w:eastAsia="Calibri" w:hAnsi="Calibri" w:cs="Calibri"/>
          <w:sz w:val="24"/>
          <w:szCs w:val="24"/>
        </w:rPr>
        <w:t xml:space="preserve">UA4 | </w:t>
      </w:r>
      <w:r w:rsidR="007054DF" w:rsidRPr="0080698A">
        <w:rPr>
          <w:rFonts w:ascii="Calibri" w:eastAsia="Calibri" w:hAnsi="Calibri" w:cs="Calibri"/>
          <w:sz w:val="24"/>
          <w:szCs w:val="24"/>
        </w:rPr>
        <w:t xml:space="preserve">LINGUAGENS </w:t>
      </w:r>
      <w:r w:rsidR="007054DF" w:rsidRPr="00513E81">
        <w:rPr>
          <w:rFonts w:ascii="Calibri" w:eastAsia="Calibri" w:hAnsi="Calibri" w:cs="Calibri"/>
          <w:sz w:val="24"/>
          <w:szCs w:val="24"/>
        </w:rPr>
        <w:t>SENSÍVEIS AO CONTEXTO, RECURSIVAS E ENUMERÁVEIS RECURSIVAMENTE</w:t>
      </w:r>
    </w:p>
    <w:p w14:paraId="2120C2A2" w14:textId="2FBCA91D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0B7DBC">
        <w:rPr>
          <w:bCs/>
        </w:rPr>
        <w:t>1</w:t>
      </w:r>
      <w:r w:rsidR="000F4370">
        <w:rPr>
          <w:bCs/>
        </w:rPr>
        <w:t>3</w:t>
      </w:r>
      <w:r w:rsidRPr="00CC426F">
        <w:rPr>
          <w:bCs/>
        </w:rPr>
        <w:t xml:space="preserve"> |</w:t>
      </w:r>
      <w:r w:rsidR="007054DF">
        <w:rPr>
          <w:bCs/>
        </w:rPr>
        <w:t xml:space="preserve"> </w:t>
      </w:r>
      <w:r w:rsidR="000F4370">
        <w:rPr>
          <w:bCs/>
        </w:rPr>
        <w:t>EXTEN</w:t>
      </w:r>
      <w:r w:rsidR="007054DF">
        <w:rPr>
          <w:bCs/>
        </w:rPr>
        <w:t>S</w:t>
      </w:r>
      <w:r w:rsidR="000F4370">
        <w:rPr>
          <w:bCs/>
        </w:rPr>
        <w:t>ÕES DA</w:t>
      </w:r>
      <w:r w:rsidRPr="00CC426F">
        <w:rPr>
          <w:bCs/>
        </w:rPr>
        <w:t xml:space="preserve"> </w:t>
      </w:r>
      <w:r w:rsidR="000B7DBC">
        <w:rPr>
          <w:bCs/>
        </w:rPr>
        <w:t>MÁQUINA DE TURING</w:t>
      </w:r>
    </w:p>
    <w:p w14:paraId="5B8D6417" w14:textId="0F502371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55B1CDA" w:rsidR="00656DFD" w:rsidRPr="00656DFD" w:rsidRDefault="00012743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14:paraId="0D60C1DC" w14:textId="5F93C8AB" w:rsidR="008214C6" w:rsidRPr="008214C6" w:rsidRDefault="008214C6" w:rsidP="008214C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1) </w:t>
      </w:r>
      <w:r w:rsidRPr="008214C6">
        <w:rPr>
          <w:rFonts w:ascii="Calibri" w:eastAsia="Calibri" w:hAnsi="Calibri" w:cs="Calibri"/>
          <w:sz w:val="24"/>
          <w:szCs w:val="24"/>
        </w:rPr>
        <w:t xml:space="preserve">Seja M uma </w:t>
      </w:r>
      <w:r w:rsidR="007470CA" w:rsidRPr="008214C6">
        <w:rPr>
          <w:rFonts w:ascii="Calibri" w:eastAsia="Calibri" w:hAnsi="Calibri" w:cs="Calibri"/>
          <w:sz w:val="24"/>
          <w:szCs w:val="24"/>
        </w:rPr>
        <w:t>m</w:t>
      </w:r>
      <w:r w:rsidRPr="008214C6">
        <w:rPr>
          <w:rFonts w:ascii="Calibri" w:eastAsia="Calibri" w:hAnsi="Calibri" w:cs="Calibri"/>
          <w:sz w:val="24"/>
          <w:szCs w:val="24"/>
        </w:rPr>
        <w:t>áquina de Turing não determinística e x ∈ Σ*. Defina:</w:t>
      </w:r>
    </w:p>
    <w:p w14:paraId="58E9D128" w14:textId="7CBCADFB" w:rsidR="008214C6" w:rsidRPr="008214C6" w:rsidRDefault="008214C6" w:rsidP="008214C6">
      <w:pPr>
        <w:rPr>
          <w:rFonts w:ascii="Calibri" w:eastAsia="Calibri" w:hAnsi="Calibri" w:cs="Calibri"/>
          <w:i/>
          <w:iCs/>
          <w:sz w:val="24"/>
          <w:szCs w:val="24"/>
        </w:rPr>
      </w:pPr>
      <w:r w:rsidRPr="008214C6">
        <w:rPr>
          <w:rFonts w:ascii="Calibri" w:eastAsia="Calibri" w:hAnsi="Calibri" w:cs="Calibri"/>
          <w:i/>
          <w:iCs/>
          <w:sz w:val="24"/>
          <w:szCs w:val="24"/>
        </w:rPr>
        <w:t>ACEITA (M)</w:t>
      </w:r>
      <w:r w:rsidRPr="008214C6">
        <w:rPr>
          <w:rFonts w:ascii="Calibri" w:eastAsia="Calibri" w:hAnsi="Calibri" w:cs="Calibri"/>
          <w:i/>
          <w:iCs/>
          <w:sz w:val="24"/>
          <w:szCs w:val="24"/>
        </w:rPr>
        <w:br/>
        <w:t>REJEITA(M)</w:t>
      </w:r>
      <w:r w:rsidRPr="008214C6">
        <w:rPr>
          <w:rFonts w:ascii="Calibri" w:eastAsia="Calibri" w:hAnsi="Calibri" w:cs="Calibri"/>
          <w:i/>
          <w:iCs/>
          <w:sz w:val="24"/>
          <w:szCs w:val="24"/>
        </w:rPr>
        <w:br/>
        <w:t>LOOP(M)</w:t>
      </w:r>
    </w:p>
    <w:p w14:paraId="1D09C573" w14:textId="77777777" w:rsidR="008214C6" w:rsidRPr="008214C6" w:rsidRDefault="008214C6" w:rsidP="008214C6">
      <w:pPr>
        <w:rPr>
          <w:rFonts w:ascii="Calibri" w:eastAsia="Calibri" w:hAnsi="Calibri" w:cs="Calibri"/>
          <w:sz w:val="24"/>
          <w:szCs w:val="24"/>
        </w:rPr>
      </w:pPr>
      <w:r w:rsidRPr="008214C6">
        <w:rPr>
          <w:rFonts w:ascii="Calibri" w:eastAsia="Calibri" w:hAnsi="Calibri" w:cs="Calibri"/>
          <w:sz w:val="24"/>
          <w:szCs w:val="24"/>
        </w:rPr>
        <w:t>Em que condições, respectivamente:</w:t>
      </w:r>
    </w:p>
    <w:p w14:paraId="2E299EA9" w14:textId="73EB7B15" w:rsidR="008214C6" w:rsidRPr="008214C6" w:rsidRDefault="008214C6" w:rsidP="008214C6">
      <w:pPr>
        <w:rPr>
          <w:rFonts w:ascii="Calibri" w:eastAsia="Calibri" w:hAnsi="Calibri" w:cs="Calibri"/>
          <w:i/>
          <w:iCs/>
          <w:sz w:val="24"/>
          <w:szCs w:val="24"/>
        </w:rPr>
      </w:pPr>
      <w:r w:rsidRPr="008214C6">
        <w:rPr>
          <w:rFonts w:ascii="Calibri" w:eastAsia="Calibri" w:hAnsi="Calibri" w:cs="Calibri"/>
          <w:i/>
          <w:iCs/>
          <w:sz w:val="24"/>
          <w:szCs w:val="24"/>
        </w:rPr>
        <w:t>x ∈ ACEITA (M)</w:t>
      </w:r>
      <w:r w:rsidRPr="008214C6">
        <w:rPr>
          <w:rFonts w:ascii="Calibri" w:eastAsia="Calibri" w:hAnsi="Calibri" w:cs="Calibri"/>
          <w:i/>
          <w:iCs/>
          <w:sz w:val="24"/>
          <w:szCs w:val="24"/>
        </w:rPr>
        <w:br/>
        <w:t>x ∈ REJEITA(M)</w:t>
      </w:r>
      <w:r w:rsidRPr="008214C6">
        <w:rPr>
          <w:rFonts w:ascii="Calibri" w:eastAsia="Calibri" w:hAnsi="Calibri" w:cs="Calibri"/>
          <w:i/>
          <w:iCs/>
          <w:sz w:val="24"/>
          <w:szCs w:val="24"/>
        </w:rPr>
        <w:br/>
        <w:t>x ∈ LOOP(M)</w:t>
      </w:r>
    </w:p>
    <w:p w14:paraId="45D2A56F" w14:textId="77777777" w:rsidR="008214C6" w:rsidRDefault="008214C6" w:rsidP="00AF7F5A">
      <w:pPr>
        <w:spacing w:line="276" w:lineRule="auto"/>
      </w:pPr>
    </w:p>
    <w:p w14:paraId="2006F14B" w14:textId="5719A1A7" w:rsidR="008214C6" w:rsidRDefault="008214C6" w:rsidP="00DC3282">
      <w:pPr>
        <w:jc w:val="both"/>
        <w:rPr>
          <w:rFonts w:ascii="Calibri" w:eastAsia="Calibri" w:hAnsi="Calibri" w:cs="Calibri"/>
          <w:sz w:val="24"/>
          <w:szCs w:val="24"/>
        </w:rPr>
      </w:pPr>
      <w:r w:rsidRPr="008214C6">
        <w:rPr>
          <w:b/>
          <w:bCs/>
        </w:rPr>
        <w:t>2)</w:t>
      </w:r>
      <w:r>
        <w:t xml:space="preserve"> </w:t>
      </w:r>
      <w:r w:rsidRPr="1AA68EE0">
        <w:rPr>
          <w:rFonts w:ascii="Calibri" w:eastAsia="Calibri" w:hAnsi="Calibri" w:cs="Calibri"/>
          <w:sz w:val="24"/>
          <w:szCs w:val="24"/>
        </w:rPr>
        <w:t xml:space="preserve">Para a solução de problemas específicos, </w:t>
      </w:r>
      <w:r w:rsidR="00BE0AAD">
        <w:rPr>
          <w:rFonts w:ascii="Calibri" w:eastAsia="Calibri" w:hAnsi="Calibri" w:cs="Calibri"/>
          <w:sz w:val="24"/>
          <w:szCs w:val="24"/>
        </w:rPr>
        <w:t>optou-se</w:t>
      </w:r>
      <w:r w:rsidRPr="1AA68EE0">
        <w:rPr>
          <w:rFonts w:ascii="Calibri" w:eastAsia="Calibri" w:hAnsi="Calibri" w:cs="Calibri"/>
          <w:sz w:val="24"/>
          <w:szCs w:val="24"/>
        </w:rPr>
        <w:t xml:space="preserve"> pela utilização de uma </w:t>
      </w:r>
      <w:r w:rsidR="007470CA" w:rsidRPr="1AA68EE0">
        <w:rPr>
          <w:rFonts w:ascii="Calibri" w:eastAsia="Calibri" w:hAnsi="Calibri" w:cs="Calibri"/>
          <w:sz w:val="24"/>
          <w:szCs w:val="24"/>
        </w:rPr>
        <w:t>m</w:t>
      </w:r>
      <w:r w:rsidRPr="1AA68EE0">
        <w:rPr>
          <w:rFonts w:ascii="Calibri" w:eastAsia="Calibri" w:hAnsi="Calibri" w:cs="Calibri"/>
          <w:sz w:val="24"/>
          <w:szCs w:val="24"/>
        </w:rPr>
        <w:t xml:space="preserve">áquina de Turing </w:t>
      </w:r>
      <w:r w:rsidR="007470CA" w:rsidRPr="1AA68EE0">
        <w:rPr>
          <w:rFonts w:ascii="Calibri" w:eastAsia="Calibri" w:hAnsi="Calibri" w:cs="Calibri"/>
          <w:sz w:val="24"/>
          <w:szCs w:val="24"/>
        </w:rPr>
        <w:t>m</w:t>
      </w:r>
      <w:r w:rsidRPr="1AA68EE0">
        <w:rPr>
          <w:rFonts w:ascii="Calibri" w:eastAsia="Calibri" w:hAnsi="Calibri" w:cs="Calibri"/>
          <w:sz w:val="24"/>
          <w:szCs w:val="24"/>
        </w:rPr>
        <w:t xml:space="preserve">ultidimensional em comparação com uma </w:t>
      </w:r>
      <w:r w:rsidR="007470CA" w:rsidRPr="1AA68EE0">
        <w:rPr>
          <w:rFonts w:ascii="Calibri" w:eastAsia="Calibri" w:hAnsi="Calibri" w:cs="Calibri"/>
          <w:sz w:val="24"/>
          <w:szCs w:val="24"/>
        </w:rPr>
        <w:t>m</w:t>
      </w:r>
      <w:r w:rsidRPr="1AA68EE0">
        <w:rPr>
          <w:rFonts w:ascii="Calibri" w:eastAsia="Calibri" w:hAnsi="Calibri" w:cs="Calibri"/>
          <w:sz w:val="24"/>
          <w:szCs w:val="24"/>
        </w:rPr>
        <w:t xml:space="preserve">áquina de Turing com múltiplas fitas. Descreva </w:t>
      </w:r>
      <w:r w:rsidR="007470CA">
        <w:rPr>
          <w:rFonts w:ascii="Calibri" w:eastAsia="Calibri" w:hAnsi="Calibri" w:cs="Calibri"/>
          <w:sz w:val="24"/>
          <w:szCs w:val="24"/>
        </w:rPr>
        <w:t>qual</w:t>
      </w:r>
      <w:r w:rsidRPr="1AA68EE0">
        <w:rPr>
          <w:rFonts w:ascii="Calibri" w:eastAsia="Calibri" w:hAnsi="Calibri" w:cs="Calibri"/>
          <w:sz w:val="24"/>
          <w:szCs w:val="24"/>
        </w:rPr>
        <w:t xml:space="preserve"> poderia ser a principal razão dessa escolha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AF68C61" w14:textId="45638F08" w:rsidR="00AF7F5A" w:rsidRDefault="00AF7F5A" w:rsidP="00AF7F5A">
      <w:pPr>
        <w:spacing w:line="276" w:lineRule="auto"/>
      </w:pPr>
    </w:p>
    <w:p w14:paraId="15F0282A" w14:textId="77777777" w:rsidR="00AF7F5A" w:rsidRDefault="00AF7F5A" w:rsidP="00AF7F5A"/>
    <w:p w14:paraId="6BE693CE" w14:textId="77777777" w:rsidR="00412B19" w:rsidRDefault="00412B19" w:rsidP="00412B19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71825DF6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52273F03" w14:textId="1A47D3AC" w:rsidR="008214C6" w:rsidRPr="008214C6" w:rsidRDefault="53CA30AC" w:rsidP="008214C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t xml:space="preserve">1) 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Seja M uma </w:t>
            </w:r>
            <w:r w:rsidR="007470CA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máquina 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de Turing não determinística e x </w:t>
            </w:r>
            <w:r w:rsidR="008214C6" w:rsidRPr="008214C6">
              <w:rPr>
                <w:rFonts w:ascii="Cambria Math" w:eastAsiaTheme="minorEastAsia" w:hAnsi="Cambria Math" w:cs="Cambria Math"/>
                <w:b/>
                <w:bCs/>
                <w:color w:val="1F3864" w:themeColor="accent1" w:themeShade="80"/>
              </w:rPr>
              <w:t>∈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</w:t>
            </w:r>
            <w:r w:rsidR="008214C6" w:rsidRPr="008214C6">
              <w:rPr>
                <w:rFonts w:ascii="Calibri" w:eastAsiaTheme="minorEastAsia" w:hAnsi="Calibri" w:cs="Calibri"/>
                <w:b/>
                <w:bCs/>
                <w:color w:val="1F3864" w:themeColor="accent1" w:themeShade="80"/>
              </w:rPr>
              <w:t>Σ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>*. Defina:</w:t>
            </w:r>
          </w:p>
          <w:p w14:paraId="46A92CEF" w14:textId="77777777" w:rsidR="008214C6" w:rsidRPr="008214C6" w:rsidRDefault="008214C6" w:rsidP="008214C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>ACEITA (M)</w:t>
            </w:r>
          </w:p>
          <w:p w14:paraId="632D944E" w14:textId="77777777" w:rsidR="008214C6" w:rsidRPr="008214C6" w:rsidRDefault="008214C6" w:rsidP="008214C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>REJEITA(M)</w:t>
            </w:r>
          </w:p>
          <w:p w14:paraId="669F591D" w14:textId="77777777" w:rsidR="008214C6" w:rsidRPr="008214C6" w:rsidRDefault="008214C6" w:rsidP="008214C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>LOOP(M)</w:t>
            </w:r>
          </w:p>
          <w:p w14:paraId="0A2A9324" w14:textId="77777777" w:rsidR="008214C6" w:rsidRPr="008214C6" w:rsidRDefault="008214C6" w:rsidP="008214C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>Em que condições, respectivamente:</w:t>
            </w:r>
          </w:p>
          <w:p w14:paraId="1E5B8B3F" w14:textId="77777777" w:rsidR="008214C6" w:rsidRPr="008214C6" w:rsidRDefault="008214C6" w:rsidP="008214C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x </w:t>
            </w:r>
            <w:r w:rsidRPr="008214C6">
              <w:rPr>
                <w:rFonts w:ascii="Cambria Math" w:eastAsiaTheme="minorEastAsia" w:hAnsi="Cambria Math" w:cs="Cambria Math"/>
                <w:b/>
                <w:bCs/>
                <w:color w:val="1F3864" w:themeColor="accent1" w:themeShade="80"/>
              </w:rPr>
              <w:t>∈</w:t>
            </w: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ACEITA (M)</w:t>
            </w:r>
          </w:p>
          <w:p w14:paraId="38F9A815" w14:textId="77777777" w:rsidR="008214C6" w:rsidRPr="008214C6" w:rsidRDefault="008214C6" w:rsidP="008214C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x </w:t>
            </w:r>
            <w:r w:rsidRPr="008214C6">
              <w:rPr>
                <w:rFonts w:ascii="Cambria Math" w:eastAsiaTheme="minorEastAsia" w:hAnsi="Cambria Math" w:cs="Cambria Math"/>
                <w:b/>
                <w:bCs/>
                <w:color w:val="1F3864" w:themeColor="accent1" w:themeShade="80"/>
              </w:rPr>
              <w:t>∈</w:t>
            </w: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REJEITA(M)</w:t>
            </w:r>
          </w:p>
          <w:p w14:paraId="4C1CD131" w14:textId="77777777" w:rsidR="00E93E8D" w:rsidRDefault="008214C6" w:rsidP="008214C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x </w:t>
            </w:r>
            <w:r w:rsidRPr="008214C6">
              <w:rPr>
                <w:rFonts w:ascii="Cambria Math" w:eastAsiaTheme="minorEastAsia" w:hAnsi="Cambria Math" w:cs="Cambria Math"/>
                <w:b/>
                <w:bCs/>
                <w:color w:val="1F3864" w:themeColor="accent1" w:themeShade="80"/>
              </w:rPr>
              <w:t>∈</w:t>
            </w: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LOOP(M)</w:t>
            </w:r>
          </w:p>
          <w:p w14:paraId="174A99EF" w14:textId="5CB2104F" w:rsidR="008214C6" w:rsidRDefault="008214C6" w:rsidP="008214C6"/>
        </w:tc>
      </w:tr>
      <w:tr w:rsidR="00E93E8D" w14:paraId="45D600B3" w14:textId="77777777" w:rsidTr="71825DF6">
        <w:trPr>
          <w:trHeight w:val="831"/>
        </w:trPr>
        <w:tc>
          <w:tcPr>
            <w:tcW w:w="9719" w:type="dxa"/>
          </w:tcPr>
          <w:p w14:paraId="2C327D69" w14:textId="77777777" w:rsidR="00E93E8D" w:rsidRPr="00412B19" w:rsidRDefault="00E93E8D" w:rsidP="006C671E">
            <w:pPr>
              <w:rPr>
                <w:b/>
                <w:bCs/>
              </w:rPr>
            </w:pPr>
          </w:p>
          <w:p w14:paraId="6CE91BA2" w14:textId="77777777" w:rsidR="00412B19" w:rsidRDefault="00412B19" w:rsidP="008214C6"/>
        </w:tc>
      </w:tr>
      <w:tr w:rsidR="00E93E8D" w14:paraId="63264129" w14:textId="77777777" w:rsidTr="71825DF6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0C3F78B7" w14:textId="054D13D5" w:rsidR="00412B19" w:rsidRDefault="099779E9" w:rsidP="00412B19">
            <w:pPr>
              <w:spacing w:line="257" w:lineRule="auto"/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t xml:space="preserve">2) 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Para a solução de problemas específicos, </w:t>
            </w:r>
            <w:r w:rsidR="00BE0AAD">
              <w:rPr>
                <w:rFonts w:eastAsiaTheme="minorEastAsia"/>
                <w:b/>
                <w:bCs/>
                <w:color w:val="1F3864" w:themeColor="accent1" w:themeShade="80"/>
              </w:rPr>
              <w:t>optou-se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pela utilização de uma </w:t>
            </w:r>
            <w:r w:rsidR="007470CA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máquina 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de Turing </w:t>
            </w:r>
            <w:r w:rsidR="007470CA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multidimensional 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em comparação com uma </w:t>
            </w:r>
            <w:r w:rsidR="007470CA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máquina 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de Turing com múltiplas fitas. Descreva </w:t>
            </w:r>
            <w:r w:rsidR="007470CA">
              <w:rPr>
                <w:rFonts w:eastAsiaTheme="minorEastAsia"/>
                <w:b/>
                <w:bCs/>
                <w:color w:val="1F3864" w:themeColor="accent1" w:themeShade="80"/>
              </w:rPr>
              <w:t>qual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poderia ser a principal razão dessa escolha.</w:t>
            </w:r>
          </w:p>
          <w:p w14:paraId="6CB47CD7" w14:textId="07D87FDE" w:rsidR="008214C6" w:rsidRPr="00E93E8D" w:rsidRDefault="008214C6" w:rsidP="00412B19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  <w:tr w:rsidR="00E93E8D" w14:paraId="2922B0AA" w14:textId="77777777" w:rsidTr="71825DF6">
        <w:trPr>
          <w:trHeight w:val="831"/>
        </w:trPr>
        <w:tc>
          <w:tcPr>
            <w:tcW w:w="9719" w:type="dxa"/>
          </w:tcPr>
          <w:p w14:paraId="1914F0C2" w14:textId="736144BB" w:rsidR="00E93E8D" w:rsidRDefault="00E93E8D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</w:rPr>
            </w:pPr>
          </w:p>
          <w:p w14:paraId="72A9F4C7" w14:textId="77777777" w:rsidR="00A31B7A" w:rsidRPr="00412B19" w:rsidRDefault="00A31B7A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</w:rPr>
            </w:pPr>
          </w:p>
          <w:p w14:paraId="503F5813" w14:textId="77777777" w:rsidR="00BF3DEC" w:rsidRPr="00412B19" w:rsidRDefault="00BF3DEC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</w:rPr>
            </w:pP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D0D82" w14:textId="77777777" w:rsidR="008E6843" w:rsidRDefault="008E6843" w:rsidP="00353622">
      <w:pPr>
        <w:spacing w:after="0" w:line="240" w:lineRule="auto"/>
      </w:pPr>
      <w:r>
        <w:separator/>
      </w:r>
    </w:p>
  </w:endnote>
  <w:endnote w:type="continuationSeparator" w:id="0">
    <w:p w14:paraId="27B98BB4" w14:textId="77777777" w:rsidR="008E6843" w:rsidRDefault="008E6843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69FF3" w14:textId="77777777" w:rsidR="008E6843" w:rsidRDefault="008E6843" w:rsidP="00353622">
      <w:pPr>
        <w:spacing w:after="0" w:line="240" w:lineRule="auto"/>
      </w:pPr>
      <w:r>
        <w:separator/>
      </w:r>
    </w:p>
  </w:footnote>
  <w:footnote w:type="continuationSeparator" w:id="0">
    <w:p w14:paraId="77449B41" w14:textId="77777777" w:rsidR="008E6843" w:rsidRDefault="008E6843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C9A5"/>
    <w:multiLevelType w:val="hybridMultilevel"/>
    <w:tmpl w:val="5F48A4CA"/>
    <w:lvl w:ilvl="0" w:tplc="51E2BC72">
      <w:start w:val="1"/>
      <w:numFmt w:val="decimal"/>
      <w:lvlText w:val="%1."/>
      <w:lvlJc w:val="left"/>
      <w:pPr>
        <w:ind w:left="720" w:hanging="360"/>
      </w:pPr>
    </w:lvl>
    <w:lvl w:ilvl="1" w:tplc="D49285EA">
      <w:start w:val="1"/>
      <w:numFmt w:val="lowerLetter"/>
      <w:lvlText w:val="%2."/>
      <w:lvlJc w:val="left"/>
      <w:pPr>
        <w:ind w:left="1440" w:hanging="360"/>
      </w:pPr>
    </w:lvl>
    <w:lvl w:ilvl="2" w:tplc="E93A1146">
      <w:start w:val="1"/>
      <w:numFmt w:val="lowerRoman"/>
      <w:lvlText w:val="%3."/>
      <w:lvlJc w:val="right"/>
      <w:pPr>
        <w:ind w:left="2160" w:hanging="180"/>
      </w:pPr>
    </w:lvl>
    <w:lvl w:ilvl="3" w:tplc="22740354">
      <w:start w:val="1"/>
      <w:numFmt w:val="decimal"/>
      <w:lvlText w:val="%4."/>
      <w:lvlJc w:val="left"/>
      <w:pPr>
        <w:ind w:left="2880" w:hanging="360"/>
      </w:pPr>
    </w:lvl>
    <w:lvl w:ilvl="4" w:tplc="F91890C2">
      <w:start w:val="1"/>
      <w:numFmt w:val="lowerLetter"/>
      <w:lvlText w:val="%5."/>
      <w:lvlJc w:val="left"/>
      <w:pPr>
        <w:ind w:left="3600" w:hanging="360"/>
      </w:pPr>
    </w:lvl>
    <w:lvl w:ilvl="5" w:tplc="DB6408A0">
      <w:start w:val="1"/>
      <w:numFmt w:val="lowerRoman"/>
      <w:lvlText w:val="%6."/>
      <w:lvlJc w:val="right"/>
      <w:pPr>
        <w:ind w:left="4320" w:hanging="180"/>
      </w:pPr>
    </w:lvl>
    <w:lvl w:ilvl="6" w:tplc="425E7006">
      <w:start w:val="1"/>
      <w:numFmt w:val="decimal"/>
      <w:lvlText w:val="%7."/>
      <w:lvlJc w:val="left"/>
      <w:pPr>
        <w:ind w:left="5040" w:hanging="360"/>
      </w:pPr>
    </w:lvl>
    <w:lvl w:ilvl="7" w:tplc="FE7A2160">
      <w:start w:val="1"/>
      <w:numFmt w:val="lowerLetter"/>
      <w:lvlText w:val="%8."/>
      <w:lvlJc w:val="left"/>
      <w:pPr>
        <w:ind w:left="5760" w:hanging="360"/>
      </w:pPr>
    </w:lvl>
    <w:lvl w:ilvl="8" w:tplc="CFA6D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10"/>
  </w:num>
  <w:num w:numId="7">
    <w:abstractNumId w:val="4"/>
  </w:num>
  <w:num w:numId="8">
    <w:abstractNumId w:val="11"/>
  </w:num>
  <w:num w:numId="9">
    <w:abstractNumId w:val="5"/>
  </w:num>
  <w:num w:numId="10">
    <w:abstractNumId w:val="7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27DF"/>
    <w:rsid w:val="000750D2"/>
    <w:rsid w:val="00090ABC"/>
    <w:rsid w:val="000937F6"/>
    <w:rsid w:val="00097BDF"/>
    <w:rsid w:val="000A29D4"/>
    <w:rsid w:val="000B4935"/>
    <w:rsid w:val="000B7DBC"/>
    <w:rsid w:val="000F4370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12B19"/>
    <w:rsid w:val="00421A16"/>
    <w:rsid w:val="0043183A"/>
    <w:rsid w:val="00434B62"/>
    <w:rsid w:val="004358EB"/>
    <w:rsid w:val="004505E0"/>
    <w:rsid w:val="004A5492"/>
    <w:rsid w:val="004E1032"/>
    <w:rsid w:val="005250D7"/>
    <w:rsid w:val="0055457B"/>
    <w:rsid w:val="005641FD"/>
    <w:rsid w:val="00573ACB"/>
    <w:rsid w:val="00584EE9"/>
    <w:rsid w:val="00594B94"/>
    <w:rsid w:val="005A42B0"/>
    <w:rsid w:val="005A4622"/>
    <w:rsid w:val="005B5985"/>
    <w:rsid w:val="005E4DFF"/>
    <w:rsid w:val="005F1165"/>
    <w:rsid w:val="005F6112"/>
    <w:rsid w:val="00601B1D"/>
    <w:rsid w:val="0061498D"/>
    <w:rsid w:val="00643C05"/>
    <w:rsid w:val="00652D88"/>
    <w:rsid w:val="00656DFD"/>
    <w:rsid w:val="00657573"/>
    <w:rsid w:val="00687584"/>
    <w:rsid w:val="006905DB"/>
    <w:rsid w:val="006E44F5"/>
    <w:rsid w:val="007054DF"/>
    <w:rsid w:val="00744B1E"/>
    <w:rsid w:val="007470CA"/>
    <w:rsid w:val="007472D9"/>
    <w:rsid w:val="007716FC"/>
    <w:rsid w:val="007725A6"/>
    <w:rsid w:val="007D1B5C"/>
    <w:rsid w:val="00803464"/>
    <w:rsid w:val="0080463C"/>
    <w:rsid w:val="008214C6"/>
    <w:rsid w:val="0082369B"/>
    <w:rsid w:val="008A10CF"/>
    <w:rsid w:val="008A1ED8"/>
    <w:rsid w:val="008E6843"/>
    <w:rsid w:val="00902A89"/>
    <w:rsid w:val="00973753"/>
    <w:rsid w:val="00983BD5"/>
    <w:rsid w:val="009D2851"/>
    <w:rsid w:val="00A1545E"/>
    <w:rsid w:val="00A21C0E"/>
    <w:rsid w:val="00A31B7A"/>
    <w:rsid w:val="00A365BB"/>
    <w:rsid w:val="00A466CB"/>
    <w:rsid w:val="00A551ED"/>
    <w:rsid w:val="00A71BBD"/>
    <w:rsid w:val="00AA1628"/>
    <w:rsid w:val="00AD4EBB"/>
    <w:rsid w:val="00AF7F5A"/>
    <w:rsid w:val="00B4087A"/>
    <w:rsid w:val="00B62005"/>
    <w:rsid w:val="00BC266F"/>
    <w:rsid w:val="00BC2873"/>
    <w:rsid w:val="00BD7EC1"/>
    <w:rsid w:val="00BE0AAD"/>
    <w:rsid w:val="00BE3F8B"/>
    <w:rsid w:val="00BF3DEC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6261"/>
    <w:rsid w:val="00D4794A"/>
    <w:rsid w:val="00D50E11"/>
    <w:rsid w:val="00D63F96"/>
    <w:rsid w:val="00D818A9"/>
    <w:rsid w:val="00D87028"/>
    <w:rsid w:val="00DC3282"/>
    <w:rsid w:val="00DD463E"/>
    <w:rsid w:val="00DE4537"/>
    <w:rsid w:val="00DF7B27"/>
    <w:rsid w:val="00E01777"/>
    <w:rsid w:val="00E1035C"/>
    <w:rsid w:val="00E4180B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C7F97"/>
    <w:rsid w:val="00FF6C9A"/>
    <w:rsid w:val="01F7DD60"/>
    <w:rsid w:val="025604B0"/>
    <w:rsid w:val="099779E9"/>
    <w:rsid w:val="0AE7B492"/>
    <w:rsid w:val="0C5273AF"/>
    <w:rsid w:val="0DDD648D"/>
    <w:rsid w:val="11B98FD2"/>
    <w:rsid w:val="17C80ED2"/>
    <w:rsid w:val="19059045"/>
    <w:rsid w:val="190FABB8"/>
    <w:rsid w:val="1B52D393"/>
    <w:rsid w:val="1E59832C"/>
    <w:rsid w:val="1EABAE78"/>
    <w:rsid w:val="2110A22A"/>
    <w:rsid w:val="237F1F9B"/>
    <w:rsid w:val="244CCA2D"/>
    <w:rsid w:val="2B4AFF5F"/>
    <w:rsid w:val="2B5FD363"/>
    <w:rsid w:val="2E6C3878"/>
    <w:rsid w:val="3008930E"/>
    <w:rsid w:val="303760D0"/>
    <w:rsid w:val="330FAA6C"/>
    <w:rsid w:val="36D94256"/>
    <w:rsid w:val="373207DB"/>
    <w:rsid w:val="42DBC0C5"/>
    <w:rsid w:val="470C3D1C"/>
    <w:rsid w:val="4907E9A3"/>
    <w:rsid w:val="49425729"/>
    <w:rsid w:val="4E2785FD"/>
    <w:rsid w:val="4FD0A1F2"/>
    <w:rsid w:val="51BD44FA"/>
    <w:rsid w:val="53CA30AC"/>
    <w:rsid w:val="5C07178C"/>
    <w:rsid w:val="5C96C6FF"/>
    <w:rsid w:val="60E70BE7"/>
    <w:rsid w:val="62965360"/>
    <w:rsid w:val="67EC42EA"/>
    <w:rsid w:val="6DE29631"/>
    <w:rsid w:val="6F743A60"/>
    <w:rsid w:val="708C0D27"/>
    <w:rsid w:val="71825DF6"/>
    <w:rsid w:val="764E7FF8"/>
    <w:rsid w:val="77616C35"/>
    <w:rsid w:val="7CC43B36"/>
    <w:rsid w:val="7DA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character" w:customStyle="1" w:styleId="xnormaltextrun">
    <w:name w:val="x_normaltextrun"/>
    <w:basedOn w:val="Fontepargpadro"/>
    <w:rsid w:val="005641FD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0F4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2EJWAP6SX7Z5-1258549263-1526520</_dlc_DocId>
    <_dlc_DocIdUrl xmlns="88be1e05-7740-483e-94f4-d09f2e0b91a1">
      <Url>https://brpucrs.sharepoint.com/sites/PROGRAD_Geral/_layouts/15/DocIdRedir.aspx?ID=2EJWAP6SX7Z5-1258549263-1526520</Url>
      <Description>2EJWAP6SX7Z5-1258549263-1526520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DF4EF4C-7DFE-4097-9F70-6740725AD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4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Arthur Denis Ferraz</cp:lastModifiedBy>
  <cp:revision>14</cp:revision>
  <cp:lastPrinted>2020-08-13T16:45:00Z</cp:lastPrinted>
  <dcterms:created xsi:type="dcterms:W3CDTF">2023-05-08T13:05:00Z</dcterms:created>
  <dcterms:modified xsi:type="dcterms:W3CDTF">2023-05-26T17:56:00Z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61294ac7-0269-405c-9bb6-82b4ceaeb70f</vt:lpwstr>
  </property>
</Properties>
</file>