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34A30899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5D0AB3AB">
        <w:rPr>
          <w:rStyle w:val="normaltextrun"/>
          <w:rFonts w:ascii="Calibri" w:hAnsi="Calibri" w:cs="Calibri"/>
          <w:color w:val="000000"/>
          <w:shd w:val="clear" w:color="auto" w:fill="FFFFFF"/>
        </w:rPr>
        <w:t>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3008930E" w:rsidRPr="2110A22A">
        <w:t>LINGUAGENS LIVRE</w:t>
      </w:r>
      <w:r w:rsidR="190FABB8" w:rsidRPr="2110A22A">
        <w:t>S</w:t>
      </w:r>
      <w:r w:rsidR="3008930E" w:rsidRPr="2110A22A">
        <w:t xml:space="preserve"> DE CONTEXTO</w:t>
      </w:r>
    </w:p>
    <w:p w14:paraId="6A2BAD3D" w14:textId="0FC7518E" w:rsidR="003A2DE6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 xml:space="preserve">M14 | PROPRIEDADES DAS LINGUAGENS SENSÍVEIS AO CONTEXTO E ENUMERÁVEIS RECURSIVAMENTE </w:t>
      </w:r>
    </w:p>
    <w:p w14:paraId="5B8D6417" w14:textId="34743BE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6D8DA06F" w:rsidR="003A2DE6" w:rsidRDefault="53CA30AC" w:rsidP="003A2DE6"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7A5061"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Descreva de que maneira se pode provar que as linguagens sensíveis ao contexto são fechadas para as propriedades de união e concatenação. 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7C483C33" w14:textId="22EC5CD5" w:rsidR="007A5061" w:rsidRPr="007A5061" w:rsidRDefault="007A5061" w:rsidP="007A506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  <w:tr w:rsidR="00E93E8D" w14:paraId="63264129" w14:textId="77777777" w:rsidTr="71825DF6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09673391" w14:textId="3C4D667D" w:rsidR="007A5061" w:rsidRPr="007A5061" w:rsidRDefault="099779E9" w:rsidP="007A5061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7A5061" w:rsidRPr="007A5061">
              <w:rPr>
                <w:rFonts w:eastAsiaTheme="minorEastAsia"/>
                <w:b/>
                <w:bCs/>
                <w:color w:val="1F3864" w:themeColor="accent1" w:themeShade="80"/>
              </w:rPr>
              <w:t>Com base na afirmativa</w:t>
            </w:r>
            <w:r w:rsidR="00E04940">
              <w:rPr>
                <w:rFonts w:eastAsiaTheme="minorEastAsia"/>
                <w:b/>
                <w:bCs/>
                <w:color w:val="1F3864" w:themeColor="accent1" w:themeShade="80"/>
              </w:rPr>
              <w:t>,</w:t>
            </w:r>
            <w:r w:rsidR="007A5061"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analise se a justificativa está correta:</w:t>
            </w:r>
          </w:p>
          <w:p w14:paraId="7C7F8D68" w14:textId="77777777" w:rsidR="00FB79DE" w:rsidRDefault="00FB79DE" w:rsidP="007A5061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</w:p>
          <w:p w14:paraId="5731F6E0" w14:textId="3C05C854" w:rsidR="007A5061" w:rsidRPr="007A5061" w:rsidRDefault="007A5061" w:rsidP="007A5061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Afirmativa: As </w:t>
            </w:r>
            <w:r w:rsidR="00E04940"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linguagens enumeráveis recursivamente </w:t>
            </w:r>
            <w:r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são fechadas sob a operação de união. </w:t>
            </w:r>
          </w:p>
          <w:p w14:paraId="22749AE4" w14:textId="77777777" w:rsidR="00FB79DE" w:rsidRDefault="00FB79DE" w:rsidP="007A5061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</w:p>
          <w:p w14:paraId="0C3F78B7" w14:textId="4B274AB0" w:rsidR="00412B19" w:rsidRDefault="007A5061" w:rsidP="007A5061">
            <w:pPr>
              <w:spacing w:line="257" w:lineRule="auto"/>
              <w:jc w:val="both"/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Justificativa: Dadas duas </w:t>
            </w:r>
            <w:r w:rsidR="00E04940" w:rsidRPr="007A5061">
              <w:rPr>
                <w:rFonts w:eastAsiaTheme="minorEastAsia"/>
                <w:b/>
                <w:bCs/>
                <w:color w:val="1F3864" w:themeColor="accent1" w:themeShade="80"/>
              </w:rPr>
              <w:t>linguagens enumeráveis recursivamente</w:t>
            </w:r>
            <w:r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, L1 e L2, podemos construir uma </w:t>
            </w:r>
            <w:r w:rsidR="00E04940">
              <w:rPr>
                <w:rFonts w:eastAsiaTheme="minorEastAsia"/>
                <w:b/>
                <w:bCs/>
                <w:color w:val="1F3864" w:themeColor="accent1" w:themeShade="80"/>
              </w:rPr>
              <w:t>m</w:t>
            </w:r>
            <w:r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áquina de Turing que simula tanto L1 quanto L2 em paralelo. Essa máquina irá aceitar uma entrada se </w:t>
            </w:r>
            <w:r w:rsidR="00E04940">
              <w:rPr>
                <w:rFonts w:eastAsiaTheme="minorEastAsia"/>
                <w:b/>
                <w:bCs/>
                <w:color w:val="1F3864" w:themeColor="accent1" w:themeShade="80"/>
              </w:rPr>
              <w:t>essa</w:t>
            </w:r>
            <w:r w:rsidRPr="007A5061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entrada pertencer a pelo menos uma das linguagens originais. Portanto, a união de duas </w:t>
            </w:r>
            <w:r w:rsidR="00E04940" w:rsidRPr="007A5061">
              <w:rPr>
                <w:rFonts w:eastAsiaTheme="minorEastAsia"/>
                <w:b/>
                <w:bCs/>
                <w:color w:val="1F3864" w:themeColor="accent1" w:themeShade="80"/>
              </w:rPr>
              <w:t>linguagens enumeráveis recursivamente também é uma linguagem enumerável recursivamente.</w:t>
            </w:r>
          </w:p>
          <w:p w14:paraId="6CB47CD7" w14:textId="07D87FDE" w:rsidR="008214C6" w:rsidRPr="00E93E8D" w:rsidRDefault="008214C6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  <w:tr w:rsidR="00E93E8D" w14:paraId="2922B0AA" w14:textId="77777777" w:rsidTr="71825DF6">
        <w:trPr>
          <w:trHeight w:val="831"/>
        </w:trPr>
        <w:tc>
          <w:tcPr>
            <w:tcW w:w="9719" w:type="dxa"/>
          </w:tcPr>
          <w:p w14:paraId="503F5813" w14:textId="77777777" w:rsidR="00BF3DEC" w:rsidRPr="007A5061" w:rsidRDefault="00BF3DEC" w:rsidP="00EB44AC">
            <w:pPr>
              <w:spacing w:line="257" w:lineRule="auto"/>
              <w:jc w:val="both"/>
              <w:rPr>
                <w:rFonts w:eastAsiaTheme="minorEastAsia" w:cstheme="minorHAnsi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A31FD" w14:textId="77777777" w:rsidR="00E026B1" w:rsidRDefault="00E026B1" w:rsidP="00353622">
      <w:pPr>
        <w:spacing w:after="0" w:line="240" w:lineRule="auto"/>
      </w:pPr>
      <w:r>
        <w:separator/>
      </w:r>
    </w:p>
  </w:endnote>
  <w:endnote w:type="continuationSeparator" w:id="0">
    <w:p w14:paraId="08DDE750" w14:textId="77777777" w:rsidR="00E026B1" w:rsidRDefault="00E026B1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57755" w14:textId="77777777" w:rsidR="00E026B1" w:rsidRDefault="00E026B1" w:rsidP="00353622">
      <w:pPr>
        <w:spacing w:after="0" w:line="240" w:lineRule="auto"/>
      </w:pPr>
      <w:r>
        <w:separator/>
      </w:r>
    </w:p>
  </w:footnote>
  <w:footnote w:type="continuationSeparator" w:id="0">
    <w:p w14:paraId="52166941" w14:textId="77777777" w:rsidR="00E026B1" w:rsidRDefault="00E026B1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BDF"/>
    <w:rsid w:val="000A29D4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220EF"/>
    <w:rsid w:val="00643C05"/>
    <w:rsid w:val="00652D88"/>
    <w:rsid w:val="00656DFD"/>
    <w:rsid w:val="00657573"/>
    <w:rsid w:val="00687584"/>
    <w:rsid w:val="006905DB"/>
    <w:rsid w:val="006E44F5"/>
    <w:rsid w:val="00744B1E"/>
    <w:rsid w:val="007472D9"/>
    <w:rsid w:val="007716FC"/>
    <w:rsid w:val="007725A6"/>
    <w:rsid w:val="007A5061"/>
    <w:rsid w:val="007D1B5C"/>
    <w:rsid w:val="00803464"/>
    <w:rsid w:val="0080463C"/>
    <w:rsid w:val="008214C6"/>
    <w:rsid w:val="008A10CF"/>
    <w:rsid w:val="008A1ED8"/>
    <w:rsid w:val="008C249C"/>
    <w:rsid w:val="00902A89"/>
    <w:rsid w:val="00973753"/>
    <w:rsid w:val="00983BD5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3DEC"/>
    <w:rsid w:val="00C10C6A"/>
    <w:rsid w:val="00C11D3A"/>
    <w:rsid w:val="00C124AB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026B1"/>
    <w:rsid w:val="00E03662"/>
    <w:rsid w:val="00E04940"/>
    <w:rsid w:val="00E1035C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5D0AB3AB"/>
    <w:rsid w:val="60E70BE7"/>
    <w:rsid w:val="62965360"/>
    <w:rsid w:val="67EC42EA"/>
    <w:rsid w:val="6C5C2AAB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2EJWAP6SX7Z5-1258549263-1527784</_dlc_DocId>
    <_dlc_DocIdUrl xmlns="88be1e05-7740-483e-94f4-d09f2e0b91a1">
      <Url>https://brpucrs.sharepoint.com/sites/PROGRAD_Geral/_layouts/15/DocIdRedir.aspx?ID=2EJWAP6SX7Z5-1258549263-1527784</Url>
      <Description>2EJWAP6SX7Z5-1258549263-1527784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Arthur Denis Ferraz</cp:lastModifiedBy>
  <cp:revision>17</cp:revision>
  <cp:lastPrinted>2020-08-13T16:45:00Z</cp:lastPrinted>
  <dcterms:created xsi:type="dcterms:W3CDTF">2023-05-08T13:05:00Z</dcterms:created>
  <dcterms:modified xsi:type="dcterms:W3CDTF">2023-06-02T13:35:00Z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86bb5f13-9fb1-4192-beba-eb6780d0dbde</vt:lpwstr>
  </property>
</Properties>
</file>