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KONTRAK PERKULIAHAN</w:t>
      </w:r>
    </w:p>
    <w:p w:rsidR="00000000" w:rsidDel="00000000" w:rsidP="00000000" w:rsidRDefault="00000000" w:rsidRPr="00000000" w14:paraId="00000002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SEMESTER GENAP TA.2018/2019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Mata Kuliah</w:t>
        <w:tab/>
        <w:t xml:space="preserve">: Pemorgraman Web Lanjut</w:t>
        <w:tab/>
        <w:tab/>
        <w:tab/>
        <w:t xml:space="preserve">Kelas</w:t>
        <w:tab/>
        <w:t xml:space="preserve"> : </w:t>
      </w:r>
    </w:p>
    <w:p w:rsidR="00000000" w:rsidDel="00000000" w:rsidP="00000000" w:rsidRDefault="00000000" w:rsidRPr="00000000" w14:paraId="00000004">
      <w:pPr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SKS/JAM</w:t>
        <w:tab/>
        <w:t xml:space="preserve">: 3 / 6 jam</w:t>
        <w:tab/>
        <w:tab/>
        <w:tab/>
        <w:tab/>
        <w:tab/>
        <w:tab/>
        <w:t xml:space="preserve">Prodi</w:t>
        <w:tab/>
        <w:t xml:space="preserve"> : Teknik Informatika</w:t>
      </w:r>
    </w:p>
    <w:p w:rsidR="00000000" w:rsidDel="00000000" w:rsidP="00000000" w:rsidRDefault="00000000" w:rsidRPr="00000000" w14:paraId="00000005">
      <w:pPr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Dosen</w:t>
        <w:tab/>
        <w:t xml:space="preserve">: Dyah Ayu Irawati, ST., M.Cs </w:t>
        <w:tab/>
        <w:tab/>
        <w:tab/>
        <w:t xml:space="preserve">Jadwal :</w:t>
      </w:r>
    </w:p>
    <w:p w:rsidR="00000000" w:rsidDel="00000000" w:rsidP="00000000" w:rsidRDefault="00000000" w:rsidRPr="00000000" w14:paraId="00000006">
      <w:pPr>
        <w:ind w:left="862" w:firstLine="57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Dimas Wahyu Wibowo, ST., MT</w:t>
      </w:r>
    </w:p>
    <w:p w:rsidR="00000000" w:rsidDel="00000000" w:rsidP="00000000" w:rsidRDefault="00000000" w:rsidRPr="00000000" w14:paraId="00000007">
      <w:pPr>
        <w:ind w:left="862" w:firstLine="57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Yushintia Pramitarini, S.ST., MT</w:t>
      </w:r>
    </w:p>
    <w:p w:rsidR="00000000" w:rsidDel="00000000" w:rsidP="00000000" w:rsidRDefault="00000000" w:rsidRPr="00000000" w14:paraId="00000008">
      <w:pPr>
        <w:ind w:left="862" w:firstLine="57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Farid Angga Pribadi, S.Kom.,M.Kom</w:t>
        <w:tab/>
        <w:tab/>
        <w:tab/>
        <w:tab/>
      </w:r>
    </w:p>
    <w:p w:rsidR="00000000" w:rsidDel="00000000" w:rsidP="00000000" w:rsidRDefault="00000000" w:rsidRPr="00000000" w14:paraId="00000009">
      <w:pPr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Tujuan</w:t>
        <w:tab/>
        <w:t xml:space="preserve">:</w:t>
      </w:r>
    </w:p>
    <w:tbl>
      <w:tblPr>
        <w:tblStyle w:val="Table1"/>
        <w:tblW w:w="1022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1748"/>
        <w:gridCol w:w="4950"/>
        <w:gridCol w:w="2557"/>
        <w:tblGridChange w:id="0">
          <w:tblGrid>
            <w:gridCol w:w="972"/>
            <w:gridCol w:w="1748"/>
            <w:gridCol w:w="4950"/>
            <w:gridCol w:w="2557"/>
          </w:tblGrid>
        </w:tblGridChange>
      </w:tblGrid>
      <w:tr>
        <w:trPr>
          <w:trHeight w:val="820" w:hRule="atLeast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MGG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POKOK BAHASAN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METODE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TypeScript Fundamental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Angular Fundamental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Displaying Data + Handling Event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Building Re-Usable Component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Directives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Template Driven Forms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Reactive Forms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 Services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Routing dan Navigation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 dan Authorization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Building Realtime Server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 Panel Project 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 Panel Project 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Praktek, Tugas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UAS ( Tugas Besar 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Praktek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KUIS, TUGAS, UTS, DAN UAS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PENILAIAN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Kuis</w:t>
        <w:tab/>
        <w:t xml:space="preserve">:</w:t>
        <w:tab/>
        <w:t xml:space="preserve">-</w:t>
        <w:tab/>
        <w:t xml:space="preserve">UTS</w:t>
        <w:tab/>
        <w:t xml:space="preserve">: 1</w:t>
        <w:tab/>
        <w:tab/>
        <w:tab/>
        <w:t xml:space="preserve">Bobot Kuis</w:t>
        <w:tab/>
        <w:t xml:space="preserve">: - </w:t>
        <w:tab/>
        <w:t xml:space="preserve">%</w:t>
        <w:tab/>
        <w:t xml:space="preserve">Bobot UTS</w:t>
        <w:tab/>
        <w:t xml:space="preserve">: 35</w:t>
        <w:tab/>
        <w:t xml:space="preserve">%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Tugas</w:t>
        <w:tab/>
        <w:t xml:space="preserve">:</w:t>
        <w:tab/>
        <w:t xml:space="preserve">15</w:t>
        <w:tab/>
        <w:t xml:space="preserve">UAS</w:t>
        <w:tab/>
        <w:t xml:space="preserve">: 1</w:t>
        <w:tab/>
        <w:tab/>
        <w:tab/>
        <w:t xml:space="preserve">Bobot Tugas</w:t>
        <w:tab/>
        <w:t xml:space="preserve">: 20</w:t>
        <w:tab/>
        <w:t xml:space="preserve">%</w:t>
        <w:tab/>
        <w:t xml:space="preserve">Bobot UAS</w:t>
        <w:tab/>
        <w:t xml:space="preserve">: 45</w:t>
        <w:tab/>
        <w:t xml:space="preserve">%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Ketua Kelas</w:t>
        <w:tab/>
        <w:tab/>
        <w:tab/>
        <w:t xml:space="preserve">Dosen Pengampu</w:t>
        <w:tab/>
        <w:tab/>
        <w:tab/>
        <w:tab/>
        <w:t xml:space="preserve">Kapokjar 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  <w:tab/>
        <w:tab/>
        <w:tab/>
        <w:t xml:space="preserve">)</w:t>
        <w:tab/>
        <w:t xml:space="preserve">   (</w:t>
        <w:tab/>
        <w:tab/>
        <w:tab/>
        <w:tab/>
        <w:t xml:space="preserve"> )</w:t>
        <w:tab/>
        <w:tab/>
        <w:t xml:space="preserve">(</w:t>
        <w:tab/>
        <w:tab/>
        <w:tab/>
        <w:tab/>
        <w:t xml:space="preserve">)</w:t>
      </w:r>
    </w:p>
    <w:sectPr>
      <w:headerReference r:id="rId6" w:type="default"/>
      <w:pgSz w:h="20160" w:w="12240"/>
      <w:pgMar w:bottom="1440" w:top="1440" w:left="873" w:right="53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10103.0" w:type="dxa"/>
      <w:jc w:val="center"/>
      <w:tblBorders>
        <w:bottom w:color="000000" w:space="0" w:sz="24" w:val="single"/>
        <w:insideH w:color="000000" w:space="0" w:sz="24" w:val="single"/>
      </w:tblBorders>
      <w:tblLayout w:type="fixed"/>
      <w:tblLook w:val="0000"/>
    </w:tblPr>
    <w:tblGrid>
      <w:gridCol w:w="1456"/>
      <w:gridCol w:w="7230"/>
      <w:gridCol w:w="1417"/>
      <w:tblGridChange w:id="0">
        <w:tblGrid>
          <w:gridCol w:w="1456"/>
          <w:gridCol w:w="7230"/>
          <w:gridCol w:w="1417"/>
        </w:tblGrid>
      </w:tblGridChange>
    </w:tblGrid>
    <w:tr>
      <w:trPr>
        <w:trHeight w:val="1540" w:hRule="atLeast"/>
      </w:trPr>
      <w:tc>
        <w:tcPr/>
        <w:p w:rsidR="00000000" w:rsidDel="00000000" w:rsidP="00000000" w:rsidRDefault="00000000" w:rsidRPr="00000000" w14:paraId="0000005E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/>
            <w:drawing>
              <wp:inline distB="0" distT="0" distL="0" distR="0">
                <wp:extent cx="930519" cy="976752"/>
                <wp:effectExtent b="0" l="0" r="0" t="0"/>
                <wp:docPr descr="logo_hitam_thok copy" id="1" name="image1.png"/>
                <a:graphic>
                  <a:graphicData uri="http://schemas.openxmlformats.org/drawingml/2006/picture">
                    <pic:pic>
                      <pic:nvPicPr>
                        <pic:cNvPr descr="logo_hitam_thok copy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519" cy="9767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KEMENTERIAN RISET TEKNOLOGI DAN PENDIDIKAN TINGGI</w:t>
          </w:r>
        </w:p>
        <w:p w:rsidR="00000000" w:rsidDel="00000000" w:rsidP="00000000" w:rsidRDefault="00000000" w:rsidRPr="00000000" w14:paraId="00000060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POLITEKNIK NEGERI MALANG</w:t>
          </w:r>
        </w:p>
        <w:p w:rsidR="00000000" w:rsidDel="00000000" w:rsidP="00000000" w:rsidRDefault="00000000" w:rsidRPr="00000000" w14:paraId="00000061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JURUSAN TEKNOLOGI INFORMASI</w:t>
          </w:r>
        </w:p>
        <w:p w:rsidR="00000000" w:rsidDel="00000000" w:rsidP="00000000" w:rsidRDefault="00000000" w:rsidRPr="00000000" w14:paraId="00000062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Jl. Soekarno Hatta No.9 Malang 65141 </w:t>
          </w:r>
        </w:p>
        <w:p w:rsidR="00000000" w:rsidDel="00000000" w:rsidP="00000000" w:rsidRDefault="00000000" w:rsidRPr="00000000" w14:paraId="00000063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Telp (0341) 404424 – 404425 Fax (0341) 404420 </w:t>
          </w:r>
        </w:p>
        <w:p w:rsidR="00000000" w:rsidDel="00000000" w:rsidP="00000000" w:rsidRDefault="00000000" w:rsidRPr="00000000" w14:paraId="00000064">
          <w:pPr>
            <w:jc w:val="center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Laman://www.polinema.ac.id Email:cs@polinema.ac.id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spacing w:before="18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38200" cy="904875"/>
                <wp:effectExtent b="0" l="0" r="0" t="0"/>
                <wp:docPr descr="LOGO ISO BERWARNA" id="2" name="image2.jpg"/>
                <a:graphic>
                  <a:graphicData uri="http://schemas.openxmlformats.org/drawingml/2006/picture">
                    <pic:pic>
                      <pic:nvPicPr>
                        <pic:cNvPr descr="LOGO ISO BERWARNA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