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1a252c"/>
        </w:rPr>
      </w:pPr>
      <w:r w:rsidDel="00000000" w:rsidR="00000000" w:rsidRPr="00000000">
        <w:rPr>
          <w:rFonts w:ascii="Arial" w:cs="Arial" w:eastAsia="Arial" w:hAnsi="Arial"/>
          <w:color w:val="1a252c"/>
          <w:rtl w:val="0"/>
        </w:rPr>
        <w:t xml:space="preserve">ESPECIFICACIÓN DE REQUISITOS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rFonts w:ascii="Arial" w:cs="Arial" w:eastAsia="Arial" w:hAnsi="Arial"/>
          <w:color w:val="c0392b"/>
        </w:rPr>
      </w:pPr>
      <w:r w:rsidDel="00000000" w:rsidR="00000000" w:rsidRPr="00000000">
        <w:rPr>
          <w:rFonts w:ascii="Arial" w:cs="Arial" w:eastAsia="Arial" w:hAnsi="Arial"/>
          <w:color w:val="c0392b"/>
          <w:rtl w:val="0"/>
        </w:rPr>
        <w:t xml:space="preserve">FitManager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Actualización de IEEE 830 a ISO/IEC/IEEE 29148:2018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Dato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Información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FitManager - plataforma web y móvil para gestión de gimnasio (powerlifting y entrenamiento)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Programa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Tecnólogo ADSO - SENA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Elaborado por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Kevin Andres Turizo Tamara y Dylan Alessandro Vera Peñuela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Fecha de actualización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Septiembre de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Despliegue / Entorno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Azure App Service / Aplicación desarrollada en NetBeans 20 con Java 1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1. Control de la actualización normativa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mantener el documento "al día" y estandarizado bajo criterios de calidad internacionales, esta especificación conserva la intención de una SRS (Software Requirements Specification) y la organiza de acuerdo con la norma ISO/IEC/IEEE 29148:2018, edición 2. Al momento de esta actualización en septiembre de 2026, la ISO reporta dicha edición como publicada y confirmada en 2024. Existe una edición 3 en desarrollo, por lo que no se declara como estándar publicado para este ciclo de vida.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Documento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Estado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Decisión en este proyecto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IEEE 830-1998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Reemplazada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usa solo como antecedente de la SRS original.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ISO/IEC/IEEE 29148:2018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Publicada; confirmada en 2024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Base vigente de organización y calidad de requisitos de FitManager.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ISO/IEC/IEEE DIS 29148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desarrollo en 2026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monitorea; no se usa como norma obligatoria publicada.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2. Propósito, alcance y actores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FitManager digitaliza la operación y gestión de un gimnasio especializado en powerlifting y entrenamiento físico. Permite a los clientes registrarse, adquirir y consultar el estado de sus membresías, programar clases y acceder a sus rutinas. Al mismo tiempo, proporciona a los administradores herramientas robustas para controlar el catálogo de servicios, gestionar los usuarios activos, validar pagos y administrar los equipos y espacios disponibles.</w:t>
      </w:r>
    </w:p>
    <w:tbl>
      <w:tblPr>
        <w:tblStyle w:val="Table3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Actor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Necesidad principal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Funciones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(Usuario)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Entrenar, pagar membresías y reservar clases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con validación, inicio de sesión, compra de membresías, reserva de cupos en clases y visualización de rutinas desde la web o aplicación Flutter.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Administrador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Operar y configurar el negocio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Gestión de la base de usuarios, control de vencimiento de membresías, configuración de clases (horarios y cupos) y administración del inventario de máquinas.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3. Requisitos funcionales verificables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Requisito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Criterio de aceptación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usuario con validaciones.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aplica reglas (correo válido con @, contraseña segura, documento numérico). Se valida con éxito mediante pruebas de caja blanca en JUnit.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RF-02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Inicio de sesión y redirección.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El usuario autenticado accede al panel de cliente; el usuario con credenciales erróneas es rechazado (validado con Selenium y TestNG).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 y compra de membresías.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 puede visualizar un cuadro comparativo de planes (Mensual, Anual) e iniciar la transacción mediante la pasarela de pagos.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RF-04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Reserva de cupos para clases.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 descuentan los cupos al realizar la reserva y se valida que existan espacios disponibles y que la hora no haya pasado.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Asignación de rutinas.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puede asociar rutinas específicas a los usuarios que posean una membresía activa.</w:t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4. Requisitos no funcionales</w:t>
      </w:r>
    </w:p>
    <w:tbl>
      <w:tblPr>
        <w:tblStyle w:val="Table5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Requisito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Medida / evidencia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Desempeño y tolerancia a la carga.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endpoint /InicioSesionServlet mantiene un 0% de error al soportar 100 usuarios concurrentes, evidenciado mediante pruebas de estrés en JMeter.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RNF-02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Seguridad y protección contra inyecciones.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Todas las sentencias a la base de datos se ejecutan a través de PreparedStatement utilizando JDBC.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Mantenibilidad y automatización de pruebas.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un proyecto integrado con Maven para ejecutar tests de regresión con Selenium WebDriver y dependencias.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RNF-04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Accesibilidad multiplataforma.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Diseño web responsivo combinado con una aplicación nativa/móvil desarrollada en Flutter.</w:t>
            </w:r>
          </w:p>
        </w:tc>
      </w:tr>
    </w:tbl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5. Restricciones y dependencias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Entorno de Desarrollo: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ser compilado utilizando Java 1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 (JDK 1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) bajo el entorno NetBeans 20 (proyectos Ant/Maven).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Dependencia estricta de un servidor MySQL 8.0.44 hospedado en Azure, con credenciales manejadas de forma segura y conexiones estructuradas con utf8mb4.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Despliegue: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aplicación web se ejecuta dentro de la infraestructura de Azure App Service, lo que requiere conectividad a Internet para el consumo de los Servlets.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del Usuario: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usuario debe autenticarse exitosamente y mantener cookies de sesión activas para visualizar sus rutinas y comprar o renovar suscripciones.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6. Trazabilidad y validación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requisito mantiene identificación, descripción verificable, criterio de aceptación y evidencia de prueba sustentada en las herramientas de aseguramiento de calidad del proyecto FitManager (JUnit, Selenium, TestNG y JMeter).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Elemento (Clase / Endpoint / Script)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Requisito relacionado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c92f3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Evidencia / Resultado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ValidadorRegistro.java y ValidadorRegistroTest.java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JUnit reporta 100% de éxito (</w:t>
            </w:r>
            <w:r w:rsidDel="00000000" w:rsidR="00000000" w:rsidRPr="00000000">
              <w:rPr>
                <w:rtl w:val="0"/>
              </w:rPr>
              <w:t xml:space="preserve">5/5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pruebas pasadas) en los caminos lógicos (caja blanca).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Script de Selenium y TestNg WebDriver (Maven)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RF-02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TestNG reporta 2/2 pruebas exitosas en los flujos de inicio de sesión (positivo y negativo).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/InicioSesionServlet y Thread Group (JMeter)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0% de error en Azure bajo una carga simulada de 100 usuarios concurrentes </w:t>
            </w:r>
            <w:r w:rsidDel="00000000" w:rsidR="00000000" w:rsidRPr="00000000">
              <w:rPr>
                <w:rtl w:val="0"/>
              </w:rPr>
              <w:t xml:space="preserve">entrando 2 veces cada 5 segundos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Clases DAO (Data Access Object)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RNF-02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Implementación generalizada de PreparedStatement para inserciones y lecturas.</w:t>
            </w:r>
          </w:p>
        </w:tc>
      </w:tr>
    </w:tbl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7. Referencias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ISO/IEC/IEEE 29148:2018.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https://www.iso.org/standard/72089.html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oficial de Java SE 1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, NetBeans 20 y bases de datos relacionales (MySQL 8).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técnica del entorno de despliegue Microsoft Azure.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so.org/standard/7208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