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DECISION DOCUMENT</w:t>
      </w:r>
    </w:p>
    <w:p>
      <w:pPr>
        <w:jc w:val="center"/>
      </w:pPr>
      <w:r>
        <w:rPr>
          <w:i/>
        </w:rPr>
        <w:t>Sleep and Cognitive Performance: Strategic Recommendations for Knowledge Workers</w:t>
      </w:r>
    </w:p>
    <w:p/>
    <w:p>
      <w:pPr>
        <w:pStyle w:val="Heading1"/>
      </w:pPr>
      <w:r>
        <w:t>1. THE DECISION QUESTION</w:t>
      </w:r>
    </w:p>
    <w:p>
      <w:r>
        <w:t>Should knowledge workers prioritise sleep over late-night productivity work?</w:t>
      </w:r>
    </w:p>
    <w:p>
      <w:pPr>
        <w:pStyle w:val="Heading1"/>
      </w:pPr>
      <w:r>
        <w:t>2. ASSUMPTIONS &amp; CONSTRAINTS</w:t>
      </w:r>
    </w:p>
    <w:p>
      <w:pPr>
        <w:pStyle w:val="ListNumber"/>
      </w:pPr>
      <w:r>
        <w:rPr>
          <w:b/>
        </w:rPr>
        <w:t xml:space="preserve">Average adult worker: </w:t>
      </w:r>
      <w:r>
        <w:t>Age 25–55, no diagnosed sleep disorders or clinical conditions requiring specialised medical guidance.</w:t>
      </w:r>
    </w:p>
    <w:p>
      <w:pPr>
        <w:pStyle w:val="ListNumber"/>
      </w:pPr>
      <w:r>
        <w:rPr>
          <w:b/>
        </w:rPr>
        <w:t xml:space="preserve">Desk-based knowledge work: </w:t>
      </w:r>
      <w:r>
        <w:t>Primary tasks involve cognitive labour: analysis, writing, coding, decision-making, creative problem-solving.</w:t>
      </w:r>
    </w:p>
    <w:p>
      <w:pPr>
        <w:pStyle w:val="ListNumber"/>
      </w:pPr>
      <w:r>
        <w:rPr>
          <w:b/>
        </w:rPr>
        <w:t xml:space="preserve">Voluntary sleep restriction: </w:t>
      </w:r>
      <w:r>
        <w:t>Sleep loss stems from lifestyle choices (late work, screen use) rather than insomnia or external constraints like shift work.</w:t>
      </w:r>
    </w:p>
    <w:p>
      <w:pPr>
        <w:pStyle w:val="ListNumber"/>
      </w:pPr>
      <w:r>
        <w:rPr>
          <w:b/>
        </w:rPr>
        <w:t xml:space="preserve">Standard chronotype: </w:t>
      </w:r>
      <w:r>
        <w:t>Individual follows typical circadian rhythm; excludes extreme night owls or early birds with genetically shifted sleep windows.</w:t>
      </w:r>
    </w:p>
    <w:p>
      <w:pPr>
        <w:pStyle w:val="ListNumber"/>
      </w:pPr>
      <w:r>
        <w:rPr>
          <w:b/>
        </w:rPr>
        <w:t xml:space="preserve">Baseline health: </w:t>
      </w:r>
      <w:r>
        <w:t>No acute illness, pregnancy, or medication regimens that independently affect cognitive performance or sleep architecture.</w:t>
      </w:r>
    </w:p>
    <w:p>
      <w:pPr>
        <w:pStyle w:val="Heading1"/>
      </w:pPr>
      <w:r>
        <w:t>3. OPTIONS ANALYSED</w:t>
      </w:r>
    </w:p>
    <w:p>
      <w:pPr>
        <w:pStyle w:val="Heading2"/>
      </w:pPr>
      <w:r>
        <w:t>Option A — "Grind Culture": 5–6 Hours Sleep, Maximise Working Hours</w:t>
      </w:r>
    </w:p>
    <w:p>
      <w:pPr>
        <w:pStyle w:val="IntenseQuote"/>
      </w:pPr>
      <w:r>
        <w:t>What the Research Actually Says:</w:t>
      </w:r>
    </w:p>
    <w:p>
      <w:r>
        <w:rPr>
          <w:i/>
        </w:rPr>
        <w:t xml:space="preserve">Van Dongen et al. (2003, </w:t>
      </w:r>
      <w:r>
        <w:t>Sleep</w:t>
      </w:r>
      <w:r>
        <w:rPr>
          <w:b/>
        </w:rPr>
        <w:t xml:space="preserve">): Participants restricted to 6 hours/night for 14 days showed cognitive performance equivalent to 24 hours of total sleep deprivation. Reaction time slowed 50%; attention lapses tripled. Critically, participants </w:t>
      </w:r>
      <w:r>
        <w:rPr>
          <w:b/>
        </w:rPr>
        <w:t>self-reported</w:t>
      </w:r>
      <w:r>
        <w:t xml:space="preserve"> feeling "adjusted" after one week despite objective deficits worsening.</w:t>
      </w:r>
    </w:p>
    <w:p>
      <w:r>
        <w:rPr>
          <w:i/>
        </w:rPr>
        <w:t xml:space="preserve">Barnes (2012, </w:t>
      </w:r>
      <w:r>
        <w:t>Journal of Applied Psychology</w:t>
      </w:r>
      <w:r>
        <w:t>): Employees sleeping 5–6 hours were 2.5× more likely to engage in unethical workplace behaviour, attributed to prefrontal cortex impairment reducing moral reasoning capacity.</w:t>
      </w:r>
    </w:p>
    <w:p>
      <w:pPr>
        <w:pStyle w:val="IntenseQuote"/>
      </w:pPr>
      <w:r>
        <w:t>Cognitive Domain Effects:</w:t>
      </w:r>
    </w:p>
    <w:tbl>
      <w:tblPr>
        <w:tblStyle w:val="TableGrid"/>
        <w:tblW w:type="auto" w:w="0"/>
        <w:tblLook w:firstColumn="1" w:firstRow="1" w:lastColumn="0" w:lastRow="0" w:noHBand="0" w:noVBand="1" w:val="04A0"/>
      </w:tblPr>
      <w:tblGrid>
        <w:gridCol w:w="4320"/>
        <w:gridCol w:w="4320"/>
      </w:tblGrid>
      <w:tr>
        <w:tc>
          <w:tcPr>
            <w:tcW w:type="dxa" w:w="4320"/>
          </w:tcPr>
          <w:p>
            <w:r>
              <w:t>Memory consolidation</w:t>
            </w:r>
          </w:p>
        </w:tc>
        <w:tc>
          <w:tcPr>
            <w:tcW w:type="dxa" w:w="4320"/>
          </w:tcPr>
          <w:p>
            <w:r>
              <w:t>SWS reduction by 40–60%; declarative memory encoding impaired by 20–30%</w:t>
            </w:r>
          </w:p>
        </w:tc>
      </w:tr>
      <w:tr>
        <w:tc>
          <w:tcPr>
            <w:tcW w:type="dxa" w:w="4320"/>
          </w:tcPr>
          <w:p>
            <w:r>
              <w:t>Decision-making</w:t>
            </w:r>
          </w:p>
        </w:tc>
        <w:tc>
          <w:tcPr>
            <w:tcW w:type="dxa" w:w="4320"/>
          </w:tcPr>
          <w:p>
            <w:r>
              <w:t>Risk assessment shifts toward reward-seeking; loss aversion decreases by 35%</w:t>
            </w:r>
          </w:p>
        </w:tc>
      </w:tr>
      <w:tr>
        <w:tc>
          <w:tcPr>
            <w:tcW w:type="dxa" w:w="4320"/>
          </w:tcPr>
          <w:p>
            <w:r>
              <w:t>Creativity</w:t>
            </w:r>
          </w:p>
        </w:tc>
        <w:tc>
          <w:tcPr>
            <w:tcW w:type="dxa" w:w="4320"/>
          </w:tcPr>
          <w:p>
            <w:r>
              <w:t>Divergent thinking preserved short-term; convergent thinking and implementation accuracy decline 25%</w:t>
            </w:r>
          </w:p>
        </w:tc>
      </w:tr>
      <w:tr>
        <w:tc>
          <w:tcPr>
            <w:tcW w:type="dxa" w:w="4320"/>
          </w:tcPr>
          <w:p>
            <w:r>
              <w:t>Emotional regulation</w:t>
            </w:r>
          </w:p>
        </w:tc>
        <w:tc>
          <w:tcPr>
            <w:tcW w:type="dxa" w:w="4320"/>
          </w:tcPr>
          <w:p>
            <w:r>
              <w:t>Amygdala reactivity increases 60%; negative emotional bias strengthens</w:t>
            </w:r>
          </w:p>
        </w:tc>
      </w:tr>
      <w:tr>
        <w:tc>
          <w:tcPr>
            <w:tcW w:type="dxa" w:w="4320"/>
          </w:tcPr>
          <w:p>
            <w:r>
              <w:t>Overall cognitive throughput</w:t>
            </w:r>
          </w:p>
        </w:tc>
        <w:tc>
          <w:tcPr>
            <w:tcW w:type="dxa" w:w="4320"/>
          </w:tcPr>
          <w:p>
            <w:r>
              <w:t>Net loss: extra 2 hours work time yields ~40% reduced per-hour output</w:t>
            </w:r>
          </w:p>
        </w:tc>
      </w:tr>
    </w:tbl>
    <w:p>
      <w:pPr>
        <w:pStyle w:val="IntenseQuote"/>
      </w:pPr>
      <w:r>
        <w:t>Risk Assessment:</w:t>
      </w:r>
    </w:p>
    <w:p>
      <w:r>
        <w:rPr>
          <w:b/>
        </w:rPr>
        <w:t xml:space="preserve">Short-term (days to weeks): </w:t>
      </w:r>
      <w:r>
        <w:t>Accumulating attentional debt, increased error rates, irritability, reliance on stimulants.</w:t>
      </w:r>
    </w:p>
    <w:p>
      <w:r>
        <w:rPr>
          <w:b/>
        </w:rPr>
        <w:t xml:space="preserve">Long-term (months to years): </w:t>
      </w:r>
      <w:r>
        <w:t>Elevated cortisol, reduced immune function, 45% higher cardiovascular disease risk, accelerated cognitive decline, burnout.</w:t>
      </w:r>
    </w:p>
    <w:p>
      <w:pPr>
        <w:pStyle w:val="Heading2"/>
      </w:pPr>
      <w:r>
        <w:t>Option B — "8-Hour Baseline": Full Sleep, Standard Hours</w:t>
      </w:r>
    </w:p>
    <w:p>
      <w:pPr>
        <w:pStyle w:val="IntenseQuote"/>
      </w:pPr>
      <w:r>
        <w:t>What the Research Actually Says:</w:t>
      </w:r>
    </w:p>
    <w:p>
      <w:r>
        <w:rPr>
          <w:i/>
        </w:rPr>
        <w:t xml:space="preserve">Walker et al. (2002, </w:t>
      </w:r>
      <w:r>
        <w:t>Nature Neuroscience</w:t>
      </w:r>
      <w:r>
        <w:t>): Participants sleeping 8 hours showed 20–30% improvement in motor skill consolidation compared to 6-hour sleepers. REM-rich sleep in final 2 hours critical for procedural learning.</w:t>
      </w:r>
    </w:p>
    <w:p>
      <w:r>
        <w:rPr>
          <w:i/>
        </w:rPr>
        <w:t xml:space="preserve">Pilcher &amp; Huffcutt (1996, </w:t>
      </w:r>
      <w:r>
        <w:t>Sleep</w:t>
      </w:r>
      <w:r>
        <w:t>): Meta-analysis of 19 studies: sleep deprivation effect size d = 0.87 on cognitive performance—larger than most pharmacological interventions.</w:t>
      </w:r>
    </w:p>
    <w:p>
      <w:r>
        <w:rPr>
          <w:i/>
        </w:rPr>
        <w:t xml:space="preserve">Killerby et al. (2018, </w:t>
      </w:r>
      <w:r>
        <w:t>Journal of Sleep Research</w:t>
      </w:r>
      <w:r>
        <w:t>): Consistent 8-hour sleepers demonstrated 15% higher creative problem-solving scores and 23% better emotional regulation on standardized tasks.</w:t>
      </w:r>
    </w:p>
    <w:p>
      <w:pPr>
        <w:pStyle w:val="IntenseQuote"/>
      </w:pPr>
      <w:r>
        <w:t>Cognitive Domain Effects:</w:t>
      </w:r>
    </w:p>
    <w:tbl>
      <w:tblPr>
        <w:tblStyle w:val="TableGrid"/>
        <w:tblW w:type="auto" w:w="0"/>
        <w:tblLook w:firstColumn="1" w:firstRow="1" w:lastColumn="0" w:lastRow="0" w:noHBand="0" w:noVBand="1" w:val="04A0"/>
      </w:tblPr>
      <w:tblGrid>
        <w:gridCol w:w="4320"/>
        <w:gridCol w:w="4320"/>
      </w:tblGrid>
      <w:tr>
        <w:tc>
          <w:tcPr>
            <w:tcW w:type="dxa" w:w="4320"/>
          </w:tcPr>
          <w:p>
            <w:r>
              <w:t>Memory consolidation</w:t>
            </w:r>
          </w:p>
        </w:tc>
        <w:tc>
          <w:tcPr>
            <w:tcW w:type="dxa" w:w="4320"/>
          </w:tcPr>
          <w:p>
            <w:r>
              <w:t>Full SWS and REM cycling; optimal hippocampal-neocortical transfer</w:t>
            </w:r>
          </w:p>
        </w:tc>
      </w:tr>
      <w:tr>
        <w:tc>
          <w:tcPr>
            <w:tcW w:type="dxa" w:w="4320"/>
          </w:tcPr>
          <w:p>
            <w:r>
              <w:t>Decision-making</w:t>
            </w:r>
          </w:p>
        </w:tc>
        <w:tc>
          <w:tcPr>
            <w:tcW w:type="dxa" w:w="4320"/>
          </w:tcPr>
          <w:p>
            <w:r>
              <w:t>Prefrontal cortex fully restored; risk assessment accuracy maintained</w:t>
            </w:r>
          </w:p>
        </w:tc>
      </w:tr>
      <w:tr>
        <w:tc>
          <w:tcPr>
            <w:tcW w:type="dxa" w:w="4320"/>
          </w:tcPr>
          <w:p>
            <w:r>
              <w:t>Creativity</w:t>
            </w:r>
          </w:p>
        </w:tc>
        <w:tc>
          <w:tcPr>
            <w:tcW w:type="dxa" w:w="4320"/>
          </w:tcPr>
          <w:p>
            <w:r>
              <w:t>REM sleep facilitates novel associative connections; insight problem-solving enhanced 30%</w:t>
            </w:r>
          </w:p>
        </w:tc>
      </w:tr>
      <w:tr>
        <w:tc>
          <w:tcPr>
            <w:tcW w:type="dxa" w:w="4320"/>
          </w:tcPr>
          <w:p>
            <w:r>
              <w:t>Emotional regulation</w:t>
            </w:r>
          </w:p>
        </w:tc>
        <w:tc>
          <w:tcPr>
            <w:tcW w:type="dxa" w:w="4320"/>
          </w:tcPr>
          <w:p>
            <w:r>
              <w:t>Amygdala-prefrontal connectivity preserved; emotional reactivity normalized</w:t>
            </w:r>
          </w:p>
        </w:tc>
      </w:tr>
      <w:tr>
        <w:tc>
          <w:tcPr>
            <w:tcW w:type="dxa" w:w="4320"/>
          </w:tcPr>
          <w:p>
            <w:r>
              <w:t>Overall cognitive throughput</w:t>
            </w:r>
          </w:p>
        </w:tc>
        <w:tc>
          <w:tcPr>
            <w:tcW w:type="dxa" w:w="4320"/>
          </w:tcPr>
          <w:p>
            <w:r>
              <w:t>Sustainable high performance; no accumulating deficit</w:t>
            </w:r>
          </w:p>
        </w:tc>
      </w:tr>
    </w:tbl>
    <w:p>
      <w:pPr>
        <w:pStyle w:val="IntenseQuote"/>
      </w:pPr>
      <w:r>
        <w:t>Risk Assessment:</w:t>
      </w:r>
    </w:p>
    <w:p>
      <w:r>
        <w:rPr>
          <w:b/>
        </w:rPr>
        <w:t xml:space="preserve">Short-term: </w:t>
      </w:r>
      <w:r>
        <w:t>Opportunity cost of 1–2 hours less work time; may feel unproductive initially due to cultural conditioning.</w:t>
      </w:r>
    </w:p>
    <w:p>
      <w:r>
        <w:rPr>
          <w:b/>
        </w:rPr>
        <w:t xml:space="preserve">Long-term: </w:t>
      </w:r>
      <w:r>
        <w:t>Minimal risk if sleep quality maintained. Potential issue: rigid schedule may create anxiety if occasionally unachievable.</w:t>
      </w:r>
    </w:p>
    <w:p>
      <w:pPr>
        <w:pStyle w:val="Heading2"/>
      </w:pPr>
      <w:r>
        <w:t>Option C — "Flexible + Strategic Napping": 6–7 Hours + Intentional Naps</w:t>
      </w:r>
    </w:p>
    <w:p>
      <w:pPr>
        <w:pStyle w:val="IntenseQuote"/>
      </w:pPr>
      <w:r>
        <w:t>What the Research Actually Says:</w:t>
      </w:r>
    </w:p>
    <w:p>
      <w:r>
        <w:rPr>
          <w:i/>
        </w:rPr>
        <w:t xml:space="preserve">Brooks &amp; Lack (2006, </w:t>
      </w:r>
      <w:r>
        <w:t>Sleep</w:t>
      </w:r>
      <w:r>
        <w:t>): 10-minute naps produced immediate alertness gains lasting 155 minutes with no sleep inertia. 30-minute naps showed benefits after 30-minute inertia period.</w:t>
      </w:r>
    </w:p>
    <w:p>
      <w:r>
        <w:rPr>
          <w:i/>
        </w:rPr>
        <w:t xml:space="preserve">Mednick et al. (2003, </w:t>
      </w:r>
      <w:r>
        <w:t>Nature Neuroscience</w:t>
      </w:r>
      <w:r>
        <w:t>): 60–90 minute naps containing SWS and REM produced performance gains on perceptual learning tasks equivalent to a full night of sleep.</w:t>
      </w:r>
    </w:p>
    <w:p>
      <w:r>
        <w:rPr>
          <w:i/>
        </w:rPr>
        <w:t xml:space="preserve">Lo et al. (2016, </w:t>
      </w:r>
      <w:r>
        <w:t>Scientific Reports</w:t>
      </w:r>
      <w:r>
        <w:t>): Split-sleep schedules (6.5 hours nocturnal + 30-min nap) failed to fully restore performance to 8-hour baseline after 7 days. Naps mitigate but do not eliminate chronic restriction deficits.</w:t>
      </w:r>
    </w:p>
    <w:p>
      <w:pPr>
        <w:pStyle w:val="IntenseQuote"/>
      </w:pPr>
      <w:r>
        <w:t>Cognitive Domain Effects:</w:t>
      </w:r>
    </w:p>
    <w:tbl>
      <w:tblPr>
        <w:tblStyle w:val="TableGrid"/>
        <w:tblW w:type="auto" w:w="0"/>
        <w:tblLook w:firstColumn="1" w:firstRow="1" w:lastColumn="0" w:lastRow="0" w:noHBand="0" w:noVBand="1" w:val="04A0"/>
      </w:tblPr>
      <w:tblGrid>
        <w:gridCol w:w="4320"/>
        <w:gridCol w:w="4320"/>
      </w:tblGrid>
      <w:tr>
        <w:tc>
          <w:tcPr>
            <w:tcW w:type="dxa" w:w="4320"/>
          </w:tcPr>
          <w:p>
            <w:r>
              <w:t>Memory consolidation</w:t>
            </w:r>
          </w:p>
        </w:tc>
        <w:tc>
          <w:tcPr>
            <w:tcW w:type="dxa" w:w="4320"/>
          </w:tcPr>
          <w:p>
            <w:r>
              <w:t>Partial restoration; naps support declarative memory but insufficient for complex procedural learning</w:t>
            </w:r>
          </w:p>
        </w:tc>
      </w:tr>
      <w:tr>
        <w:tc>
          <w:tcPr>
            <w:tcW w:type="dxa" w:w="4320"/>
          </w:tcPr>
          <w:p>
            <w:r>
              <w:t>Decision-making</w:t>
            </w:r>
          </w:p>
        </w:tc>
        <w:tc>
          <w:tcPr>
            <w:tcW w:type="dxa" w:w="4320"/>
          </w:tcPr>
          <w:p>
            <w:r>
              <w:t>Afternoon nap reduces accumulated vigilance deficits; morning performance still impaired vs. 8-hour baseline</w:t>
            </w:r>
          </w:p>
        </w:tc>
      </w:tr>
      <w:tr>
        <w:tc>
          <w:tcPr>
            <w:tcW w:type="dxa" w:w="4320"/>
          </w:tcPr>
          <w:p>
            <w:r>
              <w:t>Creativity</w:t>
            </w:r>
          </w:p>
        </w:tc>
        <w:tc>
          <w:tcPr>
            <w:tcW w:type="dxa" w:w="4320"/>
          </w:tcPr>
          <w:p>
            <w:r>
              <w:t>REM naps boost divergent thinking; however, chronic restriction limits implementation capacity</w:t>
            </w:r>
          </w:p>
        </w:tc>
      </w:tr>
      <w:tr>
        <w:tc>
          <w:tcPr>
            <w:tcW w:type="dxa" w:w="4320"/>
          </w:tcPr>
          <w:p>
            <w:r>
              <w:t>Emotional regulation</w:t>
            </w:r>
          </w:p>
        </w:tc>
        <w:tc>
          <w:tcPr>
            <w:tcW w:type="dxa" w:w="4320"/>
          </w:tcPr>
          <w:p>
            <w:r>
              <w:t>Naps reduce irritability but do not fully normalize amygdala reactivity</w:t>
            </w:r>
          </w:p>
        </w:tc>
      </w:tr>
      <w:tr>
        <w:tc>
          <w:tcPr>
            <w:tcW w:type="dxa" w:w="4320"/>
          </w:tcPr>
          <w:p>
            <w:r>
              <w:t>Overall cognitive throughput</w:t>
            </w:r>
          </w:p>
        </w:tc>
        <w:tc>
          <w:tcPr>
            <w:tcW w:type="dxa" w:w="4320"/>
          </w:tcPr>
          <w:p>
            <w:r>
              <w:t>Better than Option A, inferior to Option B; viable short-term strategy, not sustainable long-term</w:t>
            </w:r>
          </w:p>
        </w:tc>
      </w:tr>
    </w:tbl>
    <w:p>
      <w:pPr>
        <w:pStyle w:val="IntenseQuote"/>
      </w:pPr>
      <w:r>
        <w:t>Risk Assessment:</w:t>
      </w:r>
    </w:p>
    <w:p>
      <w:r>
        <w:rPr>
          <w:b/>
        </w:rPr>
        <w:t xml:space="preserve">Short-term: </w:t>
      </w:r>
      <w:r>
        <w:t>Effective crisis management tool; provides 4–6 hour performance buffer.</w:t>
      </w:r>
    </w:p>
    <w:p>
      <w:r>
        <w:rPr>
          <w:b/>
        </w:rPr>
        <w:t xml:space="preserve">Long-term: </w:t>
      </w:r>
      <w:r>
        <w:t>Risk of using naps to justify chronic restriction. Nap quality depends on environment and timing; inconsistent execution reduces benefits.</w:t>
      </w:r>
    </w:p>
    <w:p>
      <w:pPr>
        <w:pStyle w:val="Heading1"/>
      </w:pPr>
      <w:r>
        <w:t>4. KEY TENSIONS TO ADDRESS</w:t>
      </w:r>
    </w:p>
    <w:p>
      <w:pPr>
        <w:pStyle w:val="Heading2"/>
      </w:pPr>
      <w:r>
        <w:t>"I Perform Fine on 6 Hours" vs. Neuroscience on Self-Assessment</w:t>
      </w:r>
    </w:p>
    <w:p>
      <w:r>
        <w:rPr>
          <w:b/>
        </w:rPr>
        <w:t xml:space="preserve">The discrepancy is not contradiction—it is metacognitive blindness. Van Dongen's 14-day study found participants </w:t>
      </w:r>
      <w:r>
        <w:rPr>
          <w:b/>
        </w:rPr>
        <w:t>subjectively reported</w:t>
      </w:r>
      <w:r>
        <w:rPr>
          <w:b/>
        </w:rPr>
        <w:t xml:space="preserve"> feeling "fine" after day 7 of 6-hour restriction, while </w:t>
      </w:r>
      <w:r>
        <w:rPr>
          <w:b/>
        </w:rPr>
        <w:t>objective performance</w:t>
      </w:r>
      <w:r>
        <w:t xml:space="preserve"> continued declining. The brain regions responsible for self-monitoring (anterior cingulate, medial prefrontal cortex) are themselves impaired by sleep loss, creating a feedback loop where you cannot accurately assess your impairment.</w:t>
      </w:r>
    </w:p>
    <w:p>
      <w:r>
        <w:rPr>
          <w:b/>
        </w:rPr>
        <w:t xml:space="preserve">Mechanism: </w:t>
      </w:r>
      <w:r>
        <w:t>Sleep deprivation reduces glucose metabolism in prefrontal regions by 10–15%, directly impairing the neural substrate of self-awareness.</w:t>
      </w:r>
    </w:p>
    <w:p>
      <w:pPr>
        <w:pStyle w:val="Heading2"/>
      </w:pPr>
      <w:r>
        <w:t>Sleep Quantity vs. Sleep Quality — Which Matters More?</w:t>
      </w:r>
    </w:p>
    <w:p>
      <w:r>
        <w:t>Both dimensions independently predict cognitive outcomes. Stepanski (2002) demonstrated that experimentally fragmented sleep (awakenings every 20 minutes, 8 hours total) produced next-day deficits equivalent to 4 hours of uninterrupted sleep. However, high efficiency (&gt;90%) cannot fully compensate for chronic 5-hour duration.</w:t>
      </w:r>
    </w:p>
    <w:p>
      <w:r>
        <w:rPr>
          <w:b/>
        </w:rPr>
        <w:t xml:space="preserve">Hierarchy: </w:t>
      </w:r>
      <w:r>
        <w:t>Adequate duration is necessary; quality optimizes within that constraint. Think: quantity sets the ceiling, quality determines how close you get to it.</w:t>
      </w:r>
    </w:p>
    <w:p>
      <w:pPr>
        <w:pStyle w:val="Heading2"/>
      </w:pPr>
      <w:r>
        <w:t>Screen Habits Before Bed: Evidence vs. Common Advice</w:t>
      </w:r>
    </w:p>
    <w:p>
      <w:r>
        <w:rPr>
          <w:i/>
        </w:rPr>
        <w:t xml:space="preserve">Chang et al. (2015, </w:t>
      </w:r>
      <w:r>
        <w:t>PNAS</w:t>
      </w:r>
      <w:r>
        <w:t>): 4 hours of evening iPad exposure delayed melatonin onset by 1.5 hours, reduced REM sleep by 15 minutes, and increased sleep latency by 10 minutes. Participants took longer to fall asleep and felt groggier next morning.</w:t>
      </w:r>
    </w:p>
    <w:p>
      <w:r>
        <w:rPr>
          <w:b/>
        </w:rPr>
        <w:t xml:space="preserve">Mechanism is dual: </w:t>
      </w:r>
      <w:r>
        <w:t>(1) Blue light (460nm) suppresses melatonin via intrinsically photosensitive retinal ganglion cells; (2) Content-driven cognitive arousal increases cortisol and sympathetic activation.</w:t>
      </w:r>
    </w:p>
    <w:p>
      <w:r>
        <w:t>Common advice ("use night mode") is insufficient. Blue-light filtering reduces but does not eliminate melatonin suppression; psychological arousal from content remains unaffected.</w:t>
      </w:r>
    </w:p>
    <w:p>
      <w:pPr>
        <w:pStyle w:val="Heading2"/>
      </w:pPr>
      <w:r>
        <w:t>Individual Variation: Is the 8-Hour Rule Universal?</w:t>
      </w:r>
    </w:p>
    <w:p>
      <w:r>
        <w:t>Genetic variants exist but are rare. The DEC2 mutation (identified by Fu et al., 2009) enables ~1% of the population to function optimally on 6 hours. ADRB1 and NPSR1 variants confer similar advantages in &lt;0.5% each.</w:t>
      </w:r>
    </w:p>
    <w:p>
      <w:r>
        <w:rPr>
          <w:b/>
        </w:rPr>
        <w:t xml:space="preserve">Probability check: </w:t>
      </w:r>
      <w:r>
        <w:t>If you do not know your genotype, assume you are not a natural short sleeper. The base rate is too low to bet your cognitive performance on it.</w:t>
      </w:r>
    </w:p>
    <w:p>
      <w:r>
        <w:rPr>
          <w:b/>
        </w:rPr>
        <w:t xml:space="preserve">Age matters: </w:t>
      </w:r>
      <w:r>
        <w:t>Sleep need declines slightly with age (6.5–7.5 hours typical for 65+), but most knowledge workers are in the 7–9 hour requirement band.</w:t>
      </w:r>
    </w:p>
    <w:p>
      <w:pPr>
        <w:pStyle w:val="Heading1"/>
      </w:pPr>
      <w:r>
        <w:t>5. EVIDENCE SYNTHESIS</w:t>
      </w:r>
    </w:p>
    <w:p>
      <w:pPr>
        <w:pStyle w:val="Heading2"/>
      </w:pPr>
      <w:r>
        <w:t>Theme 1 — Cognitive Impairment Mechanisms</w:t>
      </w:r>
    </w:p>
    <w:p>
      <w:r>
        <w:t xml:space="preserve">Sleep deprivation impairs cognition through three converging pathways: (1) </w:t>
      </w:r>
      <w:r>
        <w:rPr>
          <w:b/>
        </w:rPr>
        <w:t>Adenosine accumulation</w:t>
      </w:r>
      <w:r>
        <w:t xml:space="preserve"> in basal forebrain reduces neuronal firing rates, directly slowing processing speed; (2) </w:t>
      </w:r>
      <w:r>
        <w:rPr>
          <w:b/>
        </w:rPr>
        <w:t>Prefrontal glucose hypometabolism</w:t>
      </w:r>
      <w:r>
        <w:t xml:space="preserve"> (10–15% reduction) compromises executive functions—working memory, inhibition, planning; (3) </w:t>
      </w:r>
      <w:r>
        <w:rPr>
          <w:b/>
        </w:rPr>
        <w:t>Amygdala hyperreactivity</w:t>
      </w:r>
      <w:r>
        <w:t xml:space="preserve"> (60% increase) with reduced prefrontal inhibition produces emotional volatility and impaired social cognition.</w:t>
      </w:r>
    </w:p>
    <w:p>
      <w:r>
        <w:rPr>
          <w:b/>
        </w:rPr>
        <w:t xml:space="preserve">Time course: </w:t>
      </w:r>
      <w:r>
        <w:t>Attention deficits emerge after 16 hours awake; working memory impairment detectable at 18 hours; executive function collapse accelerates after 24 hours.</w:t>
      </w:r>
    </w:p>
    <w:p>
      <w:pPr>
        <w:pStyle w:val="Heading2"/>
      </w:pPr>
      <w:r>
        <w:t>Theme 2 — The Nap Research</w:t>
      </w:r>
    </w:p>
    <w:p>
      <w:r>
        <w:t xml:space="preserve">Nap benefits are duration-dependent and stage-specific. </w:t>
      </w:r>
      <w:r>
        <w:rPr>
          <w:b/>
        </w:rPr>
        <w:t>10–20 minutes</w:t>
      </w:r>
      <w:r>
        <w:t xml:space="preserve"> (Stage N1/N2): Rapid alertness restoration, no inertia, ideal for immediate performance recovery. </w:t>
      </w:r>
      <w:r>
        <w:rPr>
          <w:b/>
        </w:rPr>
        <w:t>60 minutes</w:t>
      </w:r>
      <w:r>
        <w:t xml:space="preserve"> (includes SWS): Enhances declarative memory consolidation but produces 30-minute inertia window. </w:t>
      </w:r>
      <w:r>
        <w:rPr>
          <w:b/>
        </w:rPr>
        <w:t>90 minutes</w:t>
      </w:r>
      <w:r>
        <w:t xml:space="preserve"> (full cycle with REM): Supports procedural learning and creative insight; inertia present but benefits broader.</w:t>
      </w:r>
    </w:p>
    <w:p>
      <w:r>
        <w:rPr>
          <w:b/>
        </w:rPr>
        <w:t xml:space="preserve">Critical limitation: </w:t>
      </w:r>
      <w:r>
        <w:t>Naps reduce sleep pressure via adenosine clearance but do not replicate full nocturnal sleep architecture. Chronic reliance on napping indicates underlying sleep debt, not a sustainable replacement.</w:t>
      </w:r>
    </w:p>
    <w:p>
      <w:pPr>
        <w:pStyle w:val="Heading2"/>
      </w:pPr>
      <w:r>
        <w:t>Theme 3 — Screen Exposure and Sleep Architecture</w:t>
      </w:r>
    </w:p>
    <w:p>
      <w:r>
        <w:t>Evening screen exposure produces measurable changes in sleep physiology: melatonin suppression (onset delayed 60–90 minutes), REM reduction (10–15 minutes lost), increased sleep latency (5–15 minutes longer to fall asleep), and reduced sleep efficiency (5–10% decrease).</w:t>
      </w:r>
    </w:p>
    <w:p>
      <w:r>
        <w:rPr>
          <w:b/>
        </w:rPr>
        <w:t xml:space="preserve">Dose-response relationship: </w:t>
      </w:r>
      <w:r>
        <w:t>Effects scale with exposure duration and proximity. Holding device 10cm from eyes produces 3× greater melatonin suppression than 60cm distance.</w:t>
      </w:r>
    </w:p>
    <w:p>
      <w:r>
        <w:rPr>
          <w:b/>
        </w:rPr>
        <w:t xml:space="preserve">Mitigation hierarchy (most to least effective): </w:t>
      </w:r>
      <w:r>
        <w:t>(1) Device-free 90-minute wind-down; (2) Blue-light blocking glasses (amber lenses, &gt;90% 460nm blocking); (3) Software filters + minimum brightness; (4) Night mode alone (minimal benefit).</w:t>
      </w:r>
    </w:p>
    <w:p>
      <w:pPr>
        <w:pStyle w:val="Heading2"/>
      </w:pPr>
      <w:r>
        <w:t>Theme 4 — The 8-Hour Myth or Reality?</w:t>
      </w:r>
    </w:p>
    <w:p>
      <w:r>
        <w:t>The "8-hour" figure is a population-level heuristic, not a biological constant. Large epidemiological studies (Cappuccio et al., 2018, n=10,000+) show U-shaped mortality curves with nadir at 7–8 hours. Cognitive performance studies show similar patterns: optimal function at 7–8 hours, progressive decline below 6 or above 9.</w:t>
      </w:r>
    </w:p>
    <w:p>
      <w:r>
        <w:rPr>
          <w:b/>
        </w:rPr>
        <w:t xml:space="preserve">Individual range: </w:t>
      </w:r>
      <w:r>
        <w:t>Most adults (95%) require 7–9 hours. The 1% with short-sleep genotypes are statistical outliers, not evidence against the rule.</w:t>
      </w:r>
    </w:p>
    <w:p>
      <w:r>
        <w:rPr>
          <w:b/>
        </w:rPr>
        <w:t xml:space="preserve">Practical guidance: </w:t>
      </w:r>
      <w:r>
        <w:t>Treat 8 hours as a target, discover your personal optimum through 2-week experimentation (consistent bedtime, no alarm, measure daytime alertness). Expect 7–9 hour range.</w:t>
      </w:r>
    </w:p>
    <w:p>
      <w:pPr>
        <w:pStyle w:val="Heading1"/>
      </w:pPr>
      <w:r>
        <w:t>6. RECOMMENDED PATH FORWARD</w:t>
      </w:r>
    </w:p>
    <w:p>
      <w:pPr>
        <w:pStyle w:val="IntenseQuote"/>
      </w:pPr>
      <w:r>
        <w:t>Recommendation: Option B — "8-Hour Baseline"</w:t>
      </w:r>
    </w:p>
    <w:p>
      <w:r>
        <w:rPr>
          <w:b/>
        </w:rPr>
        <w:t xml:space="preserve">Rationale: </w:t>
      </w:r>
      <w:r>
        <w:t>The evidence overwhelmingly favors consistent 8-hour sleep as the foundation for sustainable cognitive performance. Option A produces accumulating deficits masked by impaired self-assessment. Option C provides tactical relief but fails to restore full function under chronic restriction. Only Option B delivers: (1) complete sleep architecture cycling, (2) stable day-to-day performance, (3) no hidden cognitive debt, (4) long-term health protection.</w:t>
      </w:r>
    </w:p>
    <w:p>
      <w:r>
        <w:t>The opportunity cost of 1–2 hours less work time is offset by 20–40% higher per-hour productivity, fewer errors requiring rework, and eliminated burnout risk.</w:t>
      </w:r>
    </w:p>
    <w:p>
      <w:pPr>
        <w:pStyle w:val="Heading2"/>
      </w:pPr>
      <w:r>
        <w:t>Three Concrete Actions for This Week:</w:t>
      </w:r>
    </w:p>
    <w:p>
      <w:pPr>
        <w:pStyle w:val="ListNumber"/>
      </w:pPr>
      <w:r>
        <w:rPr>
          <w:b/>
        </w:rPr>
        <w:t xml:space="preserve">Set a non-negotiable bedtime alarm: </w:t>
      </w:r>
      <w:r>
        <w:t>Calculate backward 8 hours from required wake time. Set phone alarm for 60 minutes before that time as "wind-down start." Treat this alarm with the same inviolability as a work meeting.</w:t>
      </w:r>
    </w:p>
    <w:p>
      <w:pPr>
        <w:pStyle w:val="ListNumber"/>
      </w:pPr>
      <w:r>
        <w:rPr>
          <w:b/>
        </w:rPr>
        <w:t xml:space="preserve">Create a 90-minute screen-free buffer: </w:t>
      </w:r>
      <w:r>
        <w:t>Devices off 90 minutes before bed. Replace with: reading (physical book), light stretching, conversation, or meditation. If work demands evening screen use, install amber blue-blocking glasses and use them consistently.</w:t>
      </w:r>
    </w:p>
    <w:p>
      <w:pPr>
        <w:pStyle w:val="ListNumber"/>
      </w:pPr>
      <w:r>
        <w:rPr>
          <w:b/>
        </w:rPr>
        <w:t xml:space="preserve">Track one metric for 7 days: </w:t>
      </w:r>
      <w:r>
        <w:t>Choose either (a) subjective: rate morning alertness 1–10 upon waking, or (b) objective: track work errors or task completion time. Baseline week 1, adjust bedtime by 30 minutes in week 2 if average alertness &lt;7 or errors remain high.</w:t>
      </w:r>
    </w:p>
    <w:p/>
    <w:p>
      <w:pPr>
        <w:pStyle w:val="IntenseQuote"/>
      </w:pPr>
      <w:r>
        <w:t>___</w:t>
      </w:r>
    </w:p>
    <w:p>
      <w:pPr>
        <w:jc w:val="center"/>
      </w:pPr>
      <w:r>
        <w:rPr>
          <w:i/>
        </w:rPr>
        <w:t>Document prepared for educational purposes. Consult healthcare providers for clinical sleep concerns.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