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Daniel Agyapong</w:t>
      </w:r>
    </w:p>
    <w:p>
      <w:pPr/>
      <w:r>
        <w:rPr>
          <w:rFonts w:ascii="Helvetica Light" w:hAnsi="Helvetica Light" w:cs="Helvetica Light"/>
          <w:sz w:val="24"/>
          <w:sz-cs w:val="24"/>
        </w:rPr>
        <w:t xml:space="preserve">School of Informatics, Computing, and Cyber Systems</w:t>
      </w:r>
    </w:p>
    <w:p>
      <w:pPr/>
      <w:r>
        <w:rPr>
          <w:rFonts w:ascii="Helvetica Light" w:hAnsi="Helvetica Light" w:cs="Helvetica Light"/>
          <w:sz w:val="24"/>
          <w:sz-cs w:val="24"/>
        </w:rPr>
        <w:t xml:space="preserve">Northern Arizona University</w:t>
      </w:r>
    </w:p>
    <w:p>
      <w:pPr/>
      <w:r>
        <w:rPr>
          <w:rFonts w:ascii="Helvetica Light" w:hAnsi="Helvetica Light" w:cs="Helvetica Light"/>
          <w:sz w:val="24"/>
          <w:sz-cs w:val="24"/>
        </w:rPr>
        <w:t xml:space="preserve">Flagstaff, Arizona, U.S.A.</w:t>
      </w:r>
    </w:p>
    <w:p>
      <w:pPr/>
      <w:r>
        <w:rPr>
          <w:rFonts w:ascii="Helvetica Light" w:hAnsi="Helvetica Light" w:cs="Helvetica Light"/>
          <w:sz w:val="24"/>
          <w:sz-cs w:val="24"/>
        </w:rPr>
        <w:t xml:space="preserve">da2343@nau.edu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May 3, 2026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Editorial Office</w:t>
      </w:r>
    </w:p>
    <w:p>
      <w:pPr/>
      <w:r>
        <w:rPr>
          <w:rFonts w:ascii="Helvetica Light" w:hAnsi="Helvetica Light" w:cs="Helvetica Light"/>
          <w:sz w:val="24"/>
          <w:sz-cs w:val="24"/>
        </w:rPr>
        <w:t xml:space="preserve">Computational Biology and Chemistry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Dear Editor,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Please consider our manuscript, "Understanding When Poisson Log-Normal Models Outperform Penalized Poisson Regression for Microbiome Count Data," for publication as a Research Paper in Computational Biology and Chemistry.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manuscript presents a held-out benchmarking study comparing Poisson log-normal models and penalized Poisson regression for microbiome count prediction and interaction recovery across public datasets. We believe the work fits the journal's scope because it evaluates computational methods for biological count data and provides practical guidance for model choice in microbiome studies.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manuscript is original, has not been published previously, and is not under consideration elsewhere. All authors have approved the submission. The authors declare that they have no known competing financial or non-financial interests.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Sincerely,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Daniel Agyapong</w:t>
      </w:r>
    </w:p>
    <w:p>
      <w:pPr/>
      <w:r>
        <w:rPr>
          <w:rFonts w:ascii="Helvetica Light" w:hAnsi="Helvetica Light" w:cs="Helvetica Light"/>
          <w:sz w:val="24"/>
          <w:sz-cs w:val="24"/>
        </w:rPr>
        <w:t xml:space="preserve">School of Informatics, Computing, and Cyber Systems</w:t>
      </w:r>
    </w:p>
    <w:p>
      <w:pPr/>
      <w:r>
        <w:rPr>
          <w:rFonts w:ascii="Helvetica Light" w:hAnsi="Helvetica Light" w:cs="Helvetica Light"/>
          <w:sz w:val="24"/>
          <w:sz-cs w:val="24"/>
        </w:rPr>
        <w:t xml:space="preserve">Northern Arizona University</w:t>
      </w:r>
    </w:p>
    <w:p>
      <w:pPr/>
      <w:r>
        <w:rPr>
          <w:rFonts w:ascii="Helvetica Light" w:hAnsi="Helvetica Light" w:cs="Helvetica Light"/>
          <w:sz w:val="24"/>
          <w:sz-cs w:val="24"/>
        </w:rPr>
        <w:t xml:space="preserve">da2343@nau.edu</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