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Understanding When Poisson Log-Normal Models Outperform Penalized Poisson Regression for Microbiome Count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 Agyapong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School of Informatics, Computing, and Cyber Systems, Northern Arizona University, Flagstaff, Arizona, U.S.A.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da2343@nau.edu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Corresponding author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Julien Chiquet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UMR MIA Paris-Saclay, Universite Paris-Saclay, AgroParisTech, INRAE, Palaiseau, France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Jane Marks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Department of Biological Sciences, Northern Arizona University, Flagstaff, Arizona, U.S.A.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Toby Dylan Hocking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Departement d'informatique, Universite de Sherbrooke, Sherbrooke, Quebec, Canada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CRediT authorship contribution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 conceived the study, implemented the benchmark pipeline, performed the analyses, and drafted the manuscript.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JC advised on methodology, algorithm design, and manuscript revisions.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TDH advised on methodology, algorithm design, and manuscript revisions.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JM contributed to writing, review, and editing of the manuscript.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authors read and approved the final manuscript.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Declaration of competing interest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authors declare that they have no known competing financial interests or personal relationships that could have appeared to influence the work reported in this paper.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work was supported by the National Science Foundation grant #2125088 (Rules of Life Program).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availability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datasets analysed in this study are publicly available; accession details and references are provided in Table S2.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benchmark code is available at https://github.com/EngineerDanny/pln_eval.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Acknowledgments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Computational work was performed on Northern Arizona University's Monsoon high-performance computing cluster.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