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C5B12" w14:textId="77777777" w:rsidR="00B529E0" w:rsidRDefault="00000000">
      <w:pPr>
        <w:spacing w:line="480" w:lineRule="auto"/>
        <w:rPr>
          <w:rFonts w:ascii="Times New Roman" w:eastAsia="宋体" w:hAnsi="Times New Roman" w:cs="Times New Roman"/>
          <w:b/>
          <w:bCs/>
          <w:color w:val="000000"/>
          <w:kern w:val="0"/>
          <w:sz w:val="20"/>
          <w:szCs w:val="20"/>
          <w:lang w:bidi="ar"/>
        </w:rPr>
      </w:pPr>
      <w:r>
        <w:rPr>
          <w:rFonts w:ascii="Times New Roman" w:eastAsia="宋体" w:hAnsi="Times New Roman" w:cs="Times New Roman"/>
          <w:b/>
          <w:bCs/>
          <w:color w:val="000000"/>
          <w:kern w:val="0"/>
          <w:sz w:val="20"/>
          <w:szCs w:val="20"/>
          <w:lang w:bidi="ar"/>
        </w:rPr>
        <w:t>Title page</w:t>
      </w:r>
    </w:p>
    <w:p w14:paraId="334EAE69" w14:textId="77777777" w:rsidR="00B529E0" w:rsidRDefault="00000000">
      <w:pPr>
        <w:spacing w:line="480" w:lineRule="auto"/>
        <w:rPr>
          <w:rFonts w:ascii="Times New Roman" w:eastAsia="宋体" w:hAnsi="Times New Roman" w:cs="Times New Roman"/>
          <w:b/>
          <w:bCs/>
          <w:color w:val="000000"/>
          <w:kern w:val="0"/>
          <w:sz w:val="20"/>
          <w:szCs w:val="20"/>
          <w:lang w:bidi="ar"/>
        </w:rPr>
      </w:pPr>
      <w:r>
        <w:rPr>
          <w:rFonts w:ascii="Times New Roman" w:eastAsia="宋体" w:hAnsi="Times New Roman" w:cs="Times New Roman"/>
          <w:b/>
          <w:bCs/>
          <w:color w:val="000000"/>
          <w:kern w:val="0"/>
          <w:sz w:val="20"/>
          <w:szCs w:val="20"/>
          <w:lang w:bidi="ar"/>
        </w:rPr>
        <w:t>Analysis and identification of key inflammation-related genes in</w:t>
      </w:r>
      <w:bookmarkStart w:id="0" w:name="OLE_LINK9"/>
      <w:r>
        <w:rPr>
          <w:rFonts w:ascii="Times New Roman" w:eastAsia="宋体" w:hAnsi="Times New Roman" w:cs="Times New Roman"/>
          <w:b/>
          <w:bCs/>
          <w:color w:val="000000"/>
          <w:kern w:val="0"/>
          <w:sz w:val="20"/>
          <w:szCs w:val="20"/>
          <w:lang w:bidi="ar"/>
        </w:rPr>
        <w:t xml:space="preserve"> </w:t>
      </w:r>
      <w:bookmarkStart w:id="1" w:name="OLE_LINK16"/>
      <w:r>
        <w:rPr>
          <w:rFonts w:ascii="Times New Roman" w:eastAsia="宋体" w:hAnsi="Times New Roman" w:cs="Times New Roman"/>
          <w:b/>
          <w:bCs/>
          <w:color w:val="000000"/>
          <w:kern w:val="0"/>
          <w:sz w:val="20"/>
          <w:szCs w:val="20"/>
          <w:lang w:bidi="ar"/>
        </w:rPr>
        <w:t xml:space="preserve">diabetic </w:t>
      </w:r>
      <w:bookmarkStart w:id="2" w:name="OLE_LINK7"/>
      <w:r>
        <w:rPr>
          <w:rFonts w:ascii="Times New Roman" w:eastAsia="宋体" w:hAnsi="Times New Roman" w:cs="Times New Roman"/>
          <w:b/>
          <w:bCs/>
          <w:color w:val="000000"/>
          <w:kern w:val="0"/>
          <w:sz w:val="20"/>
          <w:szCs w:val="20"/>
          <w:lang w:bidi="ar"/>
        </w:rPr>
        <w:t>retinopathy</w:t>
      </w:r>
      <w:bookmarkEnd w:id="0"/>
      <w:bookmarkEnd w:id="1"/>
      <w:bookmarkEnd w:id="2"/>
    </w:p>
    <w:p w14:paraId="6C85C90F" w14:textId="77777777" w:rsidR="00B529E0" w:rsidRPr="005C0578" w:rsidRDefault="00B529E0">
      <w:pPr>
        <w:spacing w:line="480" w:lineRule="auto"/>
        <w:rPr>
          <w:rFonts w:ascii="Times New Roman" w:eastAsia="宋体" w:hAnsi="Times New Roman" w:cs="Times New Roman"/>
          <w:b/>
          <w:bCs/>
          <w:color w:val="000000"/>
          <w:kern w:val="0"/>
          <w:sz w:val="20"/>
          <w:szCs w:val="20"/>
          <w:lang w:bidi="ar"/>
        </w:rPr>
      </w:pPr>
    </w:p>
    <w:p w14:paraId="637F3943" w14:textId="77777777" w:rsidR="00B529E0" w:rsidRDefault="00000000">
      <w:pPr>
        <w:spacing w:line="480" w:lineRule="auto"/>
        <w:rPr>
          <w:rFonts w:ascii="Times New Roman" w:eastAsia="宋体" w:hAnsi="Times New Roman" w:cs="Times New Roman"/>
          <w:color w:val="000000"/>
          <w:kern w:val="0"/>
          <w:sz w:val="20"/>
          <w:szCs w:val="20"/>
          <w:lang w:bidi="ar"/>
        </w:rPr>
      </w:pPr>
      <w:proofErr w:type="spellStart"/>
      <w:r>
        <w:rPr>
          <w:rFonts w:ascii="Times New Roman" w:eastAsia="宋体" w:hAnsi="Times New Roman" w:cs="Times New Roman"/>
          <w:color w:val="000000"/>
          <w:kern w:val="0"/>
          <w:sz w:val="20"/>
          <w:szCs w:val="20"/>
          <w:lang w:bidi="ar"/>
        </w:rPr>
        <w:t>Zhaodong</w:t>
      </w:r>
      <w:proofErr w:type="spellEnd"/>
      <w:r>
        <w:rPr>
          <w:rFonts w:ascii="Times New Roman" w:eastAsia="宋体" w:hAnsi="Times New Roman" w:cs="Times New Roman"/>
          <w:color w:val="000000"/>
          <w:kern w:val="0"/>
          <w:sz w:val="20"/>
          <w:szCs w:val="20"/>
          <w:lang w:bidi="ar"/>
        </w:rPr>
        <w:t xml:space="preserve"> Chu</w:t>
      </w:r>
      <w:r>
        <w:rPr>
          <w:rFonts w:ascii="Times New Roman" w:eastAsia="宋体" w:hAnsi="Times New Roman" w:cs="Times New Roman"/>
          <w:color w:val="000000"/>
          <w:kern w:val="0"/>
          <w:sz w:val="20"/>
          <w:szCs w:val="20"/>
          <w:vertAlign w:val="superscript"/>
          <w:lang w:bidi="ar"/>
        </w:rPr>
        <w:t>1</w:t>
      </w:r>
      <w:r>
        <w:rPr>
          <w:rFonts w:ascii="Times New Roman" w:eastAsia="宋体" w:hAnsi="Times New Roman" w:cs="Times New Roman" w:hint="eastAsia"/>
          <w:color w:val="000000"/>
          <w:kern w:val="0"/>
          <w:sz w:val="20"/>
          <w:szCs w:val="20"/>
          <w:vertAlign w:val="superscript"/>
          <w:lang w:bidi="ar"/>
        </w:rPr>
        <w:t xml:space="preserve"> </w:t>
      </w:r>
      <w:r>
        <w:rPr>
          <w:rFonts w:ascii="Times New Roman" w:eastAsia="宋体" w:hAnsi="Times New Roman" w:cs="Times New Roman" w:hint="eastAsia"/>
          <w:color w:val="000000"/>
          <w:kern w:val="0"/>
          <w:sz w:val="20"/>
          <w:szCs w:val="20"/>
          <w:lang w:bidi="ar"/>
        </w:rPr>
        <w:t>MS</w:t>
      </w:r>
      <w:r>
        <w:rPr>
          <w:rFonts w:ascii="Times New Roman" w:eastAsia="宋体" w:hAnsi="Times New Roman" w:cs="Times New Roman"/>
          <w:color w:val="000000"/>
          <w:kern w:val="0"/>
          <w:sz w:val="20"/>
          <w:szCs w:val="20"/>
          <w:lang w:bidi="ar"/>
        </w:rPr>
        <w:t>, Yanan Kong</w:t>
      </w:r>
      <w:r>
        <w:rPr>
          <w:rFonts w:ascii="Times New Roman" w:eastAsia="宋体" w:hAnsi="Times New Roman" w:cs="Times New Roman"/>
          <w:color w:val="000000"/>
          <w:kern w:val="0"/>
          <w:sz w:val="20"/>
          <w:szCs w:val="20"/>
          <w:vertAlign w:val="superscript"/>
          <w:lang w:bidi="ar"/>
        </w:rPr>
        <w:t>1</w:t>
      </w:r>
      <w:r>
        <w:rPr>
          <w:rFonts w:ascii="Times New Roman" w:eastAsia="宋体" w:hAnsi="Times New Roman" w:cs="Times New Roman" w:hint="eastAsia"/>
          <w:color w:val="000000"/>
          <w:kern w:val="0"/>
          <w:sz w:val="20"/>
          <w:szCs w:val="20"/>
          <w:vertAlign w:val="superscript"/>
          <w:lang w:bidi="ar"/>
        </w:rPr>
        <w:t xml:space="preserve"> </w:t>
      </w:r>
      <w:r>
        <w:rPr>
          <w:rFonts w:ascii="Times New Roman" w:eastAsia="宋体" w:hAnsi="Times New Roman" w:cs="Times New Roman" w:hint="eastAsia"/>
          <w:color w:val="000000"/>
          <w:kern w:val="0"/>
          <w:sz w:val="20"/>
          <w:szCs w:val="20"/>
          <w:lang w:bidi="ar"/>
        </w:rPr>
        <w:t>MS</w:t>
      </w:r>
      <w:r>
        <w:rPr>
          <w:rFonts w:ascii="Times New Roman" w:eastAsia="宋体" w:hAnsi="Times New Roman" w:cs="Times New Roman"/>
          <w:color w:val="000000"/>
          <w:kern w:val="0"/>
          <w:sz w:val="20"/>
          <w:szCs w:val="20"/>
          <w:lang w:bidi="ar"/>
        </w:rPr>
        <w:t xml:space="preserve">, </w:t>
      </w:r>
      <w:proofErr w:type="spellStart"/>
      <w:r>
        <w:rPr>
          <w:rFonts w:ascii="Times New Roman" w:eastAsia="宋体" w:hAnsi="Times New Roman" w:cs="Times New Roman"/>
          <w:color w:val="000000"/>
          <w:kern w:val="0"/>
          <w:sz w:val="20"/>
          <w:szCs w:val="20"/>
          <w:lang w:bidi="ar"/>
        </w:rPr>
        <w:t>Mengjiao</w:t>
      </w:r>
      <w:proofErr w:type="spellEnd"/>
      <w:r>
        <w:rPr>
          <w:rFonts w:ascii="Times New Roman" w:eastAsia="宋体" w:hAnsi="Times New Roman" w:cs="Times New Roman"/>
          <w:color w:val="000000"/>
          <w:kern w:val="0"/>
          <w:sz w:val="20"/>
          <w:szCs w:val="20"/>
          <w:lang w:bidi="ar"/>
        </w:rPr>
        <w:t xml:space="preserve"> Wang</w:t>
      </w:r>
      <w:r>
        <w:rPr>
          <w:rFonts w:ascii="Times New Roman" w:eastAsia="宋体" w:hAnsi="Times New Roman" w:cs="Times New Roman"/>
          <w:color w:val="000000"/>
          <w:kern w:val="0"/>
          <w:sz w:val="20"/>
          <w:szCs w:val="20"/>
          <w:vertAlign w:val="superscript"/>
          <w:lang w:bidi="ar"/>
        </w:rPr>
        <w:t>1</w:t>
      </w:r>
      <w:r>
        <w:rPr>
          <w:rFonts w:ascii="Times New Roman" w:eastAsia="宋体" w:hAnsi="Times New Roman" w:cs="Times New Roman" w:hint="eastAsia"/>
          <w:color w:val="000000"/>
          <w:kern w:val="0"/>
          <w:sz w:val="20"/>
          <w:szCs w:val="20"/>
          <w:vertAlign w:val="superscript"/>
          <w:lang w:bidi="ar"/>
        </w:rPr>
        <w:t xml:space="preserve"> </w:t>
      </w:r>
      <w:r>
        <w:rPr>
          <w:rFonts w:ascii="Times New Roman" w:eastAsia="宋体" w:hAnsi="Times New Roman" w:cs="Times New Roman" w:hint="eastAsia"/>
          <w:color w:val="000000"/>
          <w:kern w:val="0"/>
          <w:sz w:val="20"/>
          <w:szCs w:val="20"/>
          <w:lang w:bidi="ar"/>
        </w:rPr>
        <w:t>MS</w:t>
      </w:r>
      <w:r>
        <w:rPr>
          <w:rFonts w:ascii="Times New Roman" w:eastAsia="宋体" w:hAnsi="Times New Roman" w:cs="Times New Roman"/>
          <w:color w:val="000000"/>
          <w:kern w:val="0"/>
          <w:sz w:val="20"/>
          <w:szCs w:val="20"/>
          <w:lang w:bidi="ar"/>
        </w:rPr>
        <w:t>, Guohua Lu</w:t>
      </w:r>
      <w:r>
        <w:rPr>
          <w:rFonts w:ascii="Times New Roman" w:eastAsia="宋体" w:hAnsi="Times New Roman" w:cs="Times New Roman"/>
          <w:color w:val="000000"/>
          <w:kern w:val="0"/>
          <w:sz w:val="20"/>
          <w:szCs w:val="20"/>
          <w:vertAlign w:val="superscript"/>
          <w:lang w:bidi="ar"/>
        </w:rPr>
        <w:t>1</w:t>
      </w:r>
      <w:r>
        <w:rPr>
          <w:rFonts w:ascii="Times New Roman" w:eastAsia="宋体" w:hAnsi="Times New Roman" w:cs="Times New Roman" w:hint="eastAsia"/>
          <w:color w:val="000000"/>
          <w:kern w:val="0"/>
          <w:sz w:val="20"/>
          <w:szCs w:val="20"/>
          <w:vertAlign w:val="superscript"/>
          <w:lang w:bidi="ar"/>
        </w:rPr>
        <w:t xml:space="preserve"> </w:t>
      </w:r>
      <w:r>
        <w:rPr>
          <w:rFonts w:ascii="Times New Roman" w:eastAsia="宋体" w:hAnsi="Times New Roman" w:cs="Times New Roman" w:hint="eastAsia"/>
          <w:color w:val="000000"/>
          <w:kern w:val="0"/>
          <w:sz w:val="20"/>
          <w:szCs w:val="20"/>
          <w:lang w:bidi="ar"/>
        </w:rPr>
        <w:t>MS</w:t>
      </w:r>
      <w:r>
        <w:rPr>
          <w:rFonts w:ascii="Times New Roman" w:eastAsia="宋体" w:hAnsi="Times New Roman" w:cs="Times New Roman"/>
          <w:color w:val="000000"/>
          <w:kern w:val="0"/>
          <w:sz w:val="20"/>
          <w:szCs w:val="20"/>
          <w:lang w:bidi="ar"/>
        </w:rPr>
        <w:t>*, Xincheng Sun</w:t>
      </w:r>
      <w:r>
        <w:rPr>
          <w:rFonts w:ascii="Times New Roman" w:eastAsia="宋体" w:hAnsi="Times New Roman" w:cs="Times New Roman"/>
          <w:color w:val="000000"/>
          <w:kern w:val="0"/>
          <w:sz w:val="20"/>
          <w:szCs w:val="20"/>
          <w:vertAlign w:val="superscript"/>
          <w:lang w:bidi="ar"/>
        </w:rPr>
        <w:t>1</w:t>
      </w:r>
      <w:r>
        <w:rPr>
          <w:rFonts w:ascii="Times New Roman" w:eastAsia="宋体" w:hAnsi="Times New Roman" w:cs="Times New Roman" w:hint="eastAsia"/>
          <w:color w:val="000000"/>
          <w:kern w:val="0"/>
          <w:sz w:val="20"/>
          <w:szCs w:val="20"/>
          <w:vertAlign w:val="superscript"/>
          <w:lang w:bidi="ar"/>
        </w:rPr>
        <w:t xml:space="preserve"> </w:t>
      </w:r>
      <w:r>
        <w:rPr>
          <w:rFonts w:ascii="Times New Roman" w:eastAsia="宋体" w:hAnsi="Times New Roman" w:cs="Times New Roman" w:hint="eastAsia"/>
          <w:color w:val="000000"/>
          <w:kern w:val="0"/>
          <w:sz w:val="20"/>
          <w:szCs w:val="20"/>
          <w:lang w:bidi="ar"/>
        </w:rPr>
        <w:t>MS</w:t>
      </w:r>
      <w:r>
        <w:rPr>
          <w:rFonts w:ascii="Times New Roman" w:eastAsia="宋体" w:hAnsi="Times New Roman" w:cs="Times New Roman"/>
          <w:color w:val="000000"/>
          <w:kern w:val="0"/>
          <w:sz w:val="20"/>
          <w:szCs w:val="20"/>
          <w:lang w:bidi="ar"/>
        </w:rPr>
        <w:t>*</w:t>
      </w:r>
      <w:r>
        <w:rPr>
          <w:rFonts w:ascii="Times New Roman" w:eastAsia="宋体" w:hAnsi="Times New Roman" w:cs="Times New Roman" w:hint="eastAsia"/>
          <w:color w:val="000000"/>
          <w:kern w:val="0"/>
          <w:sz w:val="20"/>
          <w:szCs w:val="20"/>
          <w:lang w:bidi="ar"/>
        </w:rPr>
        <w:t xml:space="preserve"> </w:t>
      </w:r>
    </w:p>
    <w:p w14:paraId="22C4A013" w14:textId="77777777" w:rsidR="00B529E0" w:rsidRDefault="00000000">
      <w:pPr>
        <w:spacing w:line="480" w:lineRule="auto"/>
        <w:rPr>
          <w:rFonts w:ascii="Times New Roman" w:eastAsia="宋体" w:hAnsi="Times New Roman" w:cs="Times New Roman"/>
          <w:color w:val="000000"/>
          <w:kern w:val="0"/>
          <w:sz w:val="20"/>
          <w:szCs w:val="20"/>
          <w:lang w:bidi="ar"/>
        </w:rPr>
      </w:pPr>
      <w:r>
        <w:rPr>
          <w:rFonts w:ascii="Times New Roman" w:eastAsia="宋体" w:hAnsi="Times New Roman" w:cs="Times New Roman"/>
          <w:color w:val="000000"/>
          <w:kern w:val="0"/>
          <w:sz w:val="20"/>
          <w:szCs w:val="20"/>
          <w:vertAlign w:val="superscript"/>
          <w:lang w:bidi="ar"/>
        </w:rPr>
        <w:t xml:space="preserve">1 </w:t>
      </w:r>
      <w:bookmarkStart w:id="3" w:name="OLE_LINK15"/>
      <w:r>
        <w:rPr>
          <w:rFonts w:ascii="Times New Roman" w:eastAsia="宋体" w:hAnsi="Times New Roman" w:cs="Times New Roman"/>
          <w:color w:val="000000"/>
          <w:kern w:val="0"/>
          <w:sz w:val="20"/>
          <w:szCs w:val="20"/>
          <w:lang w:bidi="ar"/>
        </w:rPr>
        <w:t>Ophthalmology, Changzhou Second People's Hospital, Nanjing Medical University, Changzhou 213000, China</w:t>
      </w:r>
      <w:bookmarkEnd w:id="3"/>
    </w:p>
    <w:p w14:paraId="6C3DBF7C" w14:textId="77777777" w:rsidR="00B529E0" w:rsidRDefault="00B529E0">
      <w:pPr>
        <w:spacing w:line="480" w:lineRule="auto"/>
        <w:rPr>
          <w:rFonts w:ascii="Times New Roman" w:eastAsia="宋体" w:hAnsi="Times New Roman" w:cs="Times New Roman"/>
          <w:color w:val="000000"/>
          <w:kern w:val="0"/>
          <w:sz w:val="20"/>
          <w:szCs w:val="20"/>
          <w:lang w:bidi="ar"/>
        </w:rPr>
      </w:pPr>
    </w:p>
    <w:p w14:paraId="17E7D5EF" w14:textId="77777777" w:rsidR="00B529E0" w:rsidRDefault="00B529E0">
      <w:pPr>
        <w:spacing w:line="480" w:lineRule="auto"/>
        <w:rPr>
          <w:rFonts w:ascii="Times New Roman" w:eastAsia="宋体" w:hAnsi="Times New Roman" w:cs="Times New Roman"/>
          <w:color w:val="000000"/>
          <w:kern w:val="0"/>
          <w:sz w:val="20"/>
          <w:szCs w:val="20"/>
          <w:lang w:bidi="ar"/>
        </w:rPr>
      </w:pPr>
    </w:p>
    <w:p w14:paraId="3406FC3B" w14:textId="77777777" w:rsidR="00B529E0" w:rsidRDefault="00000000">
      <w:pPr>
        <w:spacing w:line="480" w:lineRule="auto"/>
        <w:rPr>
          <w:rFonts w:ascii="Times New Roman" w:eastAsia="宋体" w:hAnsi="Times New Roman" w:cs="Times New Roman"/>
          <w:caps/>
          <w:color w:val="000000"/>
          <w:kern w:val="0"/>
          <w:sz w:val="20"/>
          <w:szCs w:val="20"/>
          <w:lang w:bidi="ar"/>
        </w:rPr>
      </w:pPr>
      <w:r>
        <w:rPr>
          <w:rFonts w:ascii="Times New Roman" w:eastAsia="宋体" w:hAnsi="Times New Roman" w:cs="Times New Roman"/>
          <w:color w:val="000000"/>
          <w:kern w:val="0"/>
          <w:sz w:val="20"/>
          <w:szCs w:val="20"/>
          <w:lang w:bidi="ar"/>
        </w:rPr>
        <w:t xml:space="preserve">Running title: </w:t>
      </w:r>
      <w:r>
        <w:rPr>
          <w:rFonts w:ascii="Times New Roman" w:eastAsia="宋体" w:hAnsi="Times New Roman" w:cs="Times New Roman"/>
          <w:caps/>
          <w:color w:val="000000"/>
          <w:kern w:val="0"/>
          <w:sz w:val="20"/>
          <w:szCs w:val="20"/>
          <w:lang w:bidi="ar"/>
        </w:rPr>
        <w:t>Inflammation-related genes in dr</w:t>
      </w:r>
    </w:p>
    <w:p w14:paraId="0B072513" w14:textId="77777777" w:rsidR="00B529E0" w:rsidRDefault="00000000">
      <w:pPr>
        <w:spacing w:line="480" w:lineRule="auto"/>
        <w:rPr>
          <w:rFonts w:ascii="Times New Roman" w:eastAsia="宋体" w:hAnsi="Times New Roman" w:cs="Times New Roman"/>
          <w:color w:val="000000"/>
          <w:kern w:val="0"/>
          <w:sz w:val="20"/>
          <w:szCs w:val="20"/>
          <w:lang w:bidi="ar"/>
        </w:rPr>
      </w:pPr>
      <w:r>
        <w:rPr>
          <w:rFonts w:ascii="Times New Roman" w:eastAsia="宋体" w:hAnsi="Times New Roman" w:cs="Times New Roman"/>
          <w:color w:val="000000"/>
          <w:kern w:val="0"/>
          <w:sz w:val="20"/>
          <w:szCs w:val="20"/>
          <w:lang w:bidi="ar"/>
        </w:rPr>
        <w:t>All the authors have no commercial relationships with any organization.</w:t>
      </w:r>
    </w:p>
    <w:p w14:paraId="2C2601E0" w14:textId="77777777" w:rsidR="00B529E0" w:rsidRDefault="00000000">
      <w:pPr>
        <w:spacing w:line="480" w:lineRule="auto"/>
        <w:rPr>
          <w:rFonts w:ascii="Times New Roman" w:eastAsia="宋体" w:hAnsi="Times New Roman" w:cs="Times New Roman"/>
          <w:color w:val="000000"/>
          <w:kern w:val="0"/>
          <w:sz w:val="20"/>
          <w:szCs w:val="20"/>
          <w:lang w:bidi="ar"/>
        </w:rPr>
      </w:pPr>
      <w:r>
        <w:rPr>
          <w:rFonts w:ascii="Times New Roman" w:eastAsia="宋体" w:hAnsi="Times New Roman" w:cs="Times New Roman"/>
          <w:caps/>
          <w:color w:val="000000"/>
          <w:kern w:val="0"/>
          <w:sz w:val="20"/>
          <w:szCs w:val="20"/>
          <w:lang w:bidi="ar"/>
        </w:rPr>
        <w:t xml:space="preserve">corresponding </w:t>
      </w:r>
      <w:proofErr w:type="gramStart"/>
      <w:r>
        <w:rPr>
          <w:rFonts w:ascii="Times New Roman" w:eastAsia="宋体" w:hAnsi="Times New Roman" w:cs="Times New Roman"/>
          <w:caps/>
          <w:color w:val="000000"/>
          <w:kern w:val="0"/>
          <w:sz w:val="20"/>
          <w:szCs w:val="20"/>
          <w:lang w:bidi="ar"/>
        </w:rPr>
        <w:t>author :</w:t>
      </w:r>
      <w:proofErr w:type="gramEnd"/>
      <w:r>
        <w:rPr>
          <w:rFonts w:ascii="Times New Roman" w:eastAsia="宋体" w:hAnsi="Times New Roman" w:cs="Times New Roman"/>
          <w:caps/>
          <w:color w:val="000000"/>
          <w:kern w:val="0"/>
          <w:sz w:val="20"/>
          <w:szCs w:val="20"/>
          <w:lang w:bidi="ar"/>
        </w:rPr>
        <w:t xml:space="preserve"> </w:t>
      </w:r>
      <w:r>
        <w:rPr>
          <w:rFonts w:ascii="Times New Roman" w:eastAsia="宋体" w:hAnsi="Times New Roman" w:cs="Times New Roman"/>
          <w:color w:val="000000"/>
          <w:kern w:val="0"/>
          <w:sz w:val="20"/>
          <w:szCs w:val="20"/>
          <w:lang w:bidi="ar"/>
        </w:rPr>
        <w:t xml:space="preserve">Xincheng Sun, professor, Ophthalmology, Changzhou Second People's Hospital, </w:t>
      </w:r>
      <w:bookmarkStart w:id="4" w:name="OLE_LINK12"/>
      <w:r>
        <w:rPr>
          <w:rFonts w:ascii="Times New Roman" w:eastAsia="宋体" w:hAnsi="Times New Roman" w:cs="Times New Roman"/>
          <w:color w:val="000000"/>
          <w:kern w:val="0"/>
          <w:sz w:val="20"/>
          <w:szCs w:val="20"/>
          <w:lang w:bidi="ar"/>
        </w:rPr>
        <w:t>No. 68, Middle Ge Hu Road, Changzhou City</w:t>
      </w:r>
      <w:bookmarkEnd w:id="4"/>
      <w:r>
        <w:rPr>
          <w:rFonts w:ascii="Times New Roman" w:eastAsia="宋体" w:hAnsi="Times New Roman" w:cs="Times New Roman"/>
          <w:color w:val="000000"/>
          <w:kern w:val="0"/>
          <w:sz w:val="20"/>
          <w:szCs w:val="20"/>
          <w:lang w:bidi="ar"/>
        </w:rPr>
        <w:t xml:space="preserve"> 213000, Jiangsu Province, China. Email: </w:t>
      </w:r>
      <w:hyperlink r:id="rId8" w:history="1">
        <w:r>
          <w:rPr>
            <w:rStyle w:val="af1"/>
            <w:rFonts w:ascii="Times New Roman" w:eastAsia="宋体" w:hAnsi="Times New Roman" w:cs="Times New Roman"/>
            <w:color w:val="000000"/>
            <w:kern w:val="0"/>
            <w:sz w:val="20"/>
            <w:szCs w:val="20"/>
            <w:lang w:bidi="ar"/>
          </w:rPr>
          <w:t>czeyeye66@163.com</w:t>
        </w:r>
      </w:hyperlink>
      <w:r>
        <w:rPr>
          <w:rFonts w:ascii="Times New Roman" w:eastAsia="宋体" w:hAnsi="Times New Roman" w:cs="Times New Roman"/>
          <w:color w:val="000000"/>
          <w:kern w:val="0"/>
          <w:sz w:val="20"/>
          <w:szCs w:val="20"/>
          <w:lang w:bidi="ar"/>
        </w:rPr>
        <w:t xml:space="preserve">  </w:t>
      </w:r>
    </w:p>
    <w:p w14:paraId="4922BC26" w14:textId="77777777" w:rsidR="00B529E0" w:rsidRDefault="00000000">
      <w:pPr>
        <w:spacing w:line="480" w:lineRule="auto"/>
        <w:rPr>
          <w:rFonts w:ascii="Times New Roman" w:eastAsia="宋体" w:hAnsi="Times New Roman" w:cs="Times New Roman"/>
          <w:color w:val="000000"/>
          <w:kern w:val="0"/>
          <w:sz w:val="20"/>
          <w:szCs w:val="20"/>
          <w:lang w:bidi="ar"/>
        </w:rPr>
        <w:sectPr w:rsidR="00B529E0">
          <w:footerReference w:type="default" r:id="rId9"/>
          <w:pgSz w:w="11906" w:h="16838"/>
          <w:pgMar w:top="1440" w:right="1800" w:bottom="1440" w:left="1800" w:header="851" w:footer="992" w:gutter="0"/>
          <w:lnNumType w:countBy="1" w:restart="continuous"/>
          <w:cols w:space="425"/>
          <w:docGrid w:type="lines" w:linePitch="312"/>
        </w:sectPr>
      </w:pPr>
      <w:r>
        <w:rPr>
          <w:rFonts w:ascii="Times New Roman" w:eastAsia="宋体" w:hAnsi="Times New Roman" w:cs="Times New Roman"/>
          <w:color w:val="000000"/>
          <w:kern w:val="0"/>
          <w:sz w:val="20"/>
          <w:szCs w:val="20"/>
          <w:lang w:bidi="ar"/>
        </w:rPr>
        <w:t xml:space="preserve">Guohua Lu, Ophthalmology, Changzhou Second People's Hospital, No. 68, Middle Ge Hu Road, Changzhou City 213000, Jiangsu Province, China. Email: </w:t>
      </w:r>
      <w:hyperlink r:id="rId10" w:history="1">
        <w:r>
          <w:rPr>
            <w:rStyle w:val="af1"/>
            <w:rFonts w:ascii="Times New Roman" w:eastAsia="宋体" w:hAnsi="Times New Roman" w:cs="Times New Roman"/>
            <w:color w:val="000000"/>
            <w:kern w:val="0"/>
            <w:sz w:val="20"/>
            <w:szCs w:val="20"/>
            <w:u w:val="none"/>
            <w:lang w:bidi="ar"/>
          </w:rPr>
          <w:t>lgheyedoc@sina.com</w:t>
        </w:r>
      </w:hyperlink>
      <w:r>
        <w:rPr>
          <w:rFonts w:ascii="Times New Roman" w:eastAsia="宋体" w:hAnsi="Times New Roman" w:cs="Times New Roman"/>
          <w:color w:val="000000"/>
          <w:kern w:val="0"/>
          <w:sz w:val="20"/>
          <w:szCs w:val="20"/>
          <w:lang w:bidi="ar"/>
        </w:rPr>
        <w:t xml:space="preserve"> </w:t>
      </w:r>
    </w:p>
    <w:p w14:paraId="5498EC79" w14:textId="77777777" w:rsidR="00B529E0" w:rsidRDefault="00000000">
      <w:pPr>
        <w:spacing w:line="480" w:lineRule="auto"/>
        <w:rPr>
          <w:rFonts w:ascii="Times New Roman" w:hAnsi="Times New Roman" w:cs="Times New Roman"/>
          <w:b/>
          <w:bCs/>
          <w:sz w:val="20"/>
          <w:szCs w:val="20"/>
        </w:rPr>
      </w:pPr>
      <w:r>
        <w:rPr>
          <w:rFonts w:ascii="Times New Roman" w:hAnsi="Times New Roman" w:cs="Times New Roman"/>
          <w:b/>
          <w:bCs/>
          <w:sz w:val="20"/>
          <w:szCs w:val="20"/>
        </w:rPr>
        <w:lastRenderedPageBreak/>
        <w:t>Abstract</w:t>
      </w:r>
    </w:p>
    <w:p w14:paraId="09B4C2AA"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hint="eastAsia"/>
          <w:b/>
          <w:bCs/>
          <w:sz w:val="20"/>
          <w:szCs w:val="20"/>
        </w:rPr>
        <w:t>Background</w:t>
      </w:r>
      <w:r>
        <w:rPr>
          <w:rFonts w:ascii="Times New Roman" w:hAnsi="Times New Roman" w:cs="Times New Roman" w:hint="eastAsia"/>
          <w:sz w:val="20"/>
          <w:szCs w:val="20"/>
        </w:rPr>
        <w:t>: The diabetic retinopathy (DR) was associated with inflammatory cytokines, however, the molecular mechanism of inflammatory cytokines in DR is still unclear.</w:t>
      </w:r>
    </w:p>
    <w:p w14:paraId="769CAC07"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hint="eastAsia"/>
          <w:b/>
          <w:bCs/>
          <w:sz w:val="20"/>
          <w:szCs w:val="20"/>
        </w:rPr>
        <w:t>Methods</w:t>
      </w:r>
      <w:r>
        <w:rPr>
          <w:rFonts w:ascii="Times New Roman" w:hAnsi="Times New Roman" w:cs="Times New Roman" w:hint="eastAsia"/>
          <w:sz w:val="20"/>
          <w:szCs w:val="20"/>
        </w:rPr>
        <w:t xml:space="preserve">: Here, the datasets GSE160306 were used, the inflammation-related genes were obtained from Molecular Signatures database. The differentially expressed genes between DR and normal samples were identified by </w:t>
      </w:r>
      <w:r>
        <w:rPr>
          <w:rFonts w:ascii="Times New Roman" w:hAnsi="Times New Roman" w:cs="Times New Roman" w:hint="eastAsia"/>
          <w:sz w:val="20"/>
          <w:szCs w:val="20"/>
        </w:rPr>
        <w:t>“</w:t>
      </w:r>
      <w:proofErr w:type="spellStart"/>
      <w:r>
        <w:rPr>
          <w:rFonts w:ascii="Times New Roman" w:hAnsi="Times New Roman" w:cs="Times New Roman" w:hint="eastAsia"/>
          <w:sz w:val="20"/>
          <w:szCs w:val="20"/>
        </w:rPr>
        <w:t>limma</w:t>
      </w:r>
      <w:proofErr w:type="spellEnd"/>
      <w:r>
        <w:rPr>
          <w:rFonts w:ascii="Times New Roman" w:hAnsi="Times New Roman" w:cs="Times New Roman" w:hint="eastAsia"/>
          <w:sz w:val="20"/>
          <w:szCs w:val="20"/>
        </w:rPr>
        <w:t>”</w:t>
      </w:r>
      <w:r>
        <w:rPr>
          <w:rFonts w:ascii="Times New Roman" w:hAnsi="Times New Roman" w:cs="Times New Roman" w:hint="eastAsia"/>
          <w:sz w:val="20"/>
          <w:szCs w:val="20"/>
        </w:rPr>
        <w:t xml:space="preserve">. The score of inflammation-related genes were calculated by </w:t>
      </w:r>
      <w:r>
        <w:rPr>
          <w:rFonts w:ascii="Times New Roman" w:hAnsi="Times New Roman" w:cs="Times New Roman" w:hint="eastAsia"/>
          <w:sz w:val="20"/>
          <w:szCs w:val="20"/>
        </w:rPr>
        <w:t>“</w:t>
      </w:r>
      <w:proofErr w:type="spellStart"/>
      <w:r>
        <w:rPr>
          <w:rFonts w:ascii="Times New Roman" w:hAnsi="Times New Roman" w:cs="Times New Roman" w:hint="eastAsia"/>
          <w:sz w:val="20"/>
          <w:szCs w:val="20"/>
        </w:rPr>
        <w:t>ssGSEA</w:t>
      </w:r>
      <w:proofErr w:type="spellEnd"/>
      <w:r>
        <w:rPr>
          <w:rFonts w:ascii="Times New Roman" w:hAnsi="Times New Roman" w:cs="Times New Roman" w:hint="eastAsia"/>
          <w:sz w:val="20"/>
          <w:szCs w:val="20"/>
        </w:rPr>
        <w:t>”</w:t>
      </w:r>
      <w:r>
        <w:rPr>
          <w:rFonts w:ascii="Times New Roman" w:hAnsi="Times New Roman" w:cs="Times New Roman" w:hint="eastAsia"/>
          <w:sz w:val="20"/>
          <w:szCs w:val="20"/>
        </w:rPr>
        <w:t xml:space="preserve">. The differentially expressed inflammation score related genes were calculated by </w:t>
      </w:r>
      <w:r>
        <w:rPr>
          <w:rFonts w:ascii="Times New Roman" w:hAnsi="Times New Roman" w:cs="Times New Roman" w:hint="eastAsia"/>
          <w:sz w:val="20"/>
          <w:szCs w:val="20"/>
        </w:rPr>
        <w:t>“</w:t>
      </w:r>
      <w:proofErr w:type="spellStart"/>
      <w:r>
        <w:rPr>
          <w:rFonts w:ascii="Times New Roman" w:hAnsi="Times New Roman" w:cs="Times New Roman" w:hint="eastAsia"/>
          <w:sz w:val="20"/>
          <w:szCs w:val="20"/>
        </w:rPr>
        <w:t>pearson</w:t>
      </w:r>
      <w:proofErr w:type="spellEnd"/>
      <w:r>
        <w:rPr>
          <w:rFonts w:ascii="Times New Roman" w:hAnsi="Times New Roman" w:cs="Times New Roman" w:hint="eastAsia"/>
          <w:sz w:val="20"/>
          <w:szCs w:val="20"/>
        </w:rPr>
        <w:t>”</w:t>
      </w:r>
      <w:r>
        <w:rPr>
          <w:rFonts w:ascii="Times New Roman" w:hAnsi="Times New Roman" w:cs="Times New Roman" w:hint="eastAsia"/>
          <w:sz w:val="20"/>
          <w:szCs w:val="20"/>
        </w:rPr>
        <w:t xml:space="preserve">. The absolute shrinkage and selection operator analysis was used to screen the characteristic genes, and the receiver operating characteristic curves was used for diagnostic assessment. Furthermore, the gene set enrichment analysis and the Ingenuity Pathway Analysis of diagnostic genes were performed for mechanisms exploration. Besides, </w:t>
      </w:r>
      <w:proofErr w:type="gramStart"/>
      <w:r>
        <w:rPr>
          <w:rFonts w:ascii="Times New Roman" w:hAnsi="Times New Roman" w:cs="Times New Roman" w:hint="eastAsia"/>
          <w:sz w:val="20"/>
          <w:szCs w:val="20"/>
        </w:rPr>
        <w:t>the  infiltration</w:t>
      </w:r>
      <w:proofErr w:type="gramEnd"/>
      <w:r>
        <w:rPr>
          <w:rFonts w:ascii="Times New Roman" w:hAnsi="Times New Roman" w:cs="Times New Roman" w:hint="eastAsia"/>
          <w:sz w:val="20"/>
          <w:szCs w:val="20"/>
        </w:rPr>
        <w:t xml:space="preserve"> of immune cells was further analyzed.</w:t>
      </w:r>
    </w:p>
    <w:p w14:paraId="73807230"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hint="eastAsia"/>
          <w:b/>
          <w:bCs/>
          <w:sz w:val="20"/>
          <w:szCs w:val="20"/>
        </w:rPr>
        <w:t>Results</w:t>
      </w:r>
      <w:r>
        <w:rPr>
          <w:rFonts w:ascii="Times New Roman" w:hAnsi="Times New Roman" w:cs="Times New Roman" w:hint="eastAsia"/>
          <w:sz w:val="20"/>
          <w:szCs w:val="20"/>
        </w:rPr>
        <w:t>: The totals of 7 diagnostic genes were obtained, in which ADRA2C, APOC1, FBLN2, FOXD2-AS1, MAFB, RPRM, and FOXD2-AS1 were up-regulated and ADAMTS4 was down-regulated in DR. These genes were associated with immune response and angiogenesis. In DR, 39 pathways were activated. Moreover, there were significant differences in the proportion of 3 immune cells (Macrophage, Memory B cell, Type 17 T helper cell) between DR and normal sample. Besides, there were significant strongest positive correlations between Macrophage and 4 diagnostic genes, ADRA2C, FOXD2-AS1, MAFB and RPRM.</w:t>
      </w:r>
    </w:p>
    <w:p w14:paraId="21A9A023"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hint="eastAsia"/>
          <w:b/>
          <w:bCs/>
          <w:sz w:val="20"/>
          <w:szCs w:val="20"/>
        </w:rPr>
        <w:t>Conclusion</w:t>
      </w:r>
      <w:r>
        <w:rPr>
          <w:rFonts w:ascii="Times New Roman" w:hAnsi="Times New Roman" w:cs="Times New Roman" w:hint="eastAsia"/>
          <w:sz w:val="20"/>
          <w:szCs w:val="20"/>
        </w:rPr>
        <w:t xml:space="preserve">: This study identified 7 diagnostic genes of DR, which associated with immune response and angiogenesis. </w:t>
      </w:r>
      <w:bookmarkStart w:id="5" w:name="OLE_LINK13"/>
      <w:r>
        <w:rPr>
          <w:rFonts w:ascii="Times New Roman" w:hAnsi="Times New Roman" w:cs="Times New Roman" w:hint="eastAsia"/>
          <w:sz w:val="20"/>
          <w:szCs w:val="20"/>
        </w:rPr>
        <w:t>This finding may help to explore the molecular mechanism of inflammation-related genes in of DR.</w:t>
      </w:r>
      <w:bookmarkEnd w:id="5"/>
      <w:r>
        <w:rPr>
          <w:rFonts w:ascii="Times New Roman" w:hAnsi="Times New Roman" w:cs="Times New Roman" w:hint="eastAsia"/>
          <w:sz w:val="20"/>
          <w:szCs w:val="20"/>
        </w:rPr>
        <w:t xml:space="preserve"> </w:t>
      </w:r>
      <w:r>
        <w:rPr>
          <w:rFonts w:ascii="Times New Roman" w:hAnsi="Times New Roman" w:cs="Times New Roman"/>
          <w:sz w:val="20"/>
          <w:szCs w:val="20"/>
        </w:rPr>
        <w:t xml:space="preserve"> </w:t>
      </w:r>
    </w:p>
    <w:p w14:paraId="03712C92"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b/>
          <w:bCs/>
          <w:sz w:val="20"/>
          <w:szCs w:val="20"/>
        </w:rPr>
        <w:lastRenderedPageBreak/>
        <w:t>Keywords:</w:t>
      </w:r>
      <w:r>
        <w:rPr>
          <w:rFonts w:ascii="Times New Roman" w:hAnsi="Times New Roman" w:cs="Times New Roman"/>
          <w:sz w:val="20"/>
          <w:szCs w:val="20"/>
        </w:rPr>
        <w:t xml:space="preserve"> Diabetic retinopathy, inflammation-related genes, diagnostic, function, immune</w:t>
      </w:r>
    </w:p>
    <w:p w14:paraId="27C785F4" w14:textId="77777777" w:rsidR="00B529E0" w:rsidRDefault="00B529E0">
      <w:pPr>
        <w:spacing w:line="480" w:lineRule="auto"/>
        <w:rPr>
          <w:rFonts w:ascii="Times New Roman" w:hAnsi="Times New Roman" w:cs="Times New Roman"/>
          <w:sz w:val="20"/>
          <w:szCs w:val="20"/>
        </w:rPr>
      </w:pPr>
    </w:p>
    <w:p w14:paraId="2C6A9BDD" w14:textId="77777777" w:rsidR="00B529E0" w:rsidRDefault="00000000">
      <w:pPr>
        <w:numPr>
          <w:ilvl w:val="0"/>
          <w:numId w:val="1"/>
        </w:numPr>
        <w:spacing w:line="480" w:lineRule="auto"/>
        <w:rPr>
          <w:rFonts w:ascii="Times New Roman" w:hAnsi="Times New Roman" w:cs="Times New Roman"/>
          <w:sz w:val="20"/>
          <w:szCs w:val="20"/>
        </w:rPr>
      </w:pPr>
      <w:r>
        <w:rPr>
          <w:rFonts w:ascii="Times New Roman" w:hAnsi="Times New Roman" w:cs="Times New Roman"/>
          <w:b/>
          <w:bCs/>
          <w:sz w:val="20"/>
          <w:szCs w:val="20"/>
        </w:rPr>
        <w:t>What is already known on this topic</w:t>
      </w:r>
      <w:r>
        <w:rPr>
          <w:rFonts w:ascii="Times New Roman" w:hAnsi="Times New Roman" w:cs="Times New Roman"/>
          <w:sz w:val="20"/>
          <w:szCs w:val="20"/>
        </w:rPr>
        <w:t xml:space="preserve"> - systemic inflammation is an embedded mechanism of proliferative </w:t>
      </w:r>
      <w:bookmarkStart w:id="6" w:name="OLE_LINK14"/>
      <w:r>
        <w:rPr>
          <w:rFonts w:ascii="Times New Roman" w:hAnsi="Times New Roman" w:cs="Times New Roman"/>
          <w:sz w:val="20"/>
          <w:szCs w:val="20"/>
        </w:rPr>
        <w:t>diabetic retinopathy</w:t>
      </w:r>
      <w:bookmarkEnd w:id="6"/>
      <w:r>
        <w:rPr>
          <w:rFonts w:ascii="Times New Roman" w:hAnsi="Times New Roman" w:cs="Times New Roman" w:hint="eastAsia"/>
          <w:sz w:val="20"/>
          <w:szCs w:val="20"/>
        </w:rPr>
        <w:t>.</w:t>
      </w:r>
    </w:p>
    <w:p w14:paraId="10EA25EF" w14:textId="77777777" w:rsidR="00B529E0" w:rsidRDefault="00000000">
      <w:pPr>
        <w:numPr>
          <w:ilvl w:val="0"/>
          <w:numId w:val="1"/>
        </w:numPr>
        <w:spacing w:line="480" w:lineRule="auto"/>
        <w:rPr>
          <w:rFonts w:ascii="Times New Roman" w:hAnsi="Times New Roman" w:cs="Times New Roman"/>
          <w:sz w:val="20"/>
          <w:szCs w:val="20"/>
        </w:rPr>
      </w:pPr>
      <w:r>
        <w:rPr>
          <w:rFonts w:ascii="Times New Roman" w:hAnsi="Times New Roman" w:cs="Times New Roman"/>
          <w:b/>
          <w:bCs/>
          <w:sz w:val="20"/>
          <w:szCs w:val="20"/>
        </w:rPr>
        <w:t>What this study adds</w:t>
      </w:r>
      <w:r>
        <w:rPr>
          <w:rFonts w:ascii="Times New Roman" w:hAnsi="Times New Roman" w:cs="Times New Roman"/>
          <w:sz w:val="20"/>
          <w:szCs w:val="20"/>
        </w:rPr>
        <w:t xml:space="preserve"> - 7 diagnostic genes of diabetic retinopathy</w:t>
      </w:r>
      <w:r>
        <w:rPr>
          <w:rFonts w:ascii="Times New Roman" w:hAnsi="Times New Roman" w:cs="Times New Roman" w:hint="eastAsia"/>
          <w:sz w:val="20"/>
          <w:szCs w:val="20"/>
        </w:rPr>
        <w:t xml:space="preserve"> were identified</w:t>
      </w:r>
      <w:r>
        <w:rPr>
          <w:rFonts w:ascii="Times New Roman" w:hAnsi="Times New Roman" w:cs="Times New Roman"/>
          <w:sz w:val="20"/>
          <w:szCs w:val="20"/>
        </w:rPr>
        <w:t>, which associated with immune response and angiogenesis.</w:t>
      </w:r>
    </w:p>
    <w:p w14:paraId="01BE0198" w14:textId="77777777" w:rsidR="00B529E0" w:rsidRDefault="00000000">
      <w:pPr>
        <w:numPr>
          <w:ilvl w:val="0"/>
          <w:numId w:val="1"/>
        </w:numPr>
        <w:spacing w:line="480" w:lineRule="auto"/>
        <w:rPr>
          <w:rFonts w:ascii="Times New Roman" w:hAnsi="Times New Roman" w:cs="Times New Roman"/>
          <w:sz w:val="20"/>
          <w:szCs w:val="20"/>
        </w:rPr>
      </w:pPr>
      <w:r>
        <w:rPr>
          <w:rFonts w:ascii="Times New Roman" w:hAnsi="Times New Roman" w:cs="Times New Roman"/>
          <w:b/>
          <w:bCs/>
          <w:sz w:val="20"/>
          <w:szCs w:val="20"/>
        </w:rPr>
        <w:t>How this study might affect research, practice or policy</w:t>
      </w:r>
      <w:r>
        <w:rPr>
          <w:rFonts w:ascii="Times New Roman" w:hAnsi="Times New Roman" w:cs="Times New Roman"/>
          <w:sz w:val="20"/>
          <w:szCs w:val="20"/>
        </w:rPr>
        <w:t xml:space="preserve"> - This finding may help to explore the molecular mechanism of inflammation-related genes in of diabetic retinopathy.</w:t>
      </w:r>
    </w:p>
    <w:p w14:paraId="714FC76F"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sz w:val="20"/>
          <w:szCs w:val="20"/>
        </w:rPr>
        <w:br w:type="page"/>
      </w:r>
    </w:p>
    <w:p w14:paraId="1CA2D568" w14:textId="77777777" w:rsidR="00B529E0" w:rsidRDefault="00000000">
      <w:pPr>
        <w:spacing w:line="480" w:lineRule="auto"/>
        <w:rPr>
          <w:rFonts w:ascii="Times New Roman" w:hAnsi="Times New Roman" w:cs="Times New Roman"/>
          <w:b/>
          <w:bCs/>
          <w:sz w:val="20"/>
          <w:szCs w:val="20"/>
        </w:rPr>
      </w:pPr>
      <w:r>
        <w:rPr>
          <w:rFonts w:ascii="Times New Roman" w:hAnsi="Times New Roman" w:cs="Times New Roman"/>
          <w:b/>
          <w:bCs/>
          <w:sz w:val="20"/>
          <w:szCs w:val="20"/>
        </w:rPr>
        <w:lastRenderedPageBreak/>
        <w:t xml:space="preserve">1. Background </w:t>
      </w:r>
    </w:p>
    <w:p w14:paraId="2DE1A65D" w14:textId="77777777" w:rsidR="00B529E0" w:rsidRDefault="00000000">
      <w:pPr>
        <w:spacing w:line="480" w:lineRule="auto"/>
        <w:rPr>
          <w:rFonts w:ascii="Times New Roman" w:eastAsia="宋体" w:hAnsi="Times New Roman" w:cs="Times New Roman"/>
          <w:sz w:val="20"/>
          <w:szCs w:val="20"/>
        </w:rPr>
      </w:pPr>
      <w:r>
        <w:rPr>
          <w:rFonts w:ascii="Times New Roman" w:eastAsia="宋体" w:hAnsi="Times New Roman" w:cs="Times New Roman"/>
          <w:sz w:val="20"/>
          <w:szCs w:val="20"/>
        </w:rPr>
        <w:t>Diabetic retinopathy (DR) is one of the most common microvascular complications of diabetes mellitus, associated with retinal barrier damage and retinal vascular ischemia, which can lead to blindness in severe cases</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NE.Ref.{8086CCC8-7805-46A6-A5EC-C8D8BAF95679}</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[1]</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.The incidence of DR is on the rise globally, and has become a global public health problem. The incidence of retinopathy is more than 40%, with about 5-10% developing vision-threatening complications</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NE.Ref.{4153D40D-802D-4A89-B594-44D96F553EEE}</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[2]</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DR is clinically classified into two stages: non-proliferative diabetic retinopathy (NPDR) due to early onset and proliferative diabetic retinopathy (PDR) due to late onset</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NE.Ref.{D44F711D-274C-4683-B3FD-BB3CFA0EAB92}</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[3]</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Due to the varying progression of lesions in DR patients, they often have poor outcomes after treatment. Therefore, understanding the pathogenesis of DR and providing appropriate treatment may lead to better therapeutic outcomes.</w:t>
      </w:r>
    </w:p>
    <w:p w14:paraId="44B7FE60" w14:textId="77777777" w:rsidR="00B529E0" w:rsidRDefault="00000000">
      <w:pPr>
        <w:spacing w:line="480" w:lineRule="auto"/>
        <w:rPr>
          <w:rFonts w:ascii="Times New Roman" w:eastAsia="宋体" w:hAnsi="Times New Roman" w:cs="Times New Roman"/>
          <w:sz w:val="20"/>
          <w:szCs w:val="20"/>
        </w:rPr>
      </w:pPr>
      <w:r>
        <w:rPr>
          <w:rFonts w:ascii="Times New Roman" w:eastAsia="宋体" w:hAnsi="Times New Roman" w:cs="Times New Roman"/>
          <w:sz w:val="20"/>
          <w:szCs w:val="20"/>
        </w:rPr>
        <w:t>Inflammation is a central component of the pathogenesis of diabetes and metabolic syndrome, and is particularly associated with the development of complications of diabetes</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NE.Ref.{19B89C25-7422-45C3-A580-0EB64B11EF98}</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[4]</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Christie M Bartels and colleagues found a lower incidence of DR in diabetic patients taking salicylates for rheumatoid arthritis and for the first time linking inflammation to the development of DR</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NE.Ref.{FBBDE02E-3D04-4C7A-A36A-E89C34EE9818}</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[5]</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xml:space="preserve">. Studies on the role of inflammation in DR have been published. John V. Forrester </w:t>
      </w:r>
      <w:r>
        <w:rPr>
          <w:rFonts w:ascii="Times New Roman" w:eastAsia="宋体" w:hAnsi="Times New Roman" w:cs="Times New Roman"/>
          <w:i/>
          <w:iCs/>
          <w:sz w:val="20"/>
          <w:szCs w:val="20"/>
        </w:rPr>
        <w:t>et al</w:t>
      </w:r>
      <w:r>
        <w:rPr>
          <w:rFonts w:ascii="Times New Roman" w:eastAsia="宋体" w:hAnsi="Times New Roman" w:cs="Times New Roman"/>
          <w:sz w:val="20"/>
          <w:szCs w:val="20"/>
        </w:rPr>
        <w:t>. stated that in the early stages of DR caused by low-grade, persistent leukocyte activation, metabolic dysregulation involving lipid and glucose metabolism in the later stages of DR may lead to leukocyte activation, and at the molecular level, dysregulation of macrophage-restricted protein tyrosine phosphatase 1B (PTP1B), a key regulator of inflammation in the metabolic syndrome of insulin resistance, underlies the DR basis, in addition to the selective involvement of CCR5CD11b monocyte macrophages in DR pathogenesis</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NE.Ref.{F3DA040E-AF47-4B3C-ADC8-8E0274AACB20}</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[4]</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xml:space="preserve">. Adamiec Mroczek J </w:t>
      </w:r>
      <w:r>
        <w:rPr>
          <w:rFonts w:ascii="Times New Roman" w:eastAsia="宋体" w:hAnsi="Times New Roman" w:cs="Times New Roman"/>
          <w:i/>
          <w:iCs/>
          <w:sz w:val="20"/>
          <w:szCs w:val="20"/>
        </w:rPr>
        <w:t>et al</w:t>
      </w:r>
      <w:r>
        <w:rPr>
          <w:rFonts w:ascii="Times New Roman" w:eastAsia="宋体" w:hAnsi="Times New Roman" w:cs="Times New Roman"/>
          <w:sz w:val="20"/>
          <w:szCs w:val="20"/>
        </w:rPr>
        <w:t xml:space="preserve">. also found that the levels of multiple inflammatory mediators, including ET-1, TNFα, IL-6, VEGF, and TXNIP, were significantly elevated in the retina and vitreous of PDR </w:t>
      </w:r>
      <w:r>
        <w:rPr>
          <w:rFonts w:ascii="Times New Roman" w:eastAsia="宋体" w:hAnsi="Times New Roman" w:cs="Times New Roman"/>
          <w:sz w:val="20"/>
          <w:szCs w:val="20"/>
        </w:rPr>
        <w:lastRenderedPageBreak/>
        <w:t>patients</w:t>
      </w:r>
      <w:r>
        <w:rPr>
          <w:rFonts w:ascii="Times New Roman" w:eastAsia="宋体" w:hAnsi="Times New Roman" w:cs="Times New Roman"/>
          <w:sz w:val="20"/>
          <w:szCs w:val="20"/>
        </w:rPr>
        <w:fldChar w:fldCharType="begin"/>
      </w:r>
      <w:r>
        <w:rPr>
          <w:rFonts w:ascii="Times New Roman" w:eastAsia="宋体" w:hAnsi="Times New Roman" w:cs="Times New Roman" w:hint="eastAsia"/>
          <w:sz w:val="20"/>
          <w:szCs w:val="20"/>
        </w:rPr>
        <w:instrText xml:space="preserve"> ADDIN NE.Ref.{3E28BC3A-2BC7-482E-9A7E-CE0DB08846B3}</w:instrText>
      </w:r>
      <w:r>
        <w:rPr>
          <w:rFonts w:ascii="Times New Roman" w:eastAsia="宋体" w:hAnsi="Times New Roman" w:cs="Times New Roman"/>
          <w:sz w:val="20"/>
          <w:szCs w:val="20"/>
        </w:rPr>
        <w:fldChar w:fldCharType="separate"/>
      </w:r>
      <w:r>
        <w:rPr>
          <w:rFonts w:ascii="Times New Roman" w:eastAsia="Times New Roman" w:hAnsi="Times New Roman"/>
          <w:color w:val="080000"/>
          <w:szCs w:val="24"/>
        </w:rPr>
        <w:t>[6, 7]</w:t>
      </w:r>
      <w:r>
        <w:rPr>
          <w:rFonts w:ascii="Times New Roman" w:eastAsia="宋体" w:hAnsi="Times New Roman" w:cs="Times New Roman"/>
          <w:sz w:val="20"/>
          <w:szCs w:val="20"/>
        </w:rPr>
        <w:fldChar w:fldCharType="end"/>
      </w:r>
      <w:r>
        <w:rPr>
          <w:rFonts w:ascii="Times New Roman" w:eastAsia="宋体" w:hAnsi="Times New Roman" w:cs="Times New Roman"/>
          <w:sz w:val="20"/>
          <w:szCs w:val="20"/>
        </w:rPr>
        <w:t>. However, the mechanisms by which inflammatory factors and their associated genes play a role in DR and contribute to disease pathology have not been thoroughly explored.</w:t>
      </w:r>
    </w:p>
    <w:p w14:paraId="61A67261" w14:textId="77777777" w:rsidR="00B529E0" w:rsidRDefault="00000000">
      <w:pPr>
        <w:spacing w:line="480" w:lineRule="auto"/>
        <w:rPr>
          <w:rFonts w:ascii="Times New Roman" w:eastAsia="宋体" w:hAnsi="Times New Roman" w:cs="Times New Roman"/>
          <w:sz w:val="20"/>
          <w:szCs w:val="20"/>
        </w:rPr>
      </w:pPr>
      <w:r>
        <w:rPr>
          <w:rFonts w:ascii="Times New Roman" w:eastAsia="宋体" w:hAnsi="Times New Roman" w:cs="Times New Roman"/>
          <w:sz w:val="20"/>
          <w:szCs w:val="20"/>
        </w:rPr>
        <w:t xml:space="preserve">This study will identify genes related to inflammation that are differently expressed in DR, analyze their functions and interactions, and create a diagnostic model to better understand the functions of these genes, their relationship with immune cells, and the mechanism of inflammation-related genes in DR through </w:t>
      </w:r>
      <w:bookmarkStart w:id="7" w:name="OLE_LINK11"/>
      <w:bookmarkStart w:id="8" w:name="OLE_LINK10"/>
      <w:r>
        <w:rPr>
          <w:rFonts w:ascii="Times New Roman" w:eastAsia="宋体" w:hAnsi="Times New Roman" w:cs="Times New Roman"/>
          <w:sz w:val="20"/>
          <w:szCs w:val="20"/>
        </w:rPr>
        <w:t>bioinformatic</w:t>
      </w:r>
      <w:bookmarkEnd w:id="7"/>
      <w:r>
        <w:rPr>
          <w:rFonts w:ascii="Times New Roman" w:eastAsia="宋体" w:hAnsi="Times New Roman" w:cs="Times New Roman"/>
          <w:sz w:val="20"/>
          <w:szCs w:val="20"/>
        </w:rPr>
        <w:t>s</w:t>
      </w:r>
      <w:bookmarkEnd w:id="8"/>
      <w:r>
        <w:rPr>
          <w:rFonts w:ascii="Times New Roman" w:eastAsia="宋体" w:hAnsi="Times New Roman" w:cs="Times New Roman"/>
          <w:sz w:val="20"/>
          <w:szCs w:val="20"/>
        </w:rPr>
        <w:t>.</w:t>
      </w:r>
    </w:p>
    <w:p w14:paraId="497ED458" w14:textId="77777777" w:rsidR="00B529E0" w:rsidRDefault="00B529E0">
      <w:pPr>
        <w:spacing w:line="480" w:lineRule="auto"/>
        <w:rPr>
          <w:rFonts w:ascii="Times New Roman" w:eastAsia="宋体" w:hAnsi="Times New Roman" w:cs="Times New Roman"/>
          <w:sz w:val="20"/>
          <w:szCs w:val="20"/>
        </w:rPr>
      </w:pPr>
    </w:p>
    <w:p w14:paraId="21A51D65" w14:textId="186507B5" w:rsidR="00B529E0" w:rsidRDefault="00000000">
      <w:pPr>
        <w:spacing w:before="200" w:line="480" w:lineRule="auto"/>
        <w:rPr>
          <w:rFonts w:ascii="Times New Roman" w:hAnsi="Times New Roman" w:cs="Times New Roman"/>
          <w:bCs/>
          <w:sz w:val="20"/>
          <w:szCs w:val="20"/>
          <w:u w:color="FA5050"/>
        </w:rPr>
      </w:pPr>
      <w:r>
        <w:rPr>
          <w:rFonts w:ascii="Times New Roman" w:hAnsi="Times New Roman" w:cs="Times New Roman"/>
          <w:b/>
          <w:bCs/>
          <w:sz w:val="20"/>
          <w:szCs w:val="20"/>
        </w:rPr>
        <w:t xml:space="preserve">2. </w:t>
      </w:r>
      <w:r w:rsidR="005C0578" w:rsidRPr="005C0578">
        <w:rPr>
          <w:rFonts w:ascii="Times New Roman" w:hAnsi="Times New Roman" w:cs="Times New Roman"/>
          <w:b/>
          <w:bCs/>
          <w:sz w:val="20"/>
          <w:szCs w:val="20"/>
        </w:rPr>
        <w:t>Materials and methods</w:t>
      </w:r>
    </w:p>
    <w:p w14:paraId="1FCC4E46"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2.1 Public transcriptomic dataset acquisition and preprocessing</w:t>
      </w:r>
    </w:p>
    <w:p w14:paraId="7BE3A313"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Transcriptomic data for diabetic retinopathy (DR) were obtained from the Gene Expression Omnibus (GEO) database under accession number GSE160306. Because this dataset contains retinal samples from different disease stages and anatomical regions, only samples meeting the predefined inclusion criteria of the present study were retained for downstream analyses. Specifically, [state clearly whether only macular samples were included and define the final diagnostic groups after verification]. The normalized counts-per-million (CPM) expression matrix provided by GEO was used for downstream bioinformatic analyses. Genes with extremely low expression across samples were excluded before statistical testing.</w:t>
      </w:r>
    </w:p>
    <w:p w14:paraId="66F41353"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A predefined inflammation-related gene set was retrieved from the Molecular Signatures Database (</w:t>
      </w:r>
      <w:proofErr w:type="spellStart"/>
      <w:r w:rsidRPr="005C0578">
        <w:rPr>
          <w:rFonts w:ascii="Times New Roman" w:hAnsi="Times New Roman" w:cs="Times New Roman"/>
          <w:sz w:val="20"/>
          <w:szCs w:val="20"/>
        </w:rPr>
        <w:t>MSigDB</w:t>
      </w:r>
      <w:proofErr w:type="spellEnd"/>
      <w:r w:rsidRPr="005C0578">
        <w:rPr>
          <w:rFonts w:ascii="Times New Roman" w:hAnsi="Times New Roman" w:cs="Times New Roman"/>
          <w:sz w:val="20"/>
          <w:szCs w:val="20"/>
        </w:rPr>
        <w:t>), and genes included in the Hallmark inflammatory response signature were used as inflammation-related candidate genes.</w:t>
      </w:r>
    </w:p>
    <w:p w14:paraId="3C964812"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2.2 Differential expression analysis</w:t>
      </w:r>
    </w:p>
    <w:p w14:paraId="6C57AA1C"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 xml:space="preserve">Differentially expressed genes (DEGs) between the DR group and the control group were identified </w:t>
      </w:r>
      <w:r w:rsidRPr="005C0578">
        <w:rPr>
          <w:rFonts w:ascii="Times New Roman" w:hAnsi="Times New Roman" w:cs="Times New Roman"/>
          <w:sz w:val="20"/>
          <w:szCs w:val="20"/>
        </w:rPr>
        <w:lastRenderedPageBreak/>
        <w:t>using the “</w:t>
      </w:r>
      <w:proofErr w:type="spellStart"/>
      <w:r w:rsidRPr="005C0578">
        <w:rPr>
          <w:rFonts w:ascii="Times New Roman" w:hAnsi="Times New Roman" w:cs="Times New Roman"/>
          <w:sz w:val="20"/>
          <w:szCs w:val="20"/>
        </w:rPr>
        <w:t>limma</w:t>
      </w:r>
      <w:proofErr w:type="spellEnd"/>
      <w:r w:rsidRPr="005C0578">
        <w:rPr>
          <w:rFonts w:ascii="Times New Roman" w:hAnsi="Times New Roman" w:cs="Times New Roman"/>
          <w:sz w:val="20"/>
          <w:szCs w:val="20"/>
        </w:rPr>
        <w:t>” R package. Expression data were log2-transformed when required. Genes with an adjusted P value &lt; 0.05 and an absolute log2 fold change &gt; 0.5 were considered significantly differentially expressed. Volcano plots and heatmaps were generated using the “ggplot2” and “</w:t>
      </w:r>
      <w:proofErr w:type="spellStart"/>
      <w:r w:rsidRPr="005C0578">
        <w:rPr>
          <w:rFonts w:ascii="Times New Roman" w:hAnsi="Times New Roman" w:cs="Times New Roman"/>
          <w:sz w:val="20"/>
          <w:szCs w:val="20"/>
        </w:rPr>
        <w:t>pheatmap</w:t>
      </w:r>
      <w:proofErr w:type="spellEnd"/>
      <w:r w:rsidRPr="005C0578">
        <w:rPr>
          <w:rFonts w:ascii="Times New Roman" w:hAnsi="Times New Roman" w:cs="Times New Roman"/>
          <w:sz w:val="20"/>
          <w:szCs w:val="20"/>
        </w:rPr>
        <w:t>” packages, respectively.</w:t>
      </w:r>
    </w:p>
    <w:p w14:paraId="7A25F0A0"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2.3 Identification of inflammation-associated candidate genes</w:t>
      </w:r>
    </w:p>
    <w:p w14:paraId="1C8D1F17"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To characterize the inflammatory activity of each sample, a single-sample gene set enrichment analysis (</w:t>
      </w:r>
      <w:proofErr w:type="spellStart"/>
      <w:r w:rsidRPr="005C0578">
        <w:rPr>
          <w:rFonts w:ascii="Times New Roman" w:hAnsi="Times New Roman" w:cs="Times New Roman"/>
          <w:sz w:val="20"/>
          <w:szCs w:val="20"/>
        </w:rPr>
        <w:t>ssGSEA</w:t>
      </w:r>
      <w:proofErr w:type="spellEnd"/>
      <w:r w:rsidRPr="005C0578">
        <w:rPr>
          <w:rFonts w:ascii="Times New Roman" w:hAnsi="Times New Roman" w:cs="Times New Roman"/>
          <w:sz w:val="20"/>
          <w:szCs w:val="20"/>
        </w:rPr>
        <w:t>) score was calculated based on the inflammation-related gene set using the “GSVA” R package. The inflammation score was used to compare overall inflammatory activity between groups.</w:t>
      </w:r>
    </w:p>
    <w:p w14:paraId="6CEE7DA9"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Inflammation-associated candidate genes were defined as the intersection between DEGs and the predefined inflammation-related gene set. This strategy was used to improve biological interpretability and reduce redundancy in downstream screening.</w:t>
      </w:r>
    </w:p>
    <w:p w14:paraId="1457A11A"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2.4 Construction and evaluation of the candidate gene signature</w:t>
      </w:r>
    </w:p>
    <w:p w14:paraId="00CC1AB8"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Least absolute shrinkage and selection operator (LASSO) logistic regression was performed using the “</w:t>
      </w:r>
      <w:proofErr w:type="spellStart"/>
      <w:r w:rsidRPr="005C0578">
        <w:rPr>
          <w:rFonts w:ascii="Times New Roman" w:hAnsi="Times New Roman" w:cs="Times New Roman"/>
          <w:sz w:val="20"/>
          <w:szCs w:val="20"/>
        </w:rPr>
        <w:t>glmnet</w:t>
      </w:r>
      <w:proofErr w:type="spellEnd"/>
      <w:r w:rsidRPr="005C0578">
        <w:rPr>
          <w:rFonts w:ascii="Times New Roman" w:hAnsi="Times New Roman" w:cs="Times New Roman"/>
          <w:sz w:val="20"/>
          <w:szCs w:val="20"/>
        </w:rPr>
        <w:t>” R package to identify the most informative genes among the inflammation-associated candidate genes. To reduce the risk of overfitting, [10-fold cross-validation / repeated cross-validation / bootstrap resampling] was applied to determine the optimal penalty parameter (lambda).</w:t>
      </w:r>
    </w:p>
    <w:p w14:paraId="3129C821"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The discriminative performance of the selected genes and the combined gene signature was assessed using receiver operating characteristic (ROC) curves generated by the “</w:t>
      </w:r>
      <w:proofErr w:type="spellStart"/>
      <w:r w:rsidRPr="005C0578">
        <w:rPr>
          <w:rFonts w:ascii="Times New Roman" w:hAnsi="Times New Roman" w:cs="Times New Roman"/>
          <w:sz w:val="20"/>
          <w:szCs w:val="20"/>
        </w:rPr>
        <w:t>pROC</w:t>
      </w:r>
      <w:proofErr w:type="spellEnd"/>
      <w:r w:rsidRPr="005C0578">
        <w:rPr>
          <w:rFonts w:ascii="Times New Roman" w:hAnsi="Times New Roman" w:cs="Times New Roman"/>
          <w:sz w:val="20"/>
          <w:szCs w:val="20"/>
        </w:rPr>
        <w:t>” package. The area under the ROC curve (AUC), together with 95% confidence intervals, was calculated. Because the discovery cohort was relatively small, the selected genes were interpreted as candidate biomarkers with discriminative potential rather than definitive diagnostic markers.</w:t>
      </w:r>
    </w:p>
    <w:p w14:paraId="2AEF782D"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2.5 Functional enrichment analysis</w:t>
      </w:r>
    </w:p>
    <w:p w14:paraId="3FE221B0"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lastRenderedPageBreak/>
        <w:t>To explore the potential biological roles of the selected candidate genes, Spearman correlation coefficients between each candidate gene and all other genes in the dataset were calculated. Genes ranked by the correlation coefficient were subjected to gene set enrichment analysis (GSEA) using the “</w:t>
      </w:r>
      <w:proofErr w:type="spellStart"/>
      <w:r w:rsidRPr="005C0578">
        <w:rPr>
          <w:rFonts w:ascii="Times New Roman" w:hAnsi="Times New Roman" w:cs="Times New Roman"/>
          <w:sz w:val="20"/>
          <w:szCs w:val="20"/>
        </w:rPr>
        <w:t>clusterProfiler</w:t>
      </w:r>
      <w:proofErr w:type="spellEnd"/>
      <w:r w:rsidRPr="005C0578">
        <w:rPr>
          <w:rFonts w:ascii="Times New Roman" w:hAnsi="Times New Roman" w:cs="Times New Roman"/>
          <w:sz w:val="20"/>
          <w:szCs w:val="20"/>
        </w:rPr>
        <w:t>” package. Pathways with adjusted P &lt; 0.05 and false discovery rate (FDR) q &lt; 0.25 were considered significantly enriched.</w:t>
      </w:r>
    </w:p>
    <w:p w14:paraId="61333C22"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Ingenuity Pathway Analysis (IPA) was additionally performed to identify enriched canonical pathways, disease and function annotations, and putative interaction networks associated with the candidate genes.</w:t>
      </w:r>
    </w:p>
    <w:p w14:paraId="0596C8C2"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2.6 Immune cell infiltration analysis</w:t>
      </w:r>
    </w:p>
    <w:p w14:paraId="04A07D3E"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 xml:space="preserve">Relative immune cell infiltration was estimated using </w:t>
      </w:r>
      <w:proofErr w:type="spellStart"/>
      <w:r w:rsidRPr="005C0578">
        <w:rPr>
          <w:rFonts w:ascii="Times New Roman" w:hAnsi="Times New Roman" w:cs="Times New Roman"/>
          <w:sz w:val="20"/>
          <w:szCs w:val="20"/>
        </w:rPr>
        <w:t>ssGSEA</w:t>
      </w:r>
      <w:proofErr w:type="spellEnd"/>
      <w:r w:rsidRPr="005C0578">
        <w:rPr>
          <w:rFonts w:ascii="Times New Roman" w:hAnsi="Times New Roman" w:cs="Times New Roman"/>
          <w:sz w:val="20"/>
          <w:szCs w:val="20"/>
        </w:rPr>
        <w:t xml:space="preserve"> for 28 immune cell signatures. Differences in immune cell scores between groups were compared using the Wilcoxon rank-sum test. Correlations between selected candidate genes and differentially enriched immune cell types were assessed using Spearman correlation analysis. Correlation coefficients and adjusted P values were reported.</w:t>
      </w:r>
    </w:p>
    <w:p w14:paraId="1BF160EF"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2.7 Clinical sample collection and molecular validation</w:t>
      </w:r>
    </w:p>
    <w:p w14:paraId="16206726"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To validate the bioinformatic findings in an independent clinical cohort, biological samples were collected from patients treated at [hospital name] after approval by the institutional ethics committee and acquisition of written informed consent.</w:t>
      </w:r>
    </w:p>
    <w:p w14:paraId="7421EABA"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Participants were divided into three groups: non-diabetic controls, patients with diabetes mellitus without clinically detectable retinopathy, and patients with diabetic retinopathy. Clinical diagnosis of DR was established by experienced ophthalmologists based on fundus examination and/or fundus photography, fluorescein angiography, and optical coherence tomography when necessary.</w:t>
      </w:r>
    </w:p>
    <w:p w14:paraId="5436DE2D"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lastRenderedPageBreak/>
        <w:t>Because serum, aqueous humor, and vitreous humor represent biologically distinct compartments, they were analyzed as independent validation cohorts rather than pooled into a single dataset. APOC1 and ADAMTS4 protein levels were measured by ELISA according to the manufacturers’ instructions. Relative mRNA expression of selected genes was measured by real-time quantitative PCR (RT-qPCR) when appropriate.</w:t>
      </w:r>
    </w:p>
    <w:p w14:paraId="57F640E2"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2.8 Cell culture and high-glucose treatment</w:t>
      </w:r>
    </w:p>
    <w:p w14:paraId="1D240475"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Human retinal endothelial cells (HRECs) and/or ARPE-19 cells were cultured in [specific medium] supplemented with 10% fetal bovine serum and 1% penicillin-streptomycin at 37°C in a humidified incubator containing 5% CO2.</w:t>
      </w:r>
    </w:p>
    <w:p w14:paraId="09CBB4A1"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To establish an in vitro diabetic milieu, cells were exposed to normal glucose (NG, [5.5] mM), high glucose (HG, [25–30] mM), and an osmotic control group using mannitol matched to the HG condition. Cells were treated for [24/48/72] h depending on the downstream assay.</w:t>
      </w:r>
    </w:p>
    <w:p w14:paraId="66DD39D6"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2.9 siRNA transfection</w:t>
      </w:r>
    </w:p>
    <w:p w14:paraId="5000AD2B"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To investigate the functional roles of FOXD2-AS1 and/or MAFB, cells were transfected with gene-specific small interfering RNAs (siRNAs) or negative control siRNA using [transfection reagent] according to the manufacturer’s protocol. Knockdown efficiency was verified by RT-qPCR and/or Western blotting [for protein-coding genes].</w:t>
      </w:r>
    </w:p>
    <w:p w14:paraId="45003013"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2.10 Wound healing assay</w:t>
      </w:r>
    </w:p>
    <w:p w14:paraId="3341207F"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After transfection and glucose treatment, cells were seeded into 6-well plates and grown to near confluence. A sterile pipette tip was used to generate a linear wound. Floating cells were removed with phosphate-buffered saline, and serum-reduced medium was added. Images were captured at 0 h and [24] h under an inverted microscope. Migration was quantified as the percentage of wound closure.</w:t>
      </w:r>
    </w:p>
    <w:p w14:paraId="64886893"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lastRenderedPageBreak/>
        <w:t>2.11 Tube formation assay</w:t>
      </w:r>
    </w:p>
    <w:p w14:paraId="6020B155" w14:textId="77777777" w:rsidR="005C0578" w:rsidRPr="005C0578" w:rsidRDefault="005C0578" w:rsidP="005C0578">
      <w:pPr>
        <w:spacing w:line="480" w:lineRule="auto"/>
        <w:rPr>
          <w:rFonts w:ascii="Times New Roman" w:hAnsi="Times New Roman" w:cs="Times New Roman"/>
          <w:sz w:val="20"/>
          <w:szCs w:val="20"/>
        </w:rPr>
      </w:pPr>
      <w:r w:rsidRPr="005C0578">
        <w:rPr>
          <w:rFonts w:ascii="Times New Roman" w:hAnsi="Times New Roman" w:cs="Times New Roman"/>
          <w:sz w:val="20"/>
          <w:szCs w:val="20"/>
        </w:rPr>
        <w:t xml:space="preserve">For endothelial angiogenic evaluation, transfected HRECs were seeded onto Matrigel-coated 96-well plates and incubated for [4–8] h. Capillary-like structures were photographed under a microscope, and the total tube length, number of branch points, and number of meshes were quantified using ImageJ or </w:t>
      </w:r>
      <w:proofErr w:type="spellStart"/>
      <w:r w:rsidRPr="005C0578">
        <w:rPr>
          <w:rFonts w:ascii="Times New Roman" w:hAnsi="Times New Roman" w:cs="Times New Roman"/>
          <w:sz w:val="20"/>
          <w:szCs w:val="20"/>
        </w:rPr>
        <w:t>AngioTool</w:t>
      </w:r>
      <w:proofErr w:type="spellEnd"/>
      <w:r w:rsidRPr="005C0578">
        <w:rPr>
          <w:rFonts w:ascii="Times New Roman" w:hAnsi="Times New Roman" w:cs="Times New Roman"/>
          <w:sz w:val="20"/>
          <w:szCs w:val="20"/>
        </w:rPr>
        <w:t xml:space="preserve"> software.</w:t>
      </w:r>
    </w:p>
    <w:p w14:paraId="613FF33A"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2.12 Statistical analysis</w:t>
      </w:r>
    </w:p>
    <w:p w14:paraId="6E1AD463" w14:textId="6925F83D" w:rsidR="005C0578" w:rsidRDefault="005C0578" w:rsidP="005C0578">
      <w:pPr>
        <w:spacing w:line="480" w:lineRule="auto"/>
        <w:rPr>
          <w:rFonts w:ascii="Times New Roman" w:hAnsi="Times New Roman" w:cs="Times New Roman" w:hint="eastAsia"/>
          <w:sz w:val="20"/>
          <w:szCs w:val="20"/>
        </w:rPr>
      </w:pPr>
      <w:r w:rsidRPr="005C0578">
        <w:rPr>
          <w:rFonts w:ascii="Times New Roman" w:hAnsi="Times New Roman" w:cs="Times New Roman"/>
          <w:sz w:val="20"/>
          <w:szCs w:val="20"/>
        </w:rPr>
        <w:t>All statistical analyses were performed using R software and GraphPad Prism. Continuous variables were presented as mean ± standard deviation or median (interquartile range), depending on data distribution. Comparisons between two groups were performed using Student’s t test or the Mann-Whitney U test. Comparisons among three or more groups were performed using one-way ANOVA or the Kruskal-Wallis test with appropriate post hoc correction. A two-sided P value &lt; 0.05 was considered statistically significant.</w:t>
      </w:r>
      <w:bookmarkStart w:id="9" w:name="OLE_LINK76"/>
      <w:bookmarkStart w:id="10" w:name="OLE_LINK70"/>
      <w:bookmarkStart w:id="11" w:name="OLE_LINK81"/>
      <w:bookmarkStart w:id="12" w:name="OLE_LINK49"/>
    </w:p>
    <w:p w14:paraId="1652BE99" w14:textId="77777777" w:rsidR="005C0578" w:rsidRDefault="005C0578">
      <w:pPr>
        <w:widowControl/>
        <w:spacing w:line="480" w:lineRule="auto"/>
        <w:rPr>
          <w:rFonts w:ascii="Times New Roman" w:hAnsi="Times New Roman" w:cs="Times New Roman"/>
          <w:sz w:val="20"/>
          <w:szCs w:val="20"/>
        </w:rPr>
      </w:pPr>
    </w:p>
    <w:p w14:paraId="5853AE54" w14:textId="62C96DA1" w:rsidR="005C0578" w:rsidRDefault="005C0578">
      <w:pPr>
        <w:spacing w:line="480" w:lineRule="auto"/>
        <w:rPr>
          <w:rFonts w:ascii="Times New Roman" w:hAnsi="Times New Roman" w:cs="Times New Roman"/>
          <w:b/>
          <w:bCs/>
          <w:sz w:val="20"/>
          <w:szCs w:val="20"/>
        </w:rPr>
      </w:pPr>
      <w:r w:rsidRPr="005C0578">
        <w:rPr>
          <w:rFonts w:ascii="Times New Roman" w:hAnsi="Times New Roman" w:cs="Times New Roman"/>
          <w:b/>
          <w:bCs/>
          <w:sz w:val="20"/>
          <w:szCs w:val="20"/>
        </w:rPr>
        <w:t>3. Results</w:t>
      </w:r>
    </w:p>
    <w:bookmarkEnd w:id="10"/>
    <w:bookmarkEnd w:id="11"/>
    <w:bookmarkEnd w:id="12"/>
    <w:p w14:paraId="4B0E4F9C"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3.1 Identification of inflammation-associated differentially expressed genes in DR</w:t>
      </w:r>
    </w:p>
    <w:p w14:paraId="7F10E26B"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 xml:space="preserve">After preprocessing and group assignment, differential expression analysis identified 98 DEGs between DR and control samples, including 78 upregulated genes and 20 downregulated genes (Figure 1A and 1B). In parallel, </w:t>
      </w:r>
      <w:proofErr w:type="spellStart"/>
      <w:r w:rsidRPr="005C0578">
        <w:rPr>
          <w:rFonts w:ascii="Times New Roman" w:hAnsi="Times New Roman" w:cs="Times New Roman"/>
          <w:sz w:val="20"/>
          <w:szCs w:val="20"/>
          <w:u w:color="FA5050"/>
        </w:rPr>
        <w:t>ssGSEA</w:t>
      </w:r>
      <w:proofErr w:type="spellEnd"/>
      <w:r w:rsidRPr="005C0578">
        <w:rPr>
          <w:rFonts w:ascii="Times New Roman" w:hAnsi="Times New Roman" w:cs="Times New Roman"/>
          <w:sz w:val="20"/>
          <w:szCs w:val="20"/>
          <w:u w:color="FA5050"/>
        </w:rPr>
        <w:t xml:space="preserve"> demonstrated a higher inflammation-related score in DR samples than in controls, indicating enhanced inflammatory activity in the DR retina (Figure 1C). By integrating differential expression and inflammation-related gene information, 45 inflammation-associated differentially expressed genes were retained for subsequent analyses (Supplementary Table 1).</w:t>
      </w:r>
    </w:p>
    <w:p w14:paraId="45CB1F67"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3.2 Screening of a candidate gene signature associated with DR</w:t>
      </w:r>
    </w:p>
    <w:p w14:paraId="1C808810"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lastRenderedPageBreak/>
        <w:t>LASSO logistic regression was performed on the 45 inflammation-associated candidate genes, and seven genes were ultimately retained in the optimal model, namely ADAMTS4, ADRA2C, APOC1, FBLN2, FOXD2-AS1, MAFB, and RPRM (Figure 2A and 2B; Table 1). Expression comparison showed that APOC1, ADRA2C, FBLN2, FOXD2-AS1, MAFB, and RPRM were significantly upregulated in DR samples, whereas ADAMTS4 was significantly downregulated (Figure 2C).</w:t>
      </w:r>
    </w:p>
    <w:p w14:paraId="09F098E5"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ROC analysis showed that the combined seven-gene signature had good discriminative performance in the discovery dataset (Figure 2D and 2E). However, given the limited sample size and the lack of an independent external validation cohort, these genes were interpreted as candidate biomarkers with potential diagnostic value rather than definitive diagnostic markers.</w:t>
      </w:r>
    </w:p>
    <w:p w14:paraId="6E263CD1"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3.3 Functional enrichment analyses suggested links to inflammation, immune regulation, and angiogenesis</w:t>
      </w:r>
    </w:p>
    <w:p w14:paraId="4BF7FD89"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To explore the biological relevance of the selected genes, GSEA was performed for each candidate gene. The enriched terms across the seven genes converged on immune response, adaptive immune response, cytokine-related signaling, oxidative phosphorylation, and angiogenesis-associated processes (Figure 3A–G). Several genes, particularly FBLN2, MAFB, and RPRM, shared enrichment in pathways related to energy metabolism, cell movement, and vascular morphogenesis, whereas ADRA2C and FOXD2-AS1 showed partially overlapping enrichment patterns involving cell junction- and proteasome-related processes.</w:t>
      </w:r>
    </w:p>
    <w:p w14:paraId="03C641EC"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Taken together, these results suggest that the selected candidate genes may participate in the inflammatory microenvironment and vascular remodeling observed in DR.</w:t>
      </w:r>
    </w:p>
    <w:p w14:paraId="67DBA358"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3.4 IPA identified pathway- and network-level alterations related to cytokine signaling and cellular movement</w:t>
      </w:r>
    </w:p>
    <w:p w14:paraId="7016520A"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lastRenderedPageBreak/>
        <w:t>IPA further revealed multiple enriched canonical pathways associated with the selected genes, including cytokine signaling, inflammatory signaling, and pathways related to cellular growth and movement (Figure 4A; Supplementary Table 2). Disease and function annotation analysis indicated enrichment in categories such as cellular growth and proliferation, cardiovascular system development and function, organismal development, and cellular movement (Figure 4B; Supplementary Table 3).</w:t>
      </w:r>
    </w:p>
    <w:p w14:paraId="23563921"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Network analysis additionally suggested potential interactions between the selected genes and upstream regulators or downstream effectors. These network-level observations provide hypotheses for future mechanistic studies rather than direct evidence of causality.</w:t>
      </w:r>
    </w:p>
    <w:p w14:paraId="3DDA6541"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3.5 Immune infiltration analysis identified macrophage enrichment in DR</w:t>
      </w:r>
    </w:p>
    <w:p w14:paraId="7E6B4647"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Immune deconvolution analysis suggested that three immune cell populations differed significantly between DR and control samples, including increased macrophage infiltration and decreased memory B-cell and type 17 T helper cell signals in the DR group (Figure 5A). Correlation analysis further indicated that FOXD2-AS1, MAFB, and RPRM were positively correlated with macrophage-related scores, whereas other genes showed distinct associations with specific immune cell subsets (Figure 5B; Supplementary Figure 1–7).</w:t>
      </w:r>
    </w:p>
    <w:p w14:paraId="7473FF8F"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These findings support a link between the candidate gene signature and the retinal immune microenvironment in DR, especially macrophage-associated inflammatory activity.</w:t>
      </w:r>
    </w:p>
    <w:p w14:paraId="5EFA1A16"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3.6 Validation of APOC1 and ADAMTS4 expression in independent clinical samples</w:t>
      </w:r>
    </w:p>
    <w:p w14:paraId="3BC7A3AC"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 xml:space="preserve">To validate the bioinformatic findings, we measured APOC1 and ADAMTS4 levels in an independent clinical cohort including non-diabetic controls (n =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xml:space="preserve">), patients with diabetes without retinopathy (n =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xml:space="preserve">), and patients with DR (n =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xml:space="preserve">). In the [vitreous humor / aqueous humor / serum] cohort, APOC1 levels were significantly increased in the DR group compared with both control groups, whereas </w:t>
      </w:r>
      <w:r w:rsidRPr="005C0578">
        <w:rPr>
          <w:rFonts w:ascii="Times New Roman" w:hAnsi="Times New Roman" w:cs="Times New Roman"/>
          <w:sz w:val="20"/>
          <w:szCs w:val="20"/>
          <w:u w:color="FA5050"/>
        </w:rPr>
        <w:lastRenderedPageBreak/>
        <w:t xml:space="preserve">ADAMTS4 levels were significantly decreased / showed no significant change / showed compartment-specific changes (Figure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xml:space="preserve">). Similar / partially consistent trends were observed in the [second sample type] cohort (Figure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w:t>
      </w:r>
    </w:p>
    <w:p w14:paraId="74DEC39D"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RT-qPCR analysis further showed that [gene] expression was significantly altered in samples from patients with DR, supporting the transcriptomic findings obtained from the discovery dataset.</w:t>
      </w:r>
    </w:p>
    <w:p w14:paraId="21035ED7"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3.7 High-glucose treatment induced a pro-migratory and pro-angiogenic phenotype in retinal cells</w:t>
      </w:r>
    </w:p>
    <w:p w14:paraId="195A1AE0"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 xml:space="preserve">Compared with the normal glucose group, high-glucose treatment significantly increased the migratory ability of HRECs / ARPE-19 cells, as shown by wound healing assay (Figure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xml:space="preserve">). In addition, tube formation analysis in HRECs demonstrated that high-glucose stimulation increased total tube length, branch points, and mesh formation (Figure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indicating successful establishment of an in vitro angiogenesis-related DR model.</w:t>
      </w:r>
    </w:p>
    <w:p w14:paraId="30C5C2C4" w14:textId="77777777" w:rsidR="005C0578" w:rsidRPr="005C0578" w:rsidRDefault="005C0578" w:rsidP="005C0578">
      <w:pPr>
        <w:spacing w:line="480" w:lineRule="auto"/>
        <w:rPr>
          <w:rFonts w:ascii="Times New Roman" w:hAnsi="Times New Roman" w:cs="Times New Roman"/>
          <w:b/>
          <w:bCs/>
          <w:sz w:val="20"/>
          <w:szCs w:val="20"/>
          <w:u w:color="FA5050"/>
        </w:rPr>
      </w:pPr>
      <w:r w:rsidRPr="005C0578">
        <w:rPr>
          <w:rFonts w:ascii="Times New Roman" w:hAnsi="Times New Roman" w:cs="Times New Roman"/>
          <w:b/>
          <w:bCs/>
          <w:sz w:val="20"/>
          <w:szCs w:val="20"/>
          <w:u w:color="FA5050"/>
        </w:rPr>
        <w:t>3.8 Silencing FOXD2-AS1 / MAFB attenuated high-glucose-induced angiogenic activity</w:t>
      </w:r>
    </w:p>
    <w:p w14:paraId="2DCDA64E" w14:textId="77777777" w:rsidR="005C0578" w:rsidRPr="005C0578" w:rsidRDefault="005C0578" w:rsidP="005C0578">
      <w:pPr>
        <w:spacing w:line="480" w:lineRule="auto"/>
        <w:rPr>
          <w:rFonts w:ascii="Times New Roman" w:hAnsi="Times New Roman" w:cs="Times New Roman"/>
          <w:sz w:val="20"/>
          <w:szCs w:val="20"/>
          <w:u w:color="FA5050"/>
        </w:rPr>
      </w:pPr>
      <w:r w:rsidRPr="005C0578">
        <w:rPr>
          <w:rFonts w:ascii="Times New Roman" w:hAnsi="Times New Roman" w:cs="Times New Roman"/>
          <w:sz w:val="20"/>
          <w:szCs w:val="20"/>
          <w:u w:color="FA5050"/>
        </w:rPr>
        <w:t xml:space="preserve">To investigate the functional role of the candidate genes, we knocked down FOXD2-AS1 / MAFB in HRECs using siRNA. RT-qPCR confirmed efficient gene silencing (Figure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xml:space="preserve">). Functionally, gene knockdown significantly suppressed wound closure and reduced tube formation under high-glucose conditions, including decreased branch points and total tube length (Figure </w:t>
      </w:r>
      <w:proofErr w:type="gramStart"/>
      <w:r w:rsidRPr="005C0578">
        <w:rPr>
          <w:rFonts w:ascii="Times New Roman" w:hAnsi="Times New Roman" w:cs="Times New Roman"/>
          <w:sz w:val="20"/>
          <w:szCs w:val="20"/>
          <w:u w:color="FA5050"/>
        </w:rPr>
        <w:t>[ ]</w:t>
      </w:r>
      <w:proofErr w:type="gramEnd"/>
      <w:r w:rsidRPr="005C0578">
        <w:rPr>
          <w:rFonts w:ascii="Times New Roman" w:hAnsi="Times New Roman" w:cs="Times New Roman"/>
          <w:sz w:val="20"/>
          <w:szCs w:val="20"/>
          <w:u w:color="FA5050"/>
        </w:rPr>
        <w:t>). These results suggest that FOXD2-AS1 / MAFB contributes to high-glucose-induced endothelial migration and angiogenic behavior.</w:t>
      </w:r>
    </w:p>
    <w:p w14:paraId="1E9D28D3" w14:textId="77777777" w:rsidR="00447695" w:rsidRPr="00447695" w:rsidRDefault="00447695" w:rsidP="00447695">
      <w:pPr>
        <w:spacing w:line="480" w:lineRule="auto"/>
        <w:rPr>
          <w:rFonts w:ascii="Times New Roman" w:hAnsi="Times New Roman" w:cs="Times New Roman"/>
          <w:b/>
          <w:bCs/>
          <w:sz w:val="20"/>
          <w:szCs w:val="20"/>
          <w:u w:color="FA5050"/>
        </w:rPr>
      </w:pPr>
      <w:r w:rsidRPr="00447695">
        <w:rPr>
          <w:rFonts w:ascii="Times New Roman" w:hAnsi="Times New Roman" w:cs="Times New Roman"/>
          <w:b/>
          <w:bCs/>
          <w:sz w:val="20"/>
          <w:szCs w:val="20"/>
          <w:u w:color="FA5050"/>
        </w:rPr>
        <w:t>Discussion</w:t>
      </w:r>
    </w:p>
    <w:p w14:paraId="0E33E658"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Diabetic retinopathy (DR) is increasingly recognized as a complex neurovascular disorder characterized not only by microvascular damage but also by persistent inflammation, immune </w:t>
      </w:r>
      <w:r w:rsidRPr="00447695">
        <w:rPr>
          <w:rFonts w:ascii="Times New Roman" w:hAnsi="Times New Roman" w:cs="Times New Roman"/>
          <w:sz w:val="20"/>
          <w:szCs w:val="20"/>
          <w:u w:color="FA5050"/>
        </w:rPr>
        <w:lastRenderedPageBreak/>
        <w:t>dysregulation, and pathological angiogenesis. In the present study, we integrated public retinal transcriptomic data with differential expression analysis, inflammation-oriented screening, functional enrichment, and immune deconvolution to identify inflammation-associated candidate genes in DR. Seven genes, namely ADAMTS4, ADRA2C, APOC1, FBLN2, FOXD2-AS1, MAFB, and RPRM, were retained in the final signature and exhibited coordinated associations with inflammatory signaling, immune-related pathways, and angiogenesis-associated biological processes. Taken together, these findings suggest that inflammation-associated transcriptional alterations may contribute substantially to the molecular landscape of DR and may provide useful leads for biomarker discovery and mechanistic investigation.</w:t>
      </w:r>
    </w:p>
    <w:p w14:paraId="78188094"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Among the identified genes, APOC1 emerged as a particularly noteworthy candidate. APOC1 is involved in lipid metabolism and inflammatory regulation and has been implicated in multiple disease settings characterized by immune activation and tissue remodeling. In the context of DR, previous proteomic studies have reported elevated APOC1 levels in vitreous samples from patients with proliferative diabetic retinopathy, supporting a potential link between APOC1 and the inflammatory ocular microenvironment. In our transcriptomic analysis, APOC1 was significantly upregulated in DR samples, which is directionally consistent with these earlier observations. This consistency across transcriptomic and proteomic contexts suggests that APOC1 may represent a biologically meaningful marker associated with disease-related inflammatory activation rather than a purely dataset-specific finding. Given the close interplay between lipid metabolism, macrophage activation, and vascular dysfunction in diabetic complications, the upregulation of APOC1 may reflect a broader pathogenic program involving metabolic stress and immune remodeling in the diabetic retina.</w:t>
      </w:r>
    </w:p>
    <w:p w14:paraId="5F0999F6"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By contrast, the biological interpretation of ADAMTS4 requires greater caution. ADAMTS4 belongs to </w:t>
      </w:r>
      <w:r w:rsidRPr="00447695">
        <w:rPr>
          <w:rFonts w:ascii="Times New Roman" w:hAnsi="Times New Roman" w:cs="Times New Roman"/>
          <w:sz w:val="20"/>
          <w:szCs w:val="20"/>
          <w:u w:color="FA5050"/>
        </w:rPr>
        <w:lastRenderedPageBreak/>
        <w:t>the ADAMTS family of extracellular proteases and has been linked to matrix remodeling, tissue injury, and angiogenesis-related processes in different disease contexts. In the present study, ADAMTS4 showed reduced transcript abundance in DR retinal samples. However, prior studies of the ocular microenvironment, particularly in proliferative disease, have suggested that extracellular proteolytic activity involving ADAMTS family members may be increased in vitreous or fibrovascular tissues. This apparent discrepancy indicates that the regulation of ADAMTS4 may be compartment-specific and stage-dependent. Retinal tissue transcript levels do not necessarily parallel extracellular protein abundance in ocular fluids, especially in advanced fibrovascular disease. Moreover, ADAMTS4 has been reported to exert anti-angiogenic effects under certain experimental conditions, further suggesting that its biological role in DR may be context-dependent rather than uniformly protective or pathogenic. Therefore, ADAMTS4 should be interpreted as a biologically relevant candidate requiring direct validation rather than as a definitively established anti-angiogenic factor in DR.</w:t>
      </w:r>
    </w:p>
    <w:p w14:paraId="0E64574D"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The enrichment analyses further supported the biological plausibility of the identified candidate genes. Across individual gene-based GSEA and pathway-level analyses, the dominant enriched themes converged on inflammatory signaling, cytokine-related communication, oxidative phosphorylation, immune regulation, cellular movement, and vascular remodeling. These processes are highly relevant to current concepts of DR pathogenesis, in which chronic hyperglycemia drives endothelial dysfunction, inflammatory amplification, oxidative stress, and ultimately aberrant neovascular responses. Nevertheless, these enrichment results must be interpreted carefully. Pathway enrichment provides association-based evidence at the transcriptomic level and does not by itself establish direct mechanistic causality. Accordingly, our computational findings should be regarded as hypothesis-generating and as a framework for prioritizing candidate genes for validation, rather than as </w:t>
      </w:r>
      <w:r w:rsidRPr="00447695">
        <w:rPr>
          <w:rFonts w:ascii="Times New Roman" w:hAnsi="Times New Roman" w:cs="Times New Roman"/>
          <w:sz w:val="20"/>
          <w:szCs w:val="20"/>
          <w:u w:color="FA5050"/>
        </w:rPr>
        <w:lastRenderedPageBreak/>
        <w:t>definitive proof that any individual gene directly mediates retinal angiogenesis or immune cell recruitment in DR.</w:t>
      </w:r>
    </w:p>
    <w:p w14:paraId="3A75CBC9"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Importantly, the transcriptomic observations were further supported by independent clinical validation. In the present study, we collected [serum/aqueous humor/vitreous humor] samples from non-diabetic controls, patients with diabetes mellitus without clinically detectable retinopathy, and patients with DR, and analyzed them as biologically distinct validation cohorts. In the [sample type] cohort, APOC1 levels were significantly increased in the DR group compared with [controls / both non-diabetic controls and diabetic patients without retinopathy], whereas ADAMTS4 levels were significantly [decreased / altered in a compartment-specific manner] (Figure </w:t>
      </w:r>
      <w:proofErr w:type="gramStart"/>
      <w:r w:rsidRPr="00447695">
        <w:rPr>
          <w:rFonts w:ascii="Times New Roman" w:hAnsi="Times New Roman" w:cs="Times New Roman"/>
          <w:sz w:val="20"/>
          <w:szCs w:val="20"/>
          <w:u w:color="FA5050"/>
        </w:rPr>
        <w:t>[ ]</w:t>
      </w:r>
      <w:proofErr w:type="gramEnd"/>
      <w:r w:rsidRPr="00447695">
        <w:rPr>
          <w:rFonts w:ascii="Times New Roman" w:hAnsi="Times New Roman" w:cs="Times New Roman"/>
          <w:sz w:val="20"/>
          <w:szCs w:val="20"/>
          <w:u w:color="FA5050"/>
        </w:rPr>
        <w:t xml:space="preserve">). A similar / partially consistent trend was observed in the [second sample type] cohort (Figure </w:t>
      </w:r>
      <w:proofErr w:type="gramStart"/>
      <w:r w:rsidRPr="00447695">
        <w:rPr>
          <w:rFonts w:ascii="Times New Roman" w:hAnsi="Times New Roman" w:cs="Times New Roman"/>
          <w:sz w:val="20"/>
          <w:szCs w:val="20"/>
          <w:u w:color="FA5050"/>
        </w:rPr>
        <w:t>[ ]</w:t>
      </w:r>
      <w:proofErr w:type="gramEnd"/>
      <w:r w:rsidRPr="00447695">
        <w:rPr>
          <w:rFonts w:ascii="Times New Roman" w:hAnsi="Times New Roman" w:cs="Times New Roman"/>
          <w:sz w:val="20"/>
          <w:szCs w:val="20"/>
          <w:u w:color="FA5050"/>
        </w:rPr>
        <w:t>). These findings extend the bioinformatic results from the public retinal dataset to real-world clinical samples and indicate that the dysregulation of APOC1 and ADAMTS4 is not merely a computational artifact. Notably, the inclusion of a diabetes-without-retinopathy group allowed us to partially distinguish retinopathy-associated alterations from diabetes-related systemic changes, thereby increasing the clinical interpretability of the validation results.</w:t>
      </w:r>
    </w:p>
    <w:p w14:paraId="5417BB4E"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To further examine whether the candidate genes are functionally involved in DR-related cellular phenotypes, we performed in vitro experiments under high-glucose conditions. High glucose induced a pro-migratory and pro-angiogenic phenotype in retinal cells, as evidenced by increased wound closure and enhanced tube formation in [HRECs / retinal endothelial cells] (Figure </w:t>
      </w:r>
      <w:proofErr w:type="gramStart"/>
      <w:r w:rsidRPr="00447695">
        <w:rPr>
          <w:rFonts w:ascii="Times New Roman" w:hAnsi="Times New Roman" w:cs="Times New Roman"/>
          <w:sz w:val="20"/>
          <w:szCs w:val="20"/>
          <w:u w:color="FA5050"/>
        </w:rPr>
        <w:t>[ ]</w:t>
      </w:r>
      <w:proofErr w:type="gramEnd"/>
      <w:r w:rsidRPr="00447695">
        <w:rPr>
          <w:rFonts w:ascii="Times New Roman" w:hAnsi="Times New Roman" w:cs="Times New Roman"/>
          <w:sz w:val="20"/>
          <w:szCs w:val="20"/>
          <w:u w:color="FA5050"/>
        </w:rPr>
        <w:t xml:space="preserve">). We then focused on FOXD2-AS1 and/or MAFB because both genes were upregulated in DR, were linked to angiogenesis-related pathways in the enrichment analyses, and showed positive associations with macrophage-related immune signals. Silencing FOXD2-AS1 and/or MAFB using siRNA significantly </w:t>
      </w:r>
      <w:r w:rsidRPr="00447695">
        <w:rPr>
          <w:rFonts w:ascii="Times New Roman" w:hAnsi="Times New Roman" w:cs="Times New Roman"/>
          <w:sz w:val="20"/>
          <w:szCs w:val="20"/>
          <w:u w:color="FA5050"/>
        </w:rPr>
        <w:lastRenderedPageBreak/>
        <w:t xml:space="preserve">attenuated high-glucose-induced migration and reduced endothelial tube formation, including decreases in [total tube length / branch points / mesh numbers] (Figure </w:t>
      </w:r>
      <w:proofErr w:type="gramStart"/>
      <w:r w:rsidRPr="00447695">
        <w:rPr>
          <w:rFonts w:ascii="Times New Roman" w:hAnsi="Times New Roman" w:cs="Times New Roman"/>
          <w:sz w:val="20"/>
          <w:szCs w:val="20"/>
          <w:u w:color="FA5050"/>
        </w:rPr>
        <w:t>[ ]</w:t>
      </w:r>
      <w:proofErr w:type="gramEnd"/>
      <w:r w:rsidRPr="00447695">
        <w:rPr>
          <w:rFonts w:ascii="Times New Roman" w:hAnsi="Times New Roman" w:cs="Times New Roman"/>
          <w:sz w:val="20"/>
          <w:szCs w:val="20"/>
          <w:u w:color="FA5050"/>
        </w:rPr>
        <w:t>). These results suggest that FOXD2-AS1 and MAFB may actively contribute to endothelial dysfunction and angiogenic behavior under diabetic stress rather than serving solely as passive transcriptomic markers.</w:t>
      </w:r>
    </w:p>
    <w:p w14:paraId="2D797EA5"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Taken together, the clinical validation and in vitro functional assays substantially strengthen the biological plausibility of our computational findings. APOC1 and ADAMTS4 appear to be promising validation targets at the biomarker level, whereas FOXD2-AS1 and MAFB emerge as potentially functional regulators of endothelial behavior in a diabetic microenvironment. From a translational perspective, these findings help narrow the gap between transcriptomic association and disease-related phenotype. More specifically, APOC1 may be more suitable as a clinically measurable inflammation-associated biomarker candidate, while FOXD2-AS1 and MAFB may be better positioned as mechanistic targets for follow-up studies of retinal endothelial dysfunction, inflammatory signaling, and angiogenesis. ADAMTS4, meanwhile, remains especially interesting because the divergence between tissue-level transcript patterns and extracellular fluid findings may point to compartment-specific remodeling events during DR progression.</w:t>
      </w:r>
    </w:p>
    <w:p w14:paraId="28FC5B95"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In addition to the clinical and functional validation, our immune deconvolution analysis suggested that macrophage-related signals were elevated in DR samples, whereas memory B-cell and type 17 T-helper-cell signatures were reduced. Furthermore, several candidate genes, particularly FOXD2-AS1, MAFB, and RPRM, showed positive correlations with macrophage-associated scores. These observations are broadly consistent with the recognized contribution of innate immune activation to DR progression and support the possibility that the identified genes participate in the inflammatory retinal microenvironment. However, immune infiltration estimates derived from bulk transcriptomic data </w:t>
      </w:r>
      <w:r w:rsidRPr="00447695">
        <w:rPr>
          <w:rFonts w:ascii="Times New Roman" w:hAnsi="Times New Roman" w:cs="Times New Roman"/>
          <w:sz w:val="20"/>
          <w:szCs w:val="20"/>
          <w:u w:color="FA5050"/>
        </w:rPr>
        <w:lastRenderedPageBreak/>
        <w:t>should be interpreted cautiously, especially in retinal tissue with complex and heterogeneous cellular composition. In addition, discrepancies between our findings and some previous reports regarding specific immune cell subsets may reflect differences in sample selection, disease grouping, retinal region, or analytical method. Therefore, the immune deconvolution results should be regarded as supportive rather than definitive evidence.</w:t>
      </w:r>
    </w:p>
    <w:p w14:paraId="74521C39"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This study has several strengths. First, it specifically focused on inflammation-associated transcriptional alterations in DR, which is highly relevant to current understanding of the disease. Second, it integrated multiple analytical layers, including differential expression, inflammation-based screening, pathway enrichment, and immune deconvolution, thereby providing a relatively comprehensive view of the disease-associated transcriptomic landscape. Third, the computational findings were not left at the purely descriptive level; instead, they were further strengthened by independent clinical sample validation and in vitro functional assays, which improved the biological plausibility and translational relevance of the selected candidates. Fourth, the combination of biomarker-oriented validation targets and function-oriented mechanistic candidates provides a more balanced framework for future DR research.</w:t>
      </w:r>
    </w:p>
    <w:p w14:paraId="0D11A049" w14:textId="77777777" w:rsidR="00447695" w:rsidRPr="00447695" w:rsidRDefault="00447695" w:rsidP="00447695">
      <w:pPr>
        <w:spacing w:line="480" w:lineRule="auto"/>
        <w:rPr>
          <w:rFonts w:ascii="Times New Roman" w:hAnsi="Times New Roman" w:cs="Times New Roman"/>
          <w:sz w:val="20"/>
          <w:szCs w:val="20"/>
          <w:u w:color="FA5050"/>
        </w:rPr>
      </w:pPr>
      <w:r w:rsidRPr="00447695">
        <w:rPr>
          <w:rFonts w:ascii="Times New Roman" w:hAnsi="Times New Roman" w:cs="Times New Roman"/>
          <w:sz w:val="20"/>
          <w:szCs w:val="20"/>
          <w:u w:color="FA5050"/>
        </w:rPr>
        <w:t xml:space="preserve">Several limitations should also be acknowledged. First, the discovery phase of this study relied on a public transcriptomic dataset with a limited sample size, and the exact composition of samples across disease stages and retinal regions may introduce heterogeneity. Although we attempted to minimize this issue through explicit sample selection and downstream validation, residual bias cannot be excluded. Second, the candidate gene signature was identified from a discovery cohort and therefore remains susceptible to overfitting, particularly with respect to discriminative performance estimates. Accordingly, the identified genes should be interpreted as candidate biomarkers with potential </w:t>
      </w:r>
      <w:r w:rsidRPr="00447695">
        <w:rPr>
          <w:rFonts w:ascii="Times New Roman" w:hAnsi="Times New Roman" w:cs="Times New Roman"/>
          <w:sz w:val="20"/>
          <w:szCs w:val="20"/>
          <w:u w:color="FA5050"/>
        </w:rPr>
        <w:lastRenderedPageBreak/>
        <w:t>diagnostic relevance rather than definitive diagnostic markers. Third, although we incorporated independent clinical validation and in vitro functional assays, the present study still does not fully establish causal molecular mechanisms in vivo. Additional animal experiments, cell-type-specific analyses, and longitudinal clinical validation will be required to clarify upstream regulators and downstream effectors. Fourth, the biological significance of ADAMTS4 may vary across retinal tissue, aqueous humor, and vitreous humor, and this compartment-specific complexity deserves dedicated investigation. Finally, bulk transcriptomic deconvolution cannot replace direct measurement of immune cell populations at the single-cell or tissue level.</w:t>
      </w:r>
    </w:p>
    <w:p w14:paraId="4C48856F" w14:textId="66829D80" w:rsidR="00B529E0" w:rsidRDefault="00447695">
      <w:pPr>
        <w:spacing w:line="480" w:lineRule="auto"/>
        <w:rPr>
          <w:rFonts w:ascii="Times New Roman" w:hAnsi="Times New Roman" w:cs="Times New Roman" w:hint="eastAsia"/>
          <w:sz w:val="20"/>
          <w:szCs w:val="20"/>
          <w:u w:color="FA5050"/>
        </w:rPr>
      </w:pPr>
      <w:r w:rsidRPr="00447695">
        <w:rPr>
          <w:rFonts w:ascii="Times New Roman" w:hAnsi="Times New Roman" w:cs="Times New Roman"/>
          <w:sz w:val="20"/>
          <w:szCs w:val="20"/>
          <w:u w:color="FA5050"/>
        </w:rPr>
        <w:t>In conclusion, we identified a set of inflammation-associated candidate genes linked to immune regulation and angiogenesis-related processes in DR. Among them, APOC1 and ADAMTS4 were supported by independent clinical validation as clinically relevant targets for further biomarker-oriented investigation, while FOXD2-AS1 and MAFB showed functional relevance in high-glucose-induced endothelial migration and tube formation assays, suggesting that they may participate in diabetic retinal vascular dysfunction. Overall, these findings extend transcriptomic observations toward clinical and experimental validation and provide a more credible basis for future studies aimed at improving molecular stratification and therapeutic targeting in DR.</w:t>
      </w:r>
      <w:bookmarkEnd w:id="9"/>
    </w:p>
    <w:p w14:paraId="6B745560" w14:textId="77777777" w:rsidR="00B529E0" w:rsidRDefault="00B529E0">
      <w:pPr>
        <w:spacing w:line="480" w:lineRule="auto"/>
        <w:rPr>
          <w:rFonts w:ascii="Times New Roman" w:hAnsi="Times New Roman" w:cs="Times New Roman"/>
          <w:sz w:val="20"/>
          <w:szCs w:val="20"/>
        </w:rPr>
      </w:pPr>
      <w:bookmarkStart w:id="13" w:name="OLE_LINK85"/>
    </w:p>
    <w:p w14:paraId="68FC4114" w14:textId="77777777" w:rsidR="00B529E0" w:rsidRDefault="00000000">
      <w:pPr>
        <w:spacing w:line="480" w:lineRule="auto"/>
        <w:rPr>
          <w:rFonts w:ascii="Times New Roman" w:hAnsi="Times New Roman" w:cs="Times New Roman"/>
          <w:b/>
          <w:bCs/>
          <w:sz w:val="20"/>
          <w:szCs w:val="20"/>
        </w:rPr>
      </w:pPr>
      <w:r>
        <w:rPr>
          <w:rFonts w:ascii="Times New Roman" w:hAnsi="Times New Roman" w:cs="Times New Roman"/>
          <w:b/>
          <w:bCs/>
          <w:sz w:val="20"/>
          <w:szCs w:val="20"/>
        </w:rPr>
        <w:t>Abbreviations</w:t>
      </w:r>
    </w:p>
    <w:p w14:paraId="30598A30" w14:textId="77777777" w:rsidR="00B529E0" w:rsidRDefault="00000000">
      <w:pPr>
        <w:spacing w:line="480" w:lineRule="auto"/>
        <w:rPr>
          <w:rFonts w:ascii="Times New Roman" w:hAnsi="Times New Roman" w:cs="Times New Roman"/>
          <w:sz w:val="20"/>
          <w:szCs w:val="20"/>
        </w:rPr>
      </w:pPr>
      <w:r>
        <w:rPr>
          <w:rFonts w:ascii="Times New Roman" w:hAnsi="Times New Roman" w:cs="Times New Roman"/>
          <w:sz w:val="20"/>
          <w:szCs w:val="20"/>
        </w:rPr>
        <w:t>DR: diabetic retinopathy; INF-Score: inflammation-related genes; ROC: receiver operating characteristic GSEA: gene set enrichment analysis;</w:t>
      </w:r>
      <w:r>
        <w:rPr>
          <w:rFonts w:ascii="Times New Roman" w:eastAsia="宋体" w:hAnsi="Times New Roman" w:cs="Times New Roman"/>
          <w:sz w:val="20"/>
          <w:szCs w:val="20"/>
        </w:rPr>
        <w:t xml:space="preserve"> NPDR: non-proliferative diabetic retinopathy; PDR: proliferative diabetic retinopathy; PTP1B: protein tyrosine phosphatase 1B; DEGs: differentially expressed genes; DE-INFGs: differentially expressed inflammation score related genes; LASSO: least </w:t>
      </w:r>
      <w:r>
        <w:rPr>
          <w:rFonts w:ascii="Times New Roman" w:eastAsia="宋体" w:hAnsi="Times New Roman" w:cs="Times New Roman"/>
          <w:sz w:val="20"/>
          <w:szCs w:val="20"/>
        </w:rPr>
        <w:lastRenderedPageBreak/>
        <w:t xml:space="preserve">absolute shrinkage and selection operator; IL-1β: interleukin-1β ; TNFα: </w:t>
      </w:r>
      <w:proofErr w:type="spellStart"/>
      <w:r>
        <w:rPr>
          <w:rFonts w:ascii="Times New Roman" w:eastAsia="宋体" w:hAnsi="Times New Roman" w:cs="Times New Roman"/>
          <w:sz w:val="20"/>
          <w:szCs w:val="20"/>
        </w:rPr>
        <w:t>tumour</w:t>
      </w:r>
      <w:proofErr w:type="spellEnd"/>
      <w:r>
        <w:rPr>
          <w:rFonts w:ascii="Times New Roman" w:eastAsia="宋体" w:hAnsi="Times New Roman" w:cs="Times New Roman"/>
          <w:sz w:val="20"/>
          <w:szCs w:val="20"/>
        </w:rPr>
        <w:t xml:space="preserve"> necrosis factor alpha</w:t>
      </w:r>
      <w:r>
        <w:rPr>
          <w:rFonts w:ascii="Times New Roman" w:hAnsi="Times New Roman" w:cs="Times New Roman" w:hint="eastAsia"/>
          <w:sz w:val="20"/>
          <w:szCs w:val="20"/>
        </w:rPr>
        <w:t xml:space="preserve">; IPA: Ingenuity Pathway Analysis. </w:t>
      </w:r>
    </w:p>
    <w:bookmarkEnd w:id="13"/>
    <w:p w14:paraId="761718D1" w14:textId="77777777" w:rsidR="00B529E0" w:rsidRDefault="00000000">
      <w:pPr>
        <w:spacing w:line="480" w:lineRule="auto"/>
        <w:jc w:val="left"/>
        <w:rPr>
          <w:rFonts w:ascii="Times New Roman" w:hAnsi="Times New Roman" w:cs="Times New Roman"/>
          <w:b/>
          <w:bCs/>
          <w:sz w:val="20"/>
          <w:szCs w:val="20"/>
        </w:rPr>
      </w:pPr>
      <w:r>
        <w:rPr>
          <w:rFonts w:ascii="Times New Roman" w:hAnsi="Times New Roman" w:cs="Times New Roman"/>
          <w:b/>
          <w:bCs/>
          <w:sz w:val="20"/>
          <w:szCs w:val="20"/>
        </w:rPr>
        <w:t>Acknowledgements</w:t>
      </w:r>
    </w:p>
    <w:p w14:paraId="6F2011C5" w14:textId="77777777" w:rsidR="00B529E0" w:rsidRDefault="00000000">
      <w:pPr>
        <w:spacing w:line="480" w:lineRule="auto"/>
        <w:jc w:val="left"/>
        <w:rPr>
          <w:rFonts w:ascii="Times New Roman" w:hAnsi="Times New Roman" w:cs="Times New Roman"/>
          <w:sz w:val="20"/>
          <w:szCs w:val="20"/>
        </w:rPr>
      </w:pPr>
      <w:bookmarkStart w:id="14" w:name="OLE_LINK19"/>
      <w:r>
        <w:rPr>
          <w:rFonts w:ascii="Times New Roman" w:hAnsi="Times New Roman" w:cs="Times New Roman"/>
          <w:sz w:val="20"/>
          <w:szCs w:val="20"/>
        </w:rPr>
        <w:t>Many thanks to our hospital for supporting our work and all the authors for their efforts.</w:t>
      </w:r>
    </w:p>
    <w:bookmarkEnd w:id="14"/>
    <w:p w14:paraId="3C56988B" w14:textId="77777777" w:rsidR="00B529E0" w:rsidRDefault="00000000">
      <w:pPr>
        <w:spacing w:line="480" w:lineRule="auto"/>
        <w:jc w:val="left"/>
        <w:rPr>
          <w:rFonts w:ascii="Times New Roman" w:hAnsi="Times New Roman" w:cs="Times New Roman"/>
          <w:b/>
          <w:bCs/>
          <w:sz w:val="20"/>
          <w:szCs w:val="20"/>
        </w:rPr>
      </w:pPr>
      <w:r>
        <w:rPr>
          <w:rFonts w:ascii="Times New Roman" w:hAnsi="Times New Roman" w:cs="Times New Roman"/>
          <w:b/>
          <w:bCs/>
          <w:sz w:val="20"/>
          <w:szCs w:val="20"/>
        </w:rPr>
        <w:t>Author contributions</w:t>
      </w:r>
    </w:p>
    <w:p w14:paraId="6126EE93"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 xml:space="preserve">(I) Conception and </w:t>
      </w:r>
      <w:proofErr w:type="spellStart"/>
      <w:proofErr w:type="gramStart"/>
      <w:r>
        <w:rPr>
          <w:rFonts w:ascii="Times New Roman" w:hAnsi="Times New Roman" w:cs="Times New Roman"/>
          <w:sz w:val="20"/>
          <w:szCs w:val="20"/>
        </w:rPr>
        <w:t>design:</w:t>
      </w:r>
      <w:r>
        <w:rPr>
          <w:rFonts w:ascii="Times New Roman" w:eastAsia="宋体" w:hAnsi="Times New Roman" w:cs="Times New Roman"/>
          <w:color w:val="000000"/>
          <w:kern w:val="0"/>
          <w:sz w:val="20"/>
          <w:szCs w:val="20"/>
          <w:lang w:bidi="ar"/>
        </w:rPr>
        <w:t>Zhaodong</w:t>
      </w:r>
      <w:proofErr w:type="spellEnd"/>
      <w:proofErr w:type="gramEnd"/>
      <w:r>
        <w:rPr>
          <w:rFonts w:ascii="Times New Roman" w:eastAsia="宋体" w:hAnsi="Times New Roman" w:cs="Times New Roman"/>
          <w:color w:val="000000"/>
          <w:kern w:val="0"/>
          <w:sz w:val="20"/>
          <w:szCs w:val="20"/>
          <w:lang w:bidi="ar"/>
        </w:rPr>
        <w:t xml:space="preserve"> Chu, Yanan Kong, </w:t>
      </w:r>
      <w:proofErr w:type="spellStart"/>
      <w:r>
        <w:rPr>
          <w:rFonts w:ascii="Times New Roman" w:eastAsia="宋体" w:hAnsi="Times New Roman" w:cs="Times New Roman"/>
          <w:color w:val="000000"/>
          <w:kern w:val="0"/>
          <w:sz w:val="20"/>
          <w:szCs w:val="20"/>
          <w:lang w:bidi="ar"/>
        </w:rPr>
        <w:t>Mengjiao</w:t>
      </w:r>
      <w:proofErr w:type="spellEnd"/>
      <w:r>
        <w:rPr>
          <w:rFonts w:ascii="Times New Roman" w:eastAsia="宋体" w:hAnsi="Times New Roman" w:cs="Times New Roman"/>
          <w:color w:val="000000"/>
          <w:kern w:val="0"/>
          <w:sz w:val="20"/>
          <w:szCs w:val="20"/>
          <w:lang w:bidi="ar"/>
        </w:rPr>
        <w:t xml:space="preserve"> Wang, Guohua Lu, Xincheng Sun</w:t>
      </w:r>
    </w:p>
    <w:p w14:paraId="2D9B74B1"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 xml:space="preserve">(II) Administrative support: </w:t>
      </w:r>
      <w:bookmarkStart w:id="15" w:name="OLE_LINK8"/>
      <w:proofErr w:type="spellStart"/>
      <w:r>
        <w:rPr>
          <w:rFonts w:ascii="Times New Roman" w:eastAsia="宋体" w:hAnsi="Times New Roman" w:cs="Times New Roman"/>
          <w:color w:val="000000"/>
          <w:kern w:val="0"/>
          <w:sz w:val="20"/>
          <w:szCs w:val="20"/>
          <w:lang w:bidi="ar"/>
        </w:rPr>
        <w:t>Zhaodong</w:t>
      </w:r>
      <w:proofErr w:type="spellEnd"/>
      <w:r>
        <w:rPr>
          <w:rFonts w:ascii="Times New Roman" w:eastAsia="宋体" w:hAnsi="Times New Roman" w:cs="Times New Roman"/>
          <w:color w:val="000000"/>
          <w:kern w:val="0"/>
          <w:sz w:val="20"/>
          <w:szCs w:val="20"/>
          <w:lang w:bidi="ar"/>
        </w:rPr>
        <w:t xml:space="preserve"> Chu,</w:t>
      </w:r>
      <w:bookmarkEnd w:id="15"/>
      <w:r>
        <w:rPr>
          <w:rFonts w:ascii="Times New Roman" w:eastAsia="宋体" w:hAnsi="Times New Roman" w:cs="Times New Roman"/>
          <w:color w:val="000000"/>
          <w:kern w:val="0"/>
          <w:sz w:val="20"/>
          <w:szCs w:val="20"/>
          <w:lang w:bidi="ar"/>
        </w:rPr>
        <w:t xml:space="preserve"> Xincheng Sun</w:t>
      </w:r>
      <w:r>
        <w:rPr>
          <w:rFonts w:ascii="Times New Roman" w:hAnsi="Times New Roman" w:cs="Times New Roman"/>
          <w:sz w:val="20"/>
          <w:szCs w:val="20"/>
        </w:rPr>
        <w:t>;</w:t>
      </w:r>
    </w:p>
    <w:p w14:paraId="3FD8645F"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 xml:space="preserve">(III) Provision of study materials or patients: </w:t>
      </w:r>
      <w:proofErr w:type="spellStart"/>
      <w:r>
        <w:rPr>
          <w:rFonts w:ascii="Times New Roman" w:eastAsia="宋体" w:hAnsi="Times New Roman" w:cs="Times New Roman"/>
          <w:color w:val="000000"/>
          <w:kern w:val="0"/>
          <w:sz w:val="20"/>
          <w:szCs w:val="20"/>
          <w:lang w:bidi="ar"/>
        </w:rPr>
        <w:t>Zhaodong</w:t>
      </w:r>
      <w:proofErr w:type="spellEnd"/>
      <w:r>
        <w:rPr>
          <w:rFonts w:ascii="Times New Roman" w:eastAsia="宋体" w:hAnsi="Times New Roman" w:cs="Times New Roman"/>
          <w:color w:val="000000"/>
          <w:kern w:val="0"/>
          <w:sz w:val="20"/>
          <w:szCs w:val="20"/>
          <w:lang w:bidi="ar"/>
        </w:rPr>
        <w:t xml:space="preserve"> Chu,</w:t>
      </w:r>
    </w:p>
    <w:p w14:paraId="6B8F6195"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 xml:space="preserve">(IV) Collection and assembly of data: </w:t>
      </w:r>
      <w:r>
        <w:rPr>
          <w:rFonts w:ascii="Times New Roman" w:eastAsia="宋体" w:hAnsi="Times New Roman" w:cs="Times New Roman"/>
          <w:color w:val="000000"/>
          <w:kern w:val="0"/>
          <w:sz w:val="20"/>
          <w:szCs w:val="20"/>
          <w:lang w:bidi="ar"/>
        </w:rPr>
        <w:t xml:space="preserve">Yanan Kong, </w:t>
      </w:r>
      <w:proofErr w:type="spellStart"/>
      <w:r>
        <w:rPr>
          <w:rFonts w:ascii="Times New Roman" w:eastAsia="宋体" w:hAnsi="Times New Roman" w:cs="Times New Roman"/>
          <w:color w:val="000000"/>
          <w:kern w:val="0"/>
          <w:sz w:val="20"/>
          <w:szCs w:val="20"/>
          <w:lang w:bidi="ar"/>
        </w:rPr>
        <w:t>Mengjiao</w:t>
      </w:r>
      <w:proofErr w:type="spellEnd"/>
      <w:r>
        <w:rPr>
          <w:rFonts w:ascii="Times New Roman" w:eastAsia="宋体" w:hAnsi="Times New Roman" w:cs="Times New Roman"/>
          <w:color w:val="000000"/>
          <w:kern w:val="0"/>
          <w:sz w:val="20"/>
          <w:szCs w:val="20"/>
          <w:lang w:bidi="ar"/>
        </w:rPr>
        <w:t xml:space="preserve"> Wang, Guohua Lu</w:t>
      </w:r>
      <w:r>
        <w:rPr>
          <w:rFonts w:ascii="Times New Roman" w:hAnsi="Times New Roman" w:cs="Times New Roman"/>
          <w:sz w:val="20"/>
          <w:szCs w:val="20"/>
        </w:rPr>
        <w:t>;</w:t>
      </w:r>
    </w:p>
    <w:p w14:paraId="769F7F7F"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 xml:space="preserve">(V) Data analysis and interpretation: </w:t>
      </w:r>
      <w:proofErr w:type="spellStart"/>
      <w:r>
        <w:rPr>
          <w:rFonts w:ascii="Times New Roman" w:eastAsia="宋体" w:hAnsi="Times New Roman" w:cs="Times New Roman"/>
          <w:color w:val="000000"/>
          <w:kern w:val="0"/>
          <w:sz w:val="20"/>
          <w:szCs w:val="20"/>
          <w:lang w:bidi="ar"/>
        </w:rPr>
        <w:t>Zhaodong</w:t>
      </w:r>
      <w:proofErr w:type="spellEnd"/>
      <w:r>
        <w:rPr>
          <w:rFonts w:ascii="Times New Roman" w:eastAsia="宋体" w:hAnsi="Times New Roman" w:cs="Times New Roman"/>
          <w:color w:val="000000"/>
          <w:kern w:val="0"/>
          <w:sz w:val="20"/>
          <w:szCs w:val="20"/>
          <w:lang w:bidi="ar"/>
        </w:rPr>
        <w:t xml:space="preserve"> Chu, Yanan Kong</w:t>
      </w:r>
      <w:r>
        <w:rPr>
          <w:rFonts w:ascii="Times New Roman" w:hAnsi="Times New Roman" w:cs="Times New Roman"/>
          <w:sz w:val="20"/>
          <w:szCs w:val="20"/>
        </w:rPr>
        <w:t>;</w:t>
      </w:r>
    </w:p>
    <w:p w14:paraId="5FEB1A67"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 xml:space="preserve">(VI) Manuscript writing and review: </w:t>
      </w:r>
      <w:proofErr w:type="spellStart"/>
      <w:r>
        <w:rPr>
          <w:rFonts w:ascii="Times New Roman" w:eastAsia="宋体" w:hAnsi="Times New Roman" w:cs="Times New Roman"/>
          <w:color w:val="000000"/>
          <w:kern w:val="0"/>
          <w:sz w:val="20"/>
          <w:szCs w:val="20"/>
          <w:lang w:bidi="ar"/>
        </w:rPr>
        <w:t>Zhaodong</w:t>
      </w:r>
      <w:proofErr w:type="spellEnd"/>
      <w:r>
        <w:rPr>
          <w:rFonts w:ascii="Times New Roman" w:eastAsia="宋体" w:hAnsi="Times New Roman" w:cs="Times New Roman"/>
          <w:color w:val="000000"/>
          <w:kern w:val="0"/>
          <w:sz w:val="20"/>
          <w:szCs w:val="20"/>
          <w:lang w:bidi="ar"/>
        </w:rPr>
        <w:t xml:space="preserve"> Chu, Guohua Lu, Xincheng Sun</w:t>
      </w:r>
    </w:p>
    <w:p w14:paraId="5960D794"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sz w:val="20"/>
          <w:szCs w:val="20"/>
        </w:rPr>
        <w:t>(VII) Final approval of manuscript: All authors</w:t>
      </w:r>
    </w:p>
    <w:p w14:paraId="733B33C3"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b/>
          <w:bCs/>
          <w:sz w:val="20"/>
          <w:szCs w:val="20"/>
        </w:rPr>
        <w:t>Conflict of interest</w:t>
      </w:r>
      <w:r>
        <w:rPr>
          <w:rFonts w:ascii="Times New Roman" w:hAnsi="Times New Roman" w:cs="Times New Roman" w:hint="eastAsia"/>
          <w:b/>
          <w:bCs/>
          <w:sz w:val="20"/>
          <w:szCs w:val="20"/>
        </w:rPr>
        <w:t xml:space="preserve">: </w:t>
      </w:r>
      <w:r>
        <w:rPr>
          <w:rFonts w:ascii="Times New Roman" w:hAnsi="Times New Roman" w:cs="Times New Roman"/>
          <w:sz w:val="20"/>
          <w:szCs w:val="20"/>
        </w:rPr>
        <w:t>The other authors have no conflicts of interest to declare.</w:t>
      </w:r>
    </w:p>
    <w:p w14:paraId="413DA85D"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b/>
          <w:bCs/>
          <w:sz w:val="20"/>
          <w:szCs w:val="20"/>
        </w:rPr>
        <w:t>Funding</w:t>
      </w:r>
      <w:r>
        <w:rPr>
          <w:rFonts w:ascii="Times New Roman" w:hAnsi="Times New Roman" w:cs="Times New Roman" w:hint="eastAsia"/>
          <w:b/>
          <w:bCs/>
          <w:sz w:val="20"/>
          <w:szCs w:val="20"/>
        </w:rPr>
        <w:t xml:space="preserve">: </w:t>
      </w:r>
      <w:r>
        <w:rPr>
          <w:rFonts w:ascii="Times New Roman" w:hAnsi="Times New Roman" w:cs="Times New Roman"/>
          <w:sz w:val="20"/>
          <w:szCs w:val="20"/>
        </w:rPr>
        <w:t>No.</w:t>
      </w:r>
    </w:p>
    <w:p w14:paraId="7570E09B"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b/>
          <w:bCs/>
          <w:sz w:val="20"/>
          <w:szCs w:val="20"/>
        </w:rPr>
        <w:t>Ethics approval and consent to participate</w:t>
      </w:r>
      <w:r>
        <w:rPr>
          <w:rFonts w:ascii="Times New Roman" w:hAnsi="Times New Roman" w:cs="Times New Roman" w:hint="eastAsia"/>
          <w:b/>
          <w:bCs/>
          <w:sz w:val="20"/>
          <w:szCs w:val="20"/>
        </w:rPr>
        <w:t xml:space="preserve">: </w:t>
      </w:r>
      <w:r>
        <w:rPr>
          <w:rFonts w:ascii="Times New Roman" w:hAnsi="Times New Roman" w:cs="Times New Roman" w:hint="eastAsia"/>
          <w:sz w:val="20"/>
          <w:szCs w:val="20"/>
        </w:rPr>
        <w:t>T</w:t>
      </w:r>
      <w:r>
        <w:rPr>
          <w:rFonts w:ascii="Times New Roman" w:hAnsi="Times New Roman" w:cs="Times New Roman"/>
          <w:sz w:val="20"/>
          <w:szCs w:val="20"/>
        </w:rPr>
        <w:t>he ethics committee</w:t>
      </w:r>
      <w:r>
        <w:rPr>
          <w:rFonts w:ascii="Times New Roman" w:hAnsi="Times New Roman" w:cs="Times New Roman" w:hint="eastAsia"/>
          <w:sz w:val="20"/>
          <w:szCs w:val="20"/>
        </w:rPr>
        <w:t xml:space="preserve"> of Changzhou Second People</w:t>
      </w:r>
      <w:r>
        <w:rPr>
          <w:rFonts w:ascii="Times New Roman" w:hAnsi="Times New Roman" w:cs="Times New Roman"/>
          <w:sz w:val="20"/>
          <w:szCs w:val="20"/>
        </w:rPr>
        <w:t>’</w:t>
      </w:r>
      <w:r>
        <w:rPr>
          <w:rFonts w:ascii="Times New Roman" w:hAnsi="Times New Roman" w:cs="Times New Roman" w:hint="eastAsia"/>
          <w:sz w:val="20"/>
          <w:szCs w:val="20"/>
        </w:rPr>
        <w:t>s Hospital</w:t>
      </w:r>
      <w:r>
        <w:rPr>
          <w:rFonts w:ascii="Times New Roman" w:hAnsi="Times New Roman" w:cs="Times New Roman"/>
          <w:sz w:val="20"/>
          <w:szCs w:val="20"/>
        </w:rPr>
        <w:t xml:space="preserve"> that approved </w:t>
      </w:r>
      <w:r>
        <w:rPr>
          <w:rFonts w:ascii="Times New Roman" w:hAnsi="Times New Roman" w:cs="Times New Roman" w:hint="eastAsia"/>
          <w:sz w:val="20"/>
          <w:szCs w:val="20"/>
        </w:rPr>
        <w:t>this</w:t>
      </w:r>
      <w:r>
        <w:rPr>
          <w:rFonts w:ascii="Times New Roman" w:hAnsi="Times New Roman" w:cs="Times New Roman"/>
          <w:sz w:val="20"/>
          <w:szCs w:val="20"/>
        </w:rPr>
        <w:t xml:space="preserve"> study</w:t>
      </w:r>
      <w:r>
        <w:rPr>
          <w:rFonts w:ascii="Times New Roman" w:hAnsi="Times New Roman" w:cs="Times New Roman" w:hint="eastAsia"/>
          <w:sz w:val="20"/>
          <w:szCs w:val="20"/>
        </w:rPr>
        <w:t>.</w:t>
      </w:r>
      <w:r>
        <w:rPr>
          <w:rFonts w:ascii="Times New Roman" w:hAnsi="Times New Roman" w:cs="Times New Roman"/>
          <w:sz w:val="20"/>
          <w:szCs w:val="20"/>
        </w:rPr>
        <w:t xml:space="preserve"> </w:t>
      </w:r>
    </w:p>
    <w:p w14:paraId="06659EEF"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b/>
          <w:bCs/>
          <w:sz w:val="20"/>
          <w:szCs w:val="20"/>
        </w:rPr>
        <w:t>Consent for publication</w:t>
      </w:r>
      <w:r>
        <w:rPr>
          <w:rFonts w:ascii="Times New Roman" w:hAnsi="Times New Roman" w:cs="Times New Roman" w:hint="eastAsia"/>
          <w:b/>
          <w:bCs/>
          <w:sz w:val="20"/>
          <w:szCs w:val="20"/>
        </w:rPr>
        <w:t xml:space="preserve">: </w:t>
      </w:r>
      <w:r>
        <w:rPr>
          <w:rFonts w:ascii="Times New Roman" w:hAnsi="Times New Roman" w:cs="Times New Roman"/>
          <w:sz w:val="20"/>
          <w:szCs w:val="20"/>
        </w:rPr>
        <w:t>All the authors listed have approved the manuscript that is enclosed.</w:t>
      </w:r>
    </w:p>
    <w:p w14:paraId="038EFDC9" w14:textId="77777777" w:rsidR="00B529E0" w:rsidRDefault="00000000">
      <w:pPr>
        <w:spacing w:line="480" w:lineRule="auto"/>
        <w:jc w:val="left"/>
        <w:rPr>
          <w:rFonts w:ascii="Times New Roman" w:hAnsi="Times New Roman" w:cs="Times New Roman"/>
          <w:sz w:val="20"/>
          <w:szCs w:val="20"/>
        </w:rPr>
      </w:pPr>
      <w:r>
        <w:rPr>
          <w:rFonts w:ascii="Times New Roman" w:hAnsi="Times New Roman" w:cs="Times New Roman"/>
          <w:b/>
          <w:bCs/>
          <w:sz w:val="20"/>
          <w:szCs w:val="20"/>
        </w:rPr>
        <w:t>Availability of data and materials</w:t>
      </w:r>
      <w:r>
        <w:rPr>
          <w:rFonts w:ascii="Times New Roman" w:hAnsi="Times New Roman" w:cs="Times New Roman" w:hint="eastAsia"/>
          <w:b/>
          <w:bCs/>
          <w:sz w:val="20"/>
          <w:szCs w:val="20"/>
        </w:rPr>
        <w:t xml:space="preserve">: </w:t>
      </w:r>
      <w:r>
        <w:rPr>
          <w:rFonts w:ascii="Times New Roman" w:hAnsi="Times New Roman" w:cs="Times New Roman"/>
          <w:sz w:val="20"/>
          <w:szCs w:val="20"/>
        </w:rPr>
        <w:t xml:space="preserve">The datasets used and/or </w:t>
      </w:r>
      <w:proofErr w:type="spellStart"/>
      <w:r>
        <w:rPr>
          <w:rFonts w:ascii="Times New Roman" w:hAnsi="Times New Roman" w:cs="Times New Roman"/>
          <w:sz w:val="20"/>
          <w:szCs w:val="20"/>
        </w:rPr>
        <w:t>analysed</w:t>
      </w:r>
      <w:proofErr w:type="spellEnd"/>
      <w:r>
        <w:rPr>
          <w:rFonts w:ascii="Times New Roman" w:hAnsi="Times New Roman" w:cs="Times New Roman"/>
          <w:sz w:val="20"/>
          <w:szCs w:val="20"/>
        </w:rPr>
        <w:t xml:space="preserve"> during the current study are available from the corresponding author on reasonable request.</w:t>
      </w:r>
    </w:p>
    <w:p w14:paraId="1FAABC06" w14:textId="77777777" w:rsidR="00B529E0" w:rsidRDefault="00B529E0">
      <w:pPr>
        <w:jc w:val="left"/>
        <w:rPr>
          <w:rFonts w:ascii="Times New Roman" w:hAnsi="Times New Roman" w:cs="Times New Roman"/>
          <w:sz w:val="20"/>
          <w:szCs w:val="20"/>
        </w:rPr>
      </w:pPr>
    </w:p>
    <w:p w14:paraId="73FBE7E7" w14:textId="77777777" w:rsidR="00B529E0" w:rsidRDefault="00000000">
      <w:pPr>
        <w:jc w:val="left"/>
        <w:rPr>
          <w:sz w:val="24"/>
          <w:szCs w:val="24"/>
        </w:rPr>
      </w:pPr>
      <w:r>
        <w:rPr>
          <w:rFonts w:ascii="Times New Roman" w:hAnsi="Times New Roman" w:cs="Times New Roman"/>
          <w:sz w:val="20"/>
          <w:szCs w:val="20"/>
        </w:rPr>
        <w:fldChar w:fldCharType="begin"/>
      </w:r>
      <w:r>
        <w:rPr>
          <w:rFonts w:ascii="Times New Roman" w:hAnsi="Times New Roman" w:cs="Times New Roman"/>
          <w:sz w:val="20"/>
          <w:szCs w:val="20"/>
        </w:rPr>
        <w:instrText xml:space="preserve"> ADDIN NE.Bib</w:instrText>
      </w:r>
      <w:r>
        <w:rPr>
          <w:rFonts w:ascii="Times New Roman" w:hAnsi="Times New Roman" w:cs="Times New Roman"/>
          <w:sz w:val="20"/>
          <w:szCs w:val="20"/>
        </w:rPr>
        <w:fldChar w:fldCharType="separate"/>
      </w:r>
    </w:p>
    <w:p w14:paraId="21FC6BD3" w14:textId="77777777" w:rsidR="00B529E0" w:rsidRDefault="00000000">
      <w:pPr>
        <w:jc w:val="left"/>
        <w:rPr>
          <w:sz w:val="24"/>
          <w:szCs w:val="24"/>
        </w:rPr>
      </w:pPr>
      <w:r>
        <w:rPr>
          <w:rFonts w:ascii="Times New Roman" w:eastAsia="Times New Roman" w:hAnsi="Times New Roman"/>
          <w:b/>
          <w:color w:val="000000"/>
          <w:sz w:val="24"/>
          <w:szCs w:val="18"/>
        </w:rPr>
        <w:t>References:</w:t>
      </w:r>
    </w:p>
    <w:p w14:paraId="6BC14E7F" w14:textId="77777777" w:rsidR="00B529E0" w:rsidRDefault="00000000">
      <w:pPr>
        <w:rPr>
          <w:sz w:val="24"/>
          <w:szCs w:val="24"/>
        </w:rPr>
      </w:pPr>
      <w:r>
        <w:rPr>
          <w:rFonts w:ascii="Times New Roman" w:eastAsia="Times New Roman" w:hAnsi="Times New Roman"/>
          <w:color w:val="000000"/>
          <w:sz w:val="20"/>
          <w:szCs w:val="24"/>
        </w:rPr>
        <w:t xml:space="preserve"> 1.</w:t>
      </w:r>
      <w:r>
        <w:rPr>
          <w:rFonts w:ascii="Times New Roman" w:eastAsia="Times New Roman" w:hAnsi="Times New Roman"/>
          <w:color w:val="000000"/>
          <w:sz w:val="20"/>
          <w:szCs w:val="24"/>
        </w:rPr>
        <w:tab/>
      </w:r>
      <w:bookmarkStart w:id="16" w:name="_nebDC44937D_F0EA_430C_B742_D86039EED5CA"/>
      <w:r>
        <w:rPr>
          <w:rFonts w:ascii="Times New Roman" w:eastAsia="Times New Roman" w:hAnsi="Times New Roman"/>
          <w:color w:val="000000"/>
          <w:sz w:val="20"/>
          <w:szCs w:val="24"/>
        </w:rPr>
        <w:t xml:space="preserve">Cheung N, Mitchell P, Wong TY: </w:t>
      </w:r>
      <w:r>
        <w:rPr>
          <w:rFonts w:ascii="Times New Roman" w:eastAsia="Times New Roman" w:hAnsi="Times New Roman"/>
          <w:b/>
          <w:color w:val="000000"/>
          <w:sz w:val="20"/>
          <w:szCs w:val="24"/>
        </w:rPr>
        <w:t>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LANCET</w:t>
      </w:r>
      <w:r>
        <w:rPr>
          <w:rFonts w:ascii="Times New Roman" w:eastAsia="Times New Roman" w:hAnsi="Times New Roman"/>
          <w:color w:val="000000"/>
          <w:sz w:val="20"/>
          <w:szCs w:val="24"/>
        </w:rPr>
        <w:t xml:space="preserve"> 2010, </w:t>
      </w:r>
      <w:r>
        <w:rPr>
          <w:rFonts w:ascii="Times New Roman" w:eastAsia="Times New Roman" w:hAnsi="Times New Roman"/>
          <w:b/>
          <w:color w:val="000000"/>
          <w:sz w:val="20"/>
          <w:szCs w:val="24"/>
        </w:rPr>
        <w:t>376</w:t>
      </w:r>
      <w:r>
        <w:rPr>
          <w:rFonts w:ascii="Times New Roman" w:eastAsia="Times New Roman" w:hAnsi="Times New Roman"/>
          <w:color w:val="000000"/>
          <w:sz w:val="20"/>
          <w:szCs w:val="24"/>
        </w:rPr>
        <w:t>(9735):124-136.</w:t>
      </w:r>
      <w:bookmarkEnd w:id="16"/>
    </w:p>
    <w:p w14:paraId="71ED5DF6" w14:textId="77777777" w:rsidR="00B529E0" w:rsidRDefault="00000000">
      <w:pPr>
        <w:rPr>
          <w:sz w:val="24"/>
          <w:szCs w:val="24"/>
        </w:rPr>
      </w:pPr>
      <w:r>
        <w:rPr>
          <w:rFonts w:ascii="Times New Roman" w:eastAsia="Times New Roman" w:hAnsi="Times New Roman"/>
          <w:color w:val="000000"/>
          <w:sz w:val="20"/>
          <w:szCs w:val="24"/>
        </w:rPr>
        <w:t xml:space="preserve"> 2.</w:t>
      </w:r>
      <w:r>
        <w:rPr>
          <w:rFonts w:ascii="Times New Roman" w:eastAsia="Times New Roman" w:hAnsi="Times New Roman"/>
          <w:color w:val="000000"/>
          <w:sz w:val="20"/>
          <w:szCs w:val="24"/>
        </w:rPr>
        <w:tab/>
      </w:r>
      <w:bookmarkStart w:id="17" w:name="_neb4A851BA0_DD95_446A_BB37_6F052DF644F8"/>
      <w:r>
        <w:rPr>
          <w:rFonts w:ascii="Times New Roman" w:eastAsia="Times New Roman" w:hAnsi="Times New Roman"/>
          <w:color w:val="000000"/>
          <w:sz w:val="20"/>
          <w:szCs w:val="24"/>
        </w:rPr>
        <w:t>Yau JW, Rogers SL, Kawasaki R, Lamoureux EL, Kowalski JW, Bek T, Chen SJ, Dekker JM, Fletcher A, Grauslund J</w:t>
      </w:r>
      <w:r>
        <w:rPr>
          <w:rFonts w:ascii="Times New Roman" w:eastAsia="Times New Roman" w:hAnsi="Times New Roman"/>
          <w:i/>
          <w:color w:val="000000"/>
          <w:sz w:val="20"/>
          <w:szCs w:val="24"/>
        </w:rPr>
        <w:t xml:space="preserve"> et al</w:t>
      </w:r>
      <w:r>
        <w:rPr>
          <w:rFonts w:ascii="Times New Roman" w:eastAsia="Times New Roman" w:hAnsi="Times New Roman"/>
          <w:color w:val="000000"/>
          <w:sz w:val="20"/>
          <w:szCs w:val="24"/>
        </w:rPr>
        <w:t xml:space="preserve">: </w:t>
      </w:r>
      <w:r>
        <w:rPr>
          <w:rFonts w:ascii="Times New Roman" w:eastAsia="Times New Roman" w:hAnsi="Times New Roman"/>
          <w:b/>
          <w:color w:val="000000"/>
          <w:sz w:val="20"/>
          <w:szCs w:val="24"/>
        </w:rPr>
        <w:t>Global prevalence and major risk factors of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lastRenderedPageBreak/>
        <w:t>DIABETES CARE</w:t>
      </w:r>
      <w:r>
        <w:rPr>
          <w:rFonts w:ascii="Times New Roman" w:eastAsia="Times New Roman" w:hAnsi="Times New Roman"/>
          <w:color w:val="000000"/>
          <w:sz w:val="20"/>
          <w:szCs w:val="24"/>
        </w:rPr>
        <w:t xml:space="preserve"> 2012, </w:t>
      </w:r>
      <w:r>
        <w:rPr>
          <w:rFonts w:ascii="Times New Roman" w:eastAsia="Times New Roman" w:hAnsi="Times New Roman"/>
          <w:b/>
          <w:color w:val="000000"/>
          <w:sz w:val="20"/>
          <w:szCs w:val="24"/>
        </w:rPr>
        <w:t>35</w:t>
      </w:r>
      <w:r>
        <w:rPr>
          <w:rFonts w:ascii="Times New Roman" w:eastAsia="Times New Roman" w:hAnsi="Times New Roman"/>
          <w:color w:val="000000"/>
          <w:sz w:val="20"/>
          <w:szCs w:val="24"/>
        </w:rPr>
        <w:t>(3):556-564.</w:t>
      </w:r>
      <w:bookmarkEnd w:id="17"/>
    </w:p>
    <w:p w14:paraId="3A3AA213" w14:textId="77777777" w:rsidR="00B529E0" w:rsidRDefault="00000000">
      <w:pPr>
        <w:rPr>
          <w:sz w:val="24"/>
          <w:szCs w:val="24"/>
        </w:rPr>
      </w:pPr>
      <w:r>
        <w:rPr>
          <w:rFonts w:ascii="Times New Roman" w:eastAsia="Times New Roman" w:hAnsi="Times New Roman"/>
          <w:color w:val="000000"/>
          <w:sz w:val="20"/>
          <w:szCs w:val="24"/>
        </w:rPr>
        <w:t xml:space="preserve"> 3.</w:t>
      </w:r>
      <w:r>
        <w:rPr>
          <w:rFonts w:ascii="Times New Roman" w:eastAsia="Times New Roman" w:hAnsi="Times New Roman"/>
          <w:color w:val="000000"/>
          <w:sz w:val="20"/>
          <w:szCs w:val="24"/>
        </w:rPr>
        <w:tab/>
      </w:r>
      <w:bookmarkStart w:id="18" w:name="_neb12CC002F_009D_4C28_92C9_DEC3ACC3D2AB"/>
      <w:r>
        <w:rPr>
          <w:rFonts w:ascii="Times New Roman" w:eastAsia="Times New Roman" w:hAnsi="Times New Roman"/>
          <w:color w:val="000000"/>
          <w:sz w:val="20"/>
          <w:szCs w:val="24"/>
        </w:rPr>
        <w:t xml:space="preserve">Behl T, Kaur I, Goel H, Kotwani A: </w:t>
      </w:r>
      <w:r>
        <w:rPr>
          <w:rFonts w:ascii="Times New Roman" w:eastAsia="Times New Roman" w:hAnsi="Times New Roman"/>
          <w:b/>
          <w:color w:val="000000"/>
          <w:sz w:val="20"/>
          <w:szCs w:val="24"/>
        </w:rPr>
        <w:t>Significance of the antiangiogenic mechanisms of thalidomide in the therapy of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VASC PHARMACOL</w:t>
      </w:r>
      <w:r>
        <w:rPr>
          <w:rFonts w:ascii="Times New Roman" w:eastAsia="Times New Roman" w:hAnsi="Times New Roman"/>
          <w:color w:val="000000"/>
          <w:sz w:val="20"/>
          <w:szCs w:val="24"/>
        </w:rPr>
        <w:t xml:space="preserve"> 2017, </w:t>
      </w:r>
      <w:r>
        <w:rPr>
          <w:rFonts w:ascii="Times New Roman" w:eastAsia="Times New Roman" w:hAnsi="Times New Roman"/>
          <w:b/>
          <w:color w:val="000000"/>
          <w:sz w:val="20"/>
          <w:szCs w:val="24"/>
        </w:rPr>
        <w:t>92</w:t>
      </w:r>
      <w:r>
        <w:rPr>
          <w:rFonts w:ascii="Times New Roman" w:eastAsia="Times New Roman" w:hAnsi="Times New Roman"/>
          <w:color w:val="000000"/>
          <w:sz w:val="20"/>
          <w:szCs w:val="24"/>
        </w:rPr>
        <w:t>:6-15.</w:t>
      </w:r>
      <w:bookmarkEnd w:id="18"/>
    </w:p>
    <w:p w14:paraId="7668888B" w14:textId="77777777" w:rsidR="00B529E0" w:rsidRDefault="00000000">
      <w:pPr>
        <w:rPr>
          <w:sz w:val="24"/>
          <w:szCs w:val="24"/>
        </w:rPr>
      </w:pPr>
      <w:r>
        <w:rPr>
          <w:rFonts w:ascii="Times New Roman" w:eastAsia="Times New Roman" w:hAnsi="Times New Roman"/>
          <w:color w:val="000000"/>
          <w:sz w:val="20"/>
          <w:szCs w:val="24"/>
        </w:rPr>
        <w:t xml:space="preserve"> 4.</w:t>
      </w:r>
      <w:r>
        <w:rPr>
          <w:rFonts w:ascii="Times New Roman" w:eastAsia="Times New Roman" w:hAnsi="Times New Roman"/>
          <w:color w:val="000000"/>
          <w:sz w:val="20"/>
          <w:szCs w:val="24"/>
        </w:rPr>
        <w:tab/>
      </w:r>
      <w:bookmarkStart w:id="19" w:name="_neb36A53E46_1D58_4567_8033_9A3626608D00"/>
      <w:r>
        <w:rPr>
          <w:rFonts w:ascii="Times New Roman" w:eastAsia="Times New Roman" w:hAnsi="Times New Roman"/>
          <w:color w:val="000000"/>
          <w:sz w:val="20"/>
          <w:szCs w:val="24"/>
        </w:rPr>
        <w:t xml:space="preserve">Forrester JV, Kuffova L, Delibegovic M: </w:t>
      </w:r>
      <w:r>
        <w:rPr>
          <w:rFonts w:ascii="Times New Roman" w:eastAsia="Times New Roman" w:hAnsi="Times New Roman"/>
          <w:b/>
          <w:color w:val="000000"/>
          <w:sz w:val="20"/>
          <w:szCs w:val="24"/>
        </w:rPr>
        <w:t>The Role of Inflammation in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FRONT IMMUNOL</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11</w:t>
      </w:r>
      <w:r>
        <w:rPr>
          <w:rFonts w:ascii="Times New Roman" w:eastAsia="Times New Roman" w:hAnsi="Times New Roman"/>
          <w:color w:val="000000"/>
          <w:sz w:val="20"/>
          <w:szCs w:val="24"/>
        </w:rPr>
        <w:t>:583687.</w:t>
      </w:r>
      <w:bookmarkEnd w:id="19"/>
    </w:p>
    <w:p w14:paraId="234B2DF1" w14:textId="77777777" w:rsidR="00B529E0" w:rsidRDefault="00000000">
      <w:pPr>
        <w:rPr>
          <w:sz w:val="24"/>
          <w:szCs w:val="24"/>
        </w:rPr>
      </w:pPr>
      <w:r>
        <w:rPr>
          <w:rFonts w:ascii="Times New Roman" w:eastAsia="Times New Roman" w:hAnsi="Times New Roman"/>
          <w:color w:val="000000"/>
          <w:sz w:val="20"/>
          <w:szCs w:val="24"/>
        </w:rPr>
        <w:t xml:space="preserve"> 5.</w:t>
      </w:r>
      <w:r>
        <w:rPr>
          <w:rFonts w:ascii="Times New Roman" w:eastAsia="Times New Roman" w:hAnsi="Times New Roman"/>
          <w:color w:val="000000"/>
          <w:sz w:val="20"/>
          <w:szCs w:val="24"/>
        </w:rPr>
        <w:tab/>
      </w:r>
      <w:bookmarkStart w:id="20" w:name="_nebA404F762_68A6_49FA_9FBB_3BA6AA110A84"/>
      <w:r>
        <w:rPr>
          <w:rFonts w:ascii="Times New Roman" w:eastAsia="Times New Roman" w:hAnsi="Times New Roman"/>
          <w:color w:val="000000"/>
          <w:sz w:val="20"/>
          <w:szCs w:val="24"/>
        </w:rPr>
        <w:t xml:space="preserve">Bartels CM, Wong JC, Johnson SL, Thorpe CT, Barney NP, Sheibani N, Smith MA: </w:t>
      </w:r>
      <w:r>
        <w:rPr>
          <w:rFonts w:ascii="Times New Roman" w:eastAsia="Times New Roman" w:hAnsi="Times New Roman"/>
          <w:b/>
          <w:color w:val="000000"/>
          <w:sz w:val="20"/>
          <w:szCs w:val="24"/>
        </w:rPr>
        <w:t>Rheumatoid arthritis and the prevalence of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RHEUMATOLOGY</w:t>
      </w:r>
      <w:r>
        <w:rPr>
          <w:rFonts w:ascii="Times New Roman" w:eastAsia="Times New Roman" w:hAnsi="Times New Roman"/>
          <w:color w:val="000000"/>
          <w:sz w:val="20"/>
          <w:szCs w:val="24"/>
        </w:rPr>
        <w:t xml:space="preserve"> 2015, </w:t>
      </w:r>
      <w:r>
        <w:rPr>
          <w:rFonts w:ascii="Times New Roman" w:eastAsia="Times New Roman" w:hAnsi="Times New Roman"/>
          <w:b/>
          <w:color w:val="000000"/>
          <w:sz w:val="20"/>
          <w:szCs w:val="24"/>
        </w:rPr>
        <w:t>54</w:t>
      </w:r>
      <w:r>
        <w:rPr>
          <w:rFonts w:ascii="Times New Roman" w:eastAsia="Times New Roman" w:hAnsi="Times New Roman"/>
          <w:color w:val="000000"/>
          <w:sz w:val="20"/>
          <w:szCs w:val="24"/>
        </w:rPr>
        <w:t>(8):1415-1419.</w:t>
      </w:r>
      <w:bookmarkEnd w:id="20"/>
    </w:p>
    <w:p w14:paraId="162E2A54" w14:textId="77777777" w:rsidR="00B529E0" w:rsidRDefault="00000000">
      <w:pPr>
        <w:rPr>
          <w:sz w:val="24"/>
          <w:szCs w:val="24"/>
        </w:rPr>
      </w:pPr>
      <w:r>
        <w:rPr>
          <w:rFonts w:ascii="Times New Roman" w:eastAsia="Times New Roman" w:hAnsi="Times New Roman"/>
          <w:color w:val="000000"/>
          <w:sz w:val="20"/>
          <w:szCs w:val="24"/>
        </w:rPr>
        <w:t xml:space="preserve"> 6.</w:t>
      </w:r>
      <w:r>
        <w:rPr>
          <w:rFonts w:ascii="Times New Roman" w:eastAsia="Times New Roman" w:hAnsi="Times New Roman"/>
          <w:color w:val="000000"/>
          <w:sz w:val="20"/>
          <w:szCs w:val="24"/>
        </w:rPr>
        <w:tab/>
      </w:r>
      <w:bookmarkStart w:id="21" w:name="_neb82A138DA_8C42_4EF9_8DF5_7BBDE1020DAE"/>
      <w:r>
        <w:rPr>
          <w:rFonts w:ascii="Times New Roman" w:eastAsia="Times New Roman" w:hAnsi="Times New Roman"/>
          <w:color w:val="000000"/>
          <w:sz w:val="20"/>
          <w:szCs w:val="24"/>
        </w:rPr>
        <w:t xml:space="preserve">Adamiec-Mroczek J, Oficjalska-Mlynczak J: </w:t>
      </w:r>
      <w:r>
        <w:rPr>
          <w:rFonts w:ascii="Times New Roman" w:eastAsia="Times New Roman" w:hAnsi="Times New Roman"/>
          <w:b/>
          <w:color w:val="000000"/>
          <w:sz w:val="20"/>
          <w:szCs w:val="24"/>
        </w:rPr>
        <w:t>Assessment of selected adhesion molecule and proinflammatory cytokine levels in  the vitreous body of patients with type 2 diabetes--role of the  inflammatory-immune process in the pathogenesis of proliferative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GRAEF ARCH CLIN EXP</w:t>
      </w:r>
      <w:r>
        <w:rPr>
          <w:rFonts w:ascii="Times New Roman" w:eastAsia="Times New Roman" w:hAnsi="Times New Roman"/>
          <w:color w:val="000000"/>
          <w:sz w:val="20"/>
          <w:szCs w:val="24"/>
        </w:rPr>
        <w:t xml:space="preserve"> 2008, </w:t>
      </w:r>
      <w:r>
        <w:rPr>
          <w:rFonts w:ascii="Times New Roman" w:eastAsia="Times New Roman" w:hAnsi="Times New Roman"/>
          <w:b/>
          <w:color w:val="000000"/>
          <w:sz w:val="20"/>
          <w:szCs w:val="24"/>
        </w:rPr>
        <w:t>246</w:t>
      </w:r>
      <w:r>
        <w:rPr>
          <w:rFonts w:ascii="Times New Roman" w:eastAsia="Times New Roman" w:hAnsi="Times New Roman"/>
          <w:color w:val="000000"/>
          <w:sz w:val="20"/>
          <w:szCs w:val="24"/>
        </w:rPr>
        <w:t>(12):1665-1670.</w:t>
      </w:r>
      <w:bookmarkEnd w:id="21"/>
    </w:p>
    <w:p w14:paraId="041A9FB4" w14:textId="77777777" w:rsidR="00B529E0" w:rsidRDefault="00000000">
      <w:pPr>
        <w:rPr>
          <w:sz w:val="24"/>
          <w:szCs w:val="24"/>
        </w:rPr>
      </w:pPr>
      <w:r>
        <w:rPr>
          <w:rFonts w:ascii="Times New Roman" w:eastAsia="Times New Roman" w:hAnsi="Times New Roman"/>
          <w:color w:val="000000"/>
          <w:sz w:val="20"/>
          <w:szCs w:val="24"/>
        </w:rPr>
        <w:t xml:space="preserve"> 7.</w:t>
      </w:r>
      <w:r>
        <w:rPr>
          <w:rFonts w:ascii="Times New Roman" w:eastAsia="Times New Roman" w:hAnsi="Times New Roman"/>
          <w:color w:val="000000"/>
          <w:sz w:val="20"/>
          <w:szCs w:val="24"/>
        </w:rPr>
        <w:tab/>
      </w:r>
      <w:bookmarkStart w:id="22" w:name="_neb096CE349_7EB4_402E_A7F8_9D93249DB165"/>
      <w:r>
        <w:rPr>
          <w:rFonts w:ascii="Times New Roman" w:eastAsia="Times New Roman" w:hAnsi="Times New Roman"/>
          <w:color w:val="000000"/>
          <w:sz w:val="20"/>
          <w:szCs w:val="24"/>
        </w:rPr>
        <w:t xml:space="preserve">Adamiec-Mroczek J, Oficjalska-Mlynczak J, Misiuk-Hojlo M: </w:t>
      </w:r>
      <w:r>
        <w:rPr>
          <w:rFonts w:ascii="Times New Roman" w:eastAsia="Times New Roman" w:hAnsi="Times New Roman"/>
          <w:b/>
          <w:color w:val="000000"/>
          <w:sz w:val="20"/>
          <w:szCs w:val="24"/>
        </w:rPr>
        <w:t>Roles of endothelin-1 and selected proinflammatory cytokines in the pathogenesis  of proliferative diabetic retinopathy: Analysis of vitreous samples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CYTOKINE</w:t>
      </w:r>
      <w:r>
        <w:rPr>
          <w:rFonts w:ascii="Times New Roman" w:eastAsia="Times New Roman" w:hAnsi="Times New Roman"/>
          <w:color w:val="000000"/>
          <w:sz w:val="20"/>
          <w:szCs w:val="24"/>
        </w:rPr>
        <w:t xml:space="preserve"> 2010, </w:t>
      </w:r>
      <w:r>
        <w:rPr>
          <w:rFonts w:ascii="Times New Roman" w:eastAsia="Times New Roman" w:hAnsi="Times New Roman"/>
          <w:b/>
          <w:color w:val="000000"/>
          <w:sz w:val="20"/>
          <w:szCs w:val="24"/>
        </w:rPr>
        <w:t>49</w:t>
      </w:r>
      <w:r>
        <w:rPr>
          <w:rFonts w:ascii="Times New Roman" w:eastAsia="Times New Roman" w:hAnsi="Times New Roman"/>
          <w:color w:val="000000"/>
          <w:sz w:val="20"/>
          <w:szCs w:val="24"/>
        </w:rPr>
        <w:t>(3):269-274.</w:t>
      </w:r>
      <w:bookmarkEnd w:id="22"/>
    </w:p>
    <w:p w14:paraId="0C6D5EF0" w14:textId="77777777" w:rsidR="00B529E0" w:rsidRDefault="00000000">
      <w:pPr>
        <w:rPr>
          <w:sz w:val="24"/>
          <w:szCs w:val="24"/>
        </w:rPr>
      </w:pPr>
      <w:r>
        <w:rPr>
          <w:rFonts w:ascii="Times New Roman" w:eastAsia="Times New Roman" w:hAnsi="Times New Roman"/>
          <w:color w:val="000000"/>
          <w:sz w:val="20"/>
          <w:szCs w:val="24"/>
        </w:rPr>
        <w:t xml:space="preserve"> 8.</w:t>
      </w:r>
      <w:r>
        <w:rPr>
          <w:rFonts w:ascii="Times New Roman" w:eastAsia="Times New Roman" w:hAnsi="Times New Roman"/>
          <w:color w:val="000000"/>
          <w:sz w:val="20"/>
          <w:szCs w:val="24"/>
        </w:rPr>
        <w:tab/>
      </w:r>
      <w:bookmarkStart w:id="23" w:name="_neb42D5B93A_2B74_42B7_A948_BBDA29094CAE"/>
      <w:r>
        <w:rPr>
          <w:rFonts w:ascii="Times New Roman" w:eastAsia="Times New Roman" w:hAnsi="Times New Roman"/>
          <w:color w:val="000000"/>
          <w:sz w:val="20"/>
          <w:szCs w:val="24"/>
        </w:rPr>
        <w:t>Colaprico A, Silva TC, Olsen C, Garofano L, Cava C, Garolini D, Sabedot TS, Malta TM, Pagnotta SM, Castiglioni I</w:t>
      </w:r>
      <w:r>
        <w:rPr>
          <w:rFonts w:ascii="Times New Roman" w:eastAsia="Times New Roman" w:hAnsi="Times New Roman"/>
          <w:i/>
          <w:color w:val="000000"/>
          <w:sz w:val="20"/>
          <w:szCs w:val="24"/>
        </w:rPr>
        <w:t xml:space="preserve"> et al</w:t>
      </w:r>
      <w:r>
        <w:rPr>
          <w:rFonts w:ascii="Times New Roman" w:eastAsia="Times New Roman" w:hAnsi="Times New Roman"/>
          <w:color w:val="000000"/>
          <w:sz w:val="20"/>
          <w:szCs w:val="24"/>
        </w:rPr>
        <w:t xml:space="preserve">: </w:t>
      </w:r>
      <w:r>
        <w:rPr>
          <w:rFonts w:ascii="Times New Roman" w:eastAsia="Times New Roman" w:hAnsi="Times New Roman"/>
          <w:b/>
          <w:color w:val="000000"/>
          <w:sz w:val="20"/>
          <w:szCs w:val="24"/>
        </w:rPr>
        <w:t>TCGAbiolinks: an R/Bioconductor package for integrative analysis of TCGA data</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NUCLEIC ACIDS RES</w:t>
      </w:r>
      <w:r>
        <w:rPr>
          <w:rFonts w:ascii="Times New Roman" w:eastAsia="Times New Roman" w:hAnsi="Times New Roman"/>
          <w:color w:val="000000"/>
          <w:sz w:val="20"/>
          <w:szCs w:val="24"/>
        </w:rPr>
        <w:t xml:space="preserve"> 2016, </w:t>
      </w:r>
      <w:r>
        <w:rPr>
          <w:rFonts w:ascii="Times New Roman" w:eastAsia="Times New Roman" w:hAnsi="Times New Roman"/>
          <w:b/>
          <w:color w:val="000000"/>
          <w:sz w:val="20"/>
          <w:szCs w:val="24"/>
        </w:rPr>
        <w:t>44</w:t>
      </w:r>
      <w:r>
        <w:rPr>
          <w:rFonts w:ascii="Times New Roman" w:eastAsia="Times New Roman" w:hAnsi="Times New Roman"/>
          <w:color w:val="000000"/>
          <w:sz w:val="20"/>
          <w:szCs w:val="24"/>
        </w:rPr>
        <w:t>(8):e71.</w:t>
      </w:r>
      <w:bookmarkEnd w:id="23"/>
    </w:p>
    <w:p w14:paraId="5ADFC68C" w14:textId="77777777" w:rsidR="00B529E0" w:rsidRDefault="00000000">
      <w:pPr>
        <w:rPr>
          <w:sz w:val="24"/>
          <w:szCs w:val="24"/>
        </w:rPr>
      </w:pPr>
      <w:r>
        <w:rPr>
          <w:rFonts w:ascii="Times New Roman" w:eastAsia="Times New Roman" w:hAnsi="Times New Roman"/>
          <w:color w:val="000000"/>
          <w:sz w:val="20"/>
          <w:szCs w:val="24"/>
        </w:rPr>
        <w:t xml:space="preserve"> 9.</w:t>
      </w:r>
      <w:r>
        <w:rPr>
          <w:rFonts w:ascii="Times New Roman" w:eastAsia="Times New Roman" w:hAnsi="Times New Roman"/>
          <w:color w:val="000000"/>
          <w:sz w:val="20"/>
          <w:szCs w:val="24"/>
        </w:rPr>
        <w:tab/>
      </w:r>
      <w:bookmarkStart w:id="24" w:name="_neb7B4AE375_64C5_4C96_919E_37A5585EEBE7"/>
      <w:r>
        <w:rPr>
          <w:rFonts w:ascii="Times New Roman" w:eastAsia="Times New Roman" w:hAnsi="Times New Roman"/>
          <w:color w:val="000000"/>
          <w:sz w:val="20"/>
          <w:szCs w:val="24"/>
        </w:rPr>
        <w:t xml:space="preserve">Hu K: </w:t>
      </w:r>
      <w:r>
        <w:rPr>
          <w:rFonts w:ascii="Times New Roman" w:eastAsia="Times New Roman" w:hAnsi="Times New Roman"/>
          <w:b/>
          <w:color w:val="000000"/>
          <w:sz w:val="20"/>
          <w:szCs w:val="24"/>
        </w:rPr>
        <w:t>Become Competent in Generating RNA-Seq Heat Maps in One Day for Novices Without  Prior R Experience</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Methods Mol Biol</w:t>
      </w:r>
      <w:r>
        <w:rPr>
          <w:rFonts w:ascii="Times New Roman" w:eastAsia="Times New Roman" w:hAnsi="Times New Roman"/>
          <w:color w:val="000000"/>
          <w:sz w:val="20"/>
          <w:szCs w:val="24"/>
        </w:rPr>
        <w:t xml:space="preserve"> 2021, </w:t>
      </w:r>
      <w:r>
        <w:rPr>
          <w:rFonts w:ascii="Times New Roman" w:eastAsia="Times New Roman" w:hAnsi="Times New Roman"/>
          <w:b/>
          <w:color w:val="000000"/>
          <w:sz w:val="20"/>
          <w:szCs w:val="24"/>
        </w:rPr>
        <w:t>2239</w:t>
      </w:r>
      <w:r>
        <w:rPr>
          <w:rFonts w:ascii="Times New Roman" w:eastAsia="Times New Roman" w:hAnsi="Times New Roman"/>
          <w:color w:val="000000"/>
          <w:sz w:val="20"/>
          <w:szCs w:val="24"/>
        </w:rPr>
        <w:t>:269-303.</w:t>
      </w:r>
      <w:bookmarkEnd w:id="24"/>
    </w:p>
    <w:p w14:paraId="55D0CCE3" w14:textId="77777777" w:rsidR="00B529E0" w:rsidRDefault="00000000">
      <w:pPr>
        <w:rPr>
          <w:sz w:val="24"/>
          <w:szCs w:val="24"/>
        </w:rPr>
      </w:pPr>
      <w:r>
        <w:rPr>
          <w:rFonts w:ascii="Times New Roman" w:eastAsia="Times New Roman" w:hAnsi="Times New Roman"/>
          <w:color w:val="000000"/>
          <w:sz w:val="20"/>
          <w:szCs w:val="24"/>
        </w:rPr>
        <w:t>10.</w:t>
      </w:r>
      <w:r>
        <w:rPr>
          <w:rFonts w:ascii="Times New Roman" w:eastAsia="Times New Roman" w:hAnsi="Times New Roman"/>
          <w:color w:val="000000"/>
          <w:sz w:val="20"/>
          <w:szCs w:val="24"/>
        </w:rPr>
        <w:tab/>
      </w:r>
      <w:bookmarkStart w:id="25" w:name="_neb1DB88BC3_E8FC_42D0_8812_C6C929A8F590"/>
      <w:r>
        <w:rPr>
          <w:rFonts w:ascii="Times New Roman" w:eastAsia="Times New Roman" w:hAnsi="Times New Roman"/>
          <w:color w:val="000000"/>
          <w:sz w:val="20"/>
          <w:szCs w:val="24"/>
        </w:rPr>
        <w:t xml:space="preserve">Friedman J, Hastie T, Tibshirani R: </w:t>
      </w:r>
      <w:r>
        <w:rPr>
          <w:rFonts w:ascii="Times New Roman" w:eastAsia="Times New Roman" w:hAnsi="Times New Roman"/>
          <w:b/>
          <w:color w:val="000000"/>
          <w:sz w:val="20"/>
          <w:szCs w:val="24"/>
        </w:rPr>
        <w:t>Regularization Paths for Generalized Linear Models via Coordinate Descent</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J STAT SOFTW</w:t>
      </w:r>
      <w:r>
        <w:rPr>
          <w:rFonts w:ascii="Times New Roman" w:eastAsia="Times New Roman" w:hAnsi="Times New Roman"/>
          <w:color w:val="000000"/>
          <w:sz w:val="20"/>
          <w:szCs w:val="24"/>
        </w:rPr>
        <w:t xml:space="preserve"> 2010, </w:t>
      </w:r>
      <w:r>
        <w:rPr>
          <w:rFonts w:ascii="Times New Roman" w:eastAsia="Times New Roman" w:hAnsi="Times New Roman"/>
          <w:b/>
          <w:color w:val="000000"/>
          <w:sz w:val="20"/>
          <w:szCs w:val="24"/>
        </w:rPr>
        <w:t>33</w:t>
      </w:r>
      <w:r>
        <w:rPr>
          <w:rFonts w:ascii="Times New Roman" w:eastAsia="Times New Roman" w:hAnsi="Times New Roman"/>
          <w:color w:val="000000"/>
          <w:sz w:val="20"/>
          <w:szCs w:val="24"/>
        </w:rPr>
        <w:t>(1):1-22.</w:t>
      </w:r>
      <w:bookmarkEnd w:id="25"/>
    </w:p>
    <w:p w14:paraId="46510D1C" w14:textId="77777777" w:rsidR="00B529E0" w:rsidRDefault="00000000">
      <w:pPr>
        <w:rPr>
          <w:sz w:val="24"/>
          <w:szCs w:val="24"/>
        </w:rPr>
      </w:pPr>
      <w:r>
        <w:rPr>
          <w:rFonts w:ascii="Times New Roman" w:eastAsia="Times New Roman" w:hAnsi="Times New Roman"/>
          <w:color w:val="000000"/>
          <w:sz w:val="20"/>
          <w:szCs w:val="24"/>
        </w:rPr>
        <w:t>11.</w:t>
      </w:r>
      <w:r>
        <w:rPr>
          <w:rFonts w:ascii="Times New Roman" w:eastAsia="Times New Roman" w:hAnsi="Times New Roman"/>
          <w:color w:val="000000"/>
          <w:sz w:val="20"/>
          <w:szCs w:val="24"/>
        </w:rPr>
        <w:tab/>
      </w:r>
      <w:bookmarkStart w:id="26" w:name="_neb50D28DCD_5686_4B4A_B293_FAE698AE5E6D"/>
      <w:r>
        <w:rPr>
          <w:rFonts w:ascii="Times New Roman" w:eastAsia="Times New Roman" w:hAnsi="Times New Roman"/>
          <w:color w:val="000000"/>
          <w:sz w:val="20"/>
          <w:szCs w:val="24"/>
        </w:rPr>
        <w:t xml:space="preserve">Yu G, Wang LG, Han Y, He QY: </w:t>
      </w:r>
      <w:r>
        <w:rPr>
          <w:rFonts w:ascii="Times New Roman" w:eastAsia="Times New Roman" w:hAnsi="Times New Roman"/>
          <w:b/>
          <w:color w:val="000000"/>
          <w:sz w:val="20"/>
          <w:szCs w:val="24"/>
        </w:rPr>
        <w:t>clusterProfiler: an R package for comparing biological themes among gene  clusters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OMICS</w:t>
      </w:r>
      <w:r>
        <w:rPr>
          <w:rFonts w:ascii="Times New Roman" w:eastAsia="Times New Roman" w:hAnsi="Times New Roman"/>
          <w:color w:val="000000"/>
          <w:sz w:val="20"/>
          <w:szCs w:val="24"/>
        </w:rPr>
        <w:t xml:space="preserve"> 2012, </w:t>
      </w:r>
      <w:r>
        <w:rPr>
          <w:rFonts w:ascii="Times New Roman" w:eastAsia="Times New Roman" w:hAnsi="Times New Roman"/>
          <w:b/>
          <w:color w:val="000000"/>
          <w:sz w:val="20"/>
          <w:szCs w:val="24"/>
        </w:rPr>
        <w:t>16</w:t>
      </w:r>
      <w:r>
        <w:rPr>
          <w:rFonts w:ascii="Times New Roman" w:eastAsia="Times New Roman" w:hAnsi="Times New Roman"/>
          <w:color w:val="000000"/>
          <w:sz w:val="20"/>
          <w:szCs w:val="24"/>
        </w:rPr>
        <w:t>(5):284-287.</w:t>
      </w:r>
      <w:bookmarkEnd w:id="26"/>
    </w:p>
    <w:p w14:paraId="2E70D38C" w14:textId="77777777" w:rsidR="00B529E0" w:rsidRDefault="00000000">
      <w:pPr>
        <w:rPr>
          <w:sz w:val="24"/>
          <w:szCs w:val="24"/>
        </w:rPr>
      </w:pPr>
      <w:r>
        <w:rPr>
          <w:rFonts w:ascii="Times New Roman" w:eastAsia="Times New Roman" w:hAnsi="Times New Roman"/>
          <w:color w:val="000000"/>
          <w:sz w:val="20"/>
          <w:szCs w:val="24"/>
        </w:rPr>
        <w:t>12.</w:t>
      </w:r>
      <w:r>
        <w:rPr>
          <w:rFonts w:ascii="Times New Roman" w:eastAsia="Times New Roman" w:hAnsi="Times New Roman"/>
          <w:color w:val="000000"/>
          <w:sz w:val="20"/>
          <w:szCs w:val="24"/>
        </w:rPr>
        <w:tab/>
      </w:r>
      <w:bookmarkStart w:id="27" w:name="_neb4EF68751_C0E9_49DA_A18D_E48C2F0D2D6D"/>
      <w:r>
        <w:rPr>
          <w:rFonts w:ascii="Times New Roman" w:eastAsia="Times New Roman" w:hAnsi="Times New Roman"/>
          <w:color w:val="000000"/>
          <w:sz w:val="20"/>
          <w:szCs w:val="24"/>
        </w:rPr>
        <w:t xml:space="preserve">Zou C, Han C, Zhao M, Yu J, Bai L, Yao Y, Gao S, Cao H, Zheng Z: </w:t>
      </w:r>
      <w:r>
        <w:rPr>
          <w:rFonts w:ascii="Times New Roman" w:eastAsia="Times New Roman" w:hAnsi="Times New Roman"/>
          <w:b/>
          <w:color w:val="000000"/>
          <w:sz w:val="20"/>
          <w:szCs w:val="24"/>
        </w:rPr>
        <w:t>Change of ranibizumab-induced human vitreous protein profile in patients with  proliferative diabetic retinopathy based on proteomics analysis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CLIN PROTEOM</w:t>
      </w:r>
      <w:r>
        <w:rPr>
          <w:rFonts w:ascii="Times New Roman" w:eastAsia="Times New Roman" w:hAnsi="Times New Roman"/>
          <w:color w:val="000000"/>
          <w:sz w:val="20"/>
          <w:szCs w:val="24"/>
        </w:rPr>
        <w:t xml:space="preserve"> 2018, </w:t>
      </w:r>
      <w:r>
        <w:rPr>
          <w:rFonts w:ascii="Times New Roman" w:eastAsia="Times New Roman" w:hAnsi="Times New Roman"/>
          <w:b/>
          <w:color w:val="000000"/>
          <w:sz w:val="20"/>
          <w:szCs w:val="24"/>
        </w:rPr>
        <w:t>15</w:t>
      </w:r>
      <w:r>
        <w:rPr>
          <w:rFonts w:ascii="Times New Roman" w:eastAsia="Times New Roman" w:hAnsi="Times New Roman"/>
          <w:color w:val="000000"/>
          <w:sz w:val="20"/>
          <w:szCs w:val="24"/>
        </w:rPr>
        <w:t>:12.</w:t>
      </w:r>
      <w:bookmarkEnd w:id="27"/>
    </w:p>
    <w:p w14:paraId="39707CAC" w14:textId="77777777" w:rsidR="00B529E0" w:rsidRDefault="00000000">
      <w:pPr>
        <w:rPr>
          <w:sz w:val="24"/>
          <w:szCs w:val="24"/>
        </w:rPr>
      </w:pPr>
      <w:r>
        <w:rPr>
          <w:rFonts w:ascii="Times New Roman" w:eastAsia="Times New Roman" w:hAnsi="Times New Roman"/>
          <w:color w:val="000000"/>
          <w:sz w:val="20"/>
          <w:szCs w:val="24"/>
        </w:rPr>
        <w:t>13.</w:t>
      </w:r>
      <w:r>
        <w:rPr>
          <w:rFonts w:ascii="Times New Roman" w:eastAsia="Times New Roman" w:hAnsi="Times New Roman"/>
          <w:color w:val="000000"/>
          <w:sz w:val="20"/>
          <w:szCs w:val="24"/>
        </w:rPr>
        <w:tab/>
      </w:r>
      <w:bookmarkStart w:id="28" w:name="_nebC47A629B_88E8_4BB0_8B9A_12EEDE6A3B25"/>
      <w:r>
        <w:rPr>
          <w:rFonts w:ascii="Times New Roman" w:eastAsia="Times New Roman" w:hAnsi="Times New Roman"/>
          <w:color w:val="000000"/>
          <w:sz w:val="20"/>
          <w:szCs w:val="24"/>
        </w:rPr>
        <w:t xml:space="preserve">Altamirano-Espinoza AH, Manrique-Maldonado G, Marichal-Cancino BA, Villalon CM: </w:t>
      </w:r>
      <w:r>
        <w:rPr>
          <w:rFonts w:ascii="Times New Roman" w:eastAsia="Times New Roman" w:hAnsi="Times New Roman"/>
          <w:b/>
          <w:color w:val="000000"/>
          <w:sz w:val="20"/>
          <w:szCs w:val="24"/>
        </w:rPr>
        <w:t>Specific role of alpha2A - and alpha2B -, but not alpha2C -, adrenoceptor subtypes in the  inhibition of the vasopressor sympathetic out-flow in diabetic pithed rats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BASIC CLIN PHARMACOL</w:t>
      </w:r>
      <w:r>
        <w:rPr>
          <w:rFonts w:ascii="Times New Roman" w:eastAsia="Times New Roman" w:hAnsi="Times New Roman"/>
          <w:color w:val="000000"/>
          <w:sz w:val="20"/>
          <w:szCs w:val="24"/>
        </w:rPr>
        <w:t xml:space="preserve"> 2015, </w:t>
      </w:r>
      <w:r>
        <w:rPr>
          <w:rFonts w:ascii="Times New Roman" w:eastAsia="Times New Roman" w:hAnsi="Times New Roman"/>
          <w:b/>
          <w:color w:val="000000"/>
          <w:sz w:val="20"/>
          <w:szCs w:val="24"/>
        </w:rPr>
        <w:t>117</w:t>
      </w:r>
      <w:r>
        <w:rPr>
          <w:rFonts w:ascii="Times New Roman" w:eastAsia="Times New Roman" w:hAnsi="Times New Roman"/>
          <w:color w:val="000000"/>
          <w:sz w:val="20"/>
          <w:szCs w:val="24"/>
        </w:rPr>
        <w:t>(1):31-38.</w:t>
      </w:r>
      <w:bookmarkEnd w:id="28"/>
    </w:p>
    <w:p w14:paraId="2B6BB205" w14:textId="77777777" w:rsidR="00B529E0" w:rsidRDefault="00000000">
      <w:pPr>
        <w:rPr>
          <w:sz w:val="24"/>
          <w:szCs w:val="24"/>
        </w:rPr>
      </w:pPr>
      <w:r>
        <w:rPr>
          <w:rFonts w:ascii="Times New Roman" w:eastAsia="Times New Roman" w:hAnsi="Times New Roman"/>
          <w:color w:val="000000"/>
          <w:sz w:val="20"/>
          <w:szCs w:val="24"/>
        </w:rPr>
        <w:t>14.</w:t>
      </w:r>
      <w:r>
        <w:rPr>
          <w:rFonts w:ascii="Times New Roman" w:eastAsia="Times New Roman" w:hAnsi="Times New Roman"/>
          <w:color w:val="000000"/>
          <w:sz w:val="20"/>
          <w:szCs w:val="24"/>
        </w:rPr>
        <w:tab/>
      </w:r>
      <w:bookmarkStart w:id="29" w:name="_nebD36FB9A7_47F4_4DEF_A16A_99FC53F4F514"/>
      <w:r>
        <w:rPr>
          <w:rFonts w:ascii="Times New Roman" w:eastAsia="Times New Roman" w:hAnsi="Times New Roman"/>
          <w:color w:val="000000"/>
          <w:sz w:val="20"/>
          <w:szCs w:val="24"/>
        </w:rPr>
        <w:t xml:space="preserve">Liu L, Steinle JJ: </w:t>
      </w:r>
      <w:r>
        <w:rPr>
          <w:rFonts w:ascii="Times New Roman" w:eastAsia="Times New Roman" w:hAnsi="Times New Roman"/>
          <w:b/>
          <w:color w:val="000000"/>
          <w:sz w:val="20"/>
          <w:szCs w:val="24"/>
        </w:rPr>
        <w:t>Loss of TLR4 in mouse Muller cells inhibits both MyD88-dependent and -independent  signaling</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PLOS ONE</w:t>
      </w:r>
      <w:r>
        <w:rPr>
          <w:rFonts w:ascii="Times New Roman" w:eastAsia="Times New Roman" w:hAnsi="Times New Roman"/>
          <w:color w:val="000000"/>
          <w:sz w:val="20"/>
          <w:szCs w:val="24"/>
        </w:rPr>
        <w:t xml:space="preserve"> 2017, </w:t>
      </w:r>
      <w:r>
        <w:rPr>
          <w:rFonts w:ascii="Times New Roman" w:eastAsia="Times New Roman" w:hAnsi="Times New Roman"/>
          <w:b/>
          <w:color w:val="000000"/>
          <w:sz w:val="20"/>
          <w:szCs w:val="24"/>
        </w:rPr>
        <w:t>12</w:t>
      </w:r>
      <w:r>
        <w:rPr>
          <w:rFonts w:ascii="Times New Roman" w:eastAsia="Times New Roman" w:hAnsi="Times New Roman"/>
          <w:color w:val="000000"/>
          <w:sz w:val="20"/>
          <w:szCs w:val="24"/>
        </w:rPr>
        <w:t>(12):e0190253.</w:t>
      </w:r>
      <w:bookmarkEnd w:id="29"/>
    </w:p>
    <w:p w14:paraId="5D9933FE" w14:textId="77777777" w:rsidR="00B529E0" w:rsidRDefault="00000000">
      <w:pPr>
        <w:rPr>
          <w:sz w:val="24"/>
          <w:szCs w:val="24"/>
        </w:rPr>
      </w:pPr>
      <w:r>
        <w:rPr>
          <w:rFonts w:ascii="Times New Roman" w:eastAsia="Times New Roman" w:hAnsi="Times New Roman"/>
          <w:color w:val="000000"/>
          <w:sz w:val="20"/>
          <w:szCs w:val="24"/>
        </w:rPr>
        <w:t>15.</w:t>
      </w:r>
      <w:r>
        <w:rPr>
          <w:rFonts w:ascii="Times New Roman" w:eastAsia="Times New Roman" w:hAnsi="Times New Roman"/>
          <w:color w:val="000000"/>
          <w:sz w:val="20"/>
          <w:szCs w:val="24"/>
        </w:rPr>
        <w:tab/>
      </w:r>
      <w:bookmarkStart w:id="30" w:name="_neb53A7AD44_6696_4D5C_812B_8E3F1974FE38"/>
      <w:r>
        <w:rPr>
          <w:rFonts w:ascii="Times New Roman" w:eastAsia="Times New Roman" w:hAnsi="Times New Roman"/>
          <w:color w:val="000000"/>
          <w:sz w:val="20"/>
          <w:szCs w:val="24"/>
        </w:rPr>
        <w:t xml:space="preserve">Ibrahim AS, El-Remessy AB, Matragoon S, Zhang W, Patel Y, Khan S, Al-Gayyar MM, El-Shishtawy MM, Liou GI: </w:t>
      </w:r>
      <w:r>
        <w:rPr>
          <w:rFonts w:ascii="Times New Roman" w:eastAsia="Times New Roman" w:hAnsi="Times New Roman"/>
          <w:b/>
          <w:color w:val="000000"/>
          <w:sz w:val="20"/>
          <w:szCs w:val="24"/>
        </w:rPr>
        <w:t>Retinal microglial activation and inflammation induced by amadori-glycated  albumin in a rat model of diabetes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DIABETES</w:t>
      </w:r>
      <w:r>
        <w:rPr>
          <w:rFonts w:ascii="Times New Roman" w:eastAsia="Times New Roman" w:hAnsi="Times New Roman"/>
          <w:color w:val="000000"/>
          <w:sz w:val="20"/>
          <w:szCs w:val="24"/>
        </w:rPr>
        <w:t xml:space="preserve"> 2011, </w:t>
      </w:r>
      <w:r>
        <w:rPr>
          <w:rFonts w:ascii="Times New Roman" w:eastAsia="Times New Roman" w:hAnsi="Times New Roman"/>
          <w:b/>
          <w:color w:val="000000"/>
          <w:sz w:val="20"/>
          <w:szCs w:val="24"/>
        </w:rPr>
        <w:t>60</w:t>
      </w:r>
      <w:r>
        <w:rPr>
          <w:rFonts w:ascii="Times New Roman" w:eastAsia="Times New Roman" w:hAnsi="Times New Roman"/>
          <w:color w:val="000000"/>
          <w:sz w:val="20"/>
          <w:szCs w:val="24"/>
        </w:rPr>
        <w:t>(4):1122-1133.</w:t>
      </w:r>
      <w:bookmarkEnd w:id="30"/>
    </w:p>
    <w:p w14:paraId="596C90BB" w14:textId="77777777" w:rsidR="00B529E0" w:rsidRDefault="00000000">
      <w:pPr>
        <w:rPr>
          <w:sz w:val="24"/>
          <w:szCs w:val="24"/>
        </w:rPr>
      </w:pPr>
      <w:r>
        <w:rPr>
          <w:rFonts w:ascii="Times New Roman" w:eastAsia="Times New Roman" w:hAnsi="Times New Roman"/>
          <w:color w:val="000000"/>
          <w:sz w:val="20"/>
          <w:szCs w:val="24"/>
        </w:rPr>
        <w:t>16.</w:t>
      </w:r>
      <w:r>
        <w:rPr>
          <w:rFonts w:ascii="Times New Roman" w:eastAsia="Times New Roman" w:hAnsi="Times New Roman"/>
          <w:color w:val="000000"/>
          <w:sz w:val="20"/>
          <w:szCs w:val="24"/>
        </w:rPr>
        <w:tab/>
      </w:r>
      <w:bookmarkStart w:id="31" w:name="_neb06BABCD1_7CF6_444A_8E52_13322426C398"/>
      <w:r>
        <w:rPr>
          <w:rFonts w:ascii="Times New Roman" w:eastAsia="Times New Roman" w:hAnsi="Times New Roman"/>
          <w:color w:val="000000"/>
          <w:sz w:val="20"/>
          <w:szCs w:val="24"/>
        </w:rPr>
        <w:t>Cai S, Yang Q, Hou M, Han Q, Zhang H, Wang J, Qi C, Bo Q, Ru Y, Yang W</w:t>
      </w:r>
      <w:r>
        <w:rPr>
          <w:rFonts w:ascii="Times New Roman" w:eastAsia="Times New Roman" w:hAnsi="Times New Roman"/>
          <w:i/>
          <w:color w:val="000000"/>
          <w:sz w:val="20"/>
          <w:szCs w:val="24"/>
        </w:rPr>
        <w:t xml:space="preserve"> et al</w:t>
      </w:r>
      <w:r>
        <w:rPr>
          <w:rFonts w:ascii="Times New Roman" w:eastAsia="Times New Roman" w:hAnsi="Times New Roman"/>
          <w:color w:val="000000"/>
          <w:sz w:val="20"/>
          <w:szCs w:val="24"/>
        </w:rPr>
        <w:t xml:space="preserve">: </w:t>
      </w:r>
      <w:r>
        <w:rPr>
          <w:rFonts w:ascii="Times New Roman" w:eastAsia="Times New Roman" w:hAnsi="Times New Roman"/>
          <w:b/>
          <w:color w:val="000000"/>
          <w:sz w:val="20"/>
          <w:szCs w:val="24"/>
        </w:rPr>
        <w:t>Alpha-Melanocyte-Stimulating Hormone Protects Early Diabetic Retina from  Blood-Retinal Barrier Breakdown and Vascular Leakage via MC4R</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Cell Physiol Biochem</w:t>
      </w:r>
      <w:r>
        <w:rPr>
          <w:rFonts w:ascii="Times New Roman" w:eastAsia="Times New Roman" w:hAnsi="Times New Roman"/>
          <w:color w:val="000000"/>
          <w:sz w:val="20"/>
          <w:szCs w:val="24"/>
        </w:rPr>
        <w:t xml:space="preserve"> 2018, </w:t>
      </w:r>
      <w:r>
        <w:rPr>
          <w:rFonts w:ascii="Times New Roman" w:eastAsia="Times New Roman" w:hAnsi="Times New Roman"/>
          <w:b/>
          <w:color w:val="000000"/>
          <w:sz w:val="20"/>
          <w:szCs w:val="24"/>
        </w:rPr>
        <w:t>45</w:t>
      </w:r>
      <w:r>
        <w:rPr>
          <w:rFonts w:ascii="Times New Roman" w:eastAsia="Times New Roman" w:hAnsi="Times New Roman"/>
          <w:color w:val="000000"/>
          <w:sz w:val="20"/>
          <w:szCs w:val="24"/>
        </w:rPr>
        <w:t>(2):505-522.</w:t>
      </w:r>
      <w:bookmarkEnd w:id="31"/>
    </w:p>
    <w:p w14:paraId="34F940A2" w14:textId="77777777" w:rsidR="00B529E0" w:rsidRDefault="00000000">
      <w:pPr>
        <w:rPr>
          <w:sz w:val="24"/>
          <w:szCs w:val="24"/>
        </w:rPr>
      </w:pPr>
      <w:r>
        <w:rPr>
          <w:rFonts w:ascii="Times New Roman" w:eastAsia="Times New Roman" w:hAnsi="Times New Roman"/>
          <w:color w:val="000000"/>
          <w:sz w:val="20"/>
          <w:szCs w:val="24"/>
        </w:rPr>
        <w:t>17.</w:t>
      </w:r>
      <w:r>
        <w:rPr>
          <w:rFonts w:ascii="Times New Roman" w:eastAsia="Times New Roman" w:hAnsi="Times New Roman"/>
          <w:color w:val="000000"/>
          <w:sz w:val="20"/>
          <w:szCs w:val="24"/>
        </w:rPr>
        <w:tab/>
      </w:r>
      <w:bookmarkStart w:id="32" w:name="_nebC417474B_1341_46F2_8B84_A5DE530D711B"/>
      <w:r>
        <w:rPr>
          <w:rFonts w:ascii="Times New Roman" w:eastAsia="Times New Roman" w:hAnsi="Times New Roman"/>
          <w:color w:val="000000"/>
          <w:sz w:val="20"/>
          <w:szCs w:val="24"/>
        </w:rPr>
        <w:t xml:space="preserve">Gong J, Forsberg CW: </w:t>
      </w:r>
      <w:r>
        <w:rPr>
          <w:rFonts w:ascii="Times New Roman" w:eastAsia="Times New Roman" w:hAnsi="Times New Roman"/>
          <w:b/>
          <w:color w:val="000000"/>
          <w:sz w:val="20"/>
          <w:szCs w:val="24"/>
        </w:rPr>
        <w:t>Factors affecting adhesion of Fibrobacter succinogenes subsp. succinogenes S85  and adherence-defective mutants to cellulose</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APPL ENVIRON MICROB</w:t>
      </w:r>
      <w:r>
        <w:rPr>
          <w:rFonts w:ascii="Times New Roman" w:eastAsia="Times New Roman" w:hAnsi="Times New Roman"/>
          <w:color w:val="000000"/>
          <w:sz w:val="20"/>
          <w:szCs w:val="24"/>
        </w:rPr>
        <w:t xml:space="preserve"> 1989, </w:t>
      </w:r>
      <w:r>
        <w:rPr>
          <w:rFonts w:ascii="Times New Roman" w:eastAsia="Times New Roman" w:hAnsi="Times New Roman"/>
          <w:b/>
          <w:color w:val="000000"/>
          <w:sz w:val="20"/>
          <w:szCs w:val="24"/>
        </w:rPr>
        <w:t>55</w:t>
      </w:r>
      <w:r>
        <w:rPr>
          <w:rFonts w:ascii="Times New Roman" w:eastAsia="Times New Roman" w:hAnsi="Times New Roman"/>
          <w:color w:val="000000"/>
          <w:sz w:val="20"/>
          <w:szCs w:val="24"/>
        </w:rPr>
        <w:t>(12):3039-3044.</w:t>
      </w:r>
      <w:bookmarkEnd w:id="32"/>
    </w:p>
    <w:p w14:paraId="59315381" w14:textId="77777777" w:rsidR="00B529E0" w:rsidRDefault="00000000">
      <w:pPr>
        <w:rPr>
          <w:sz w:val="24"/>
          <w:szCs w:val="24"/>
        </w:rPr>
      </w:pPr>
      <w:r>
        <w:rPr>
          <w:rFonts w:ascii="Times New Roman" w:eastAsia="Times New Roman" w:hAnsi="Times New Roman"/>
          <w:color w:val="000000"/>
          <w:sz w:val="20"/>
          <w:szCs w:val="24"/>
        </w:rPr>
        <w:t>18.</w:t>
      </w:r>
      <w:r>
        <w:rPr>
          <w:rFonts w:ascii="Times New Roman" w:eastAsia="Times New Roman" w:hAnsi="Times New Roman"/>
          <w:color w:val="000000"/>
          <w:sz w:val="20"/>
          <w:szCs w:val="24"/>
        </w:rPr>
        <w:tab/>
      </w:r>
      <w:bookmarkStart w:id="33" w:name="_neb26D54CF6_26DA_4E3F_ABD4_3376110BF4A9"/>
      <w:r>
        <w:rPr>
          <w:rFonts w:ascii="Times New Roman" w:eastAsia="Times New Roman" w:hAnsi="Times New Roman"/>
          <w:color w:val="000000"/>
          <w:sz w:val="20"/>
          <w:szCs w:val="24"/>
        </w:rPr>
        <w:t xml:space="preserve">Gu C, Lhamo T, Zou C, Zhou C, Su T, Draga D, Luo D, Zheng Z, Yin L, Qiu Q: </w:t>
      </w:r>
      <w:r>
        <w:rPr>
          <w:rFonts w:ascii="Times New Roman" w:eastAsia="Times New Roman" w:hAnsi="Times New Roman"/>
          <w:b/>
          <w:color w:val="000000"/>
          <w:sz w:val="20"/>
          <w:szCs w:val="24"/>
        </w:rPr>
        <w:t>Comprehensive analysis of angiogenesis-related genes and pathways in early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BMC MED GENOMICS</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13</w:t>
      </w:r>
      <w:r>
        <w:rPr>
          <w:rFonts w:ascii="Times New Roman" w:eastAsia="Times New Roman" w:hAnsi="Times New Roman"/>
          <w:color w:val="000000"/>
          <w:sz w:val="20"/>
          <w:szCs w:val="24"/>
        </w:rPr>
        <w:t>(1):142.</w:t>
      </w:r>
      <w:bookmarkEnd w:id="33"/>
    </w:p>
    <w:p w14:paraId="545D4EBC" w14:textId="77777777" w:rsidR="00B529E0" w:rsidRDefault="00000000">
      <w:pPr>
        <w:rPr>
          <w:sz w:val="24"/>
          <w:szCs w:val="24"/>
        </w:rPr>
      </w:pPr>
      <w:r>
        <w:rPr>
          <w:rFonts w:ascii="Times New Roman" w:eastAsia="Times New Roman" w:hAnsi="Times New Roman"/>
          <w:color w:val="000000"/>
          <w:sz w:val="20"/>
          <w:szCs w:val="24"/>
        </w:rPr>
        <w:lastRenderedPageBreak/>
        <w:t>19.</w:t>
      </w:r>
      <w:r>
        <w:rPr>
          <w:rFonts w:ascii="Times New Roman" w:eastAsia="Times New Roman" w:hAnsi="Times New Roman"/>
          <w:color w:val="000000"/>
          <w:sz w:val="20"/>
          <w:szCs w:val="24"/>
        </w:rPr>
        <w:tab/>
      </w:r>
      <w:bookmarkStart w:id="34" w:name="_nebF0C4D298_99A3_4A1D_8BFA_0E5F1A5A3F4C"/>
      <w:r>
        <w:rPr>
          <w:rFonts w:ascii="Times New Roman" w:eastAsia="Times New Roman" w:hAnsi="Times New Roman"/>
          <w:color w:val="000000"/>
          <w:sz w:val="20"/>
          <w:szCs w:val="24"/>
        </w:rPr>
        <w:t xml:space="preserve">Zhao T, Zhang J, Ye C, Tian L, Li Y: </w:t>
      </w:r>
      <w:r>
        <w:rPr>
          <w:rFonts w:ascii="Times New Roman" w:eastAsia="Times New Roman" w:hAnsi="Times New Roman"/>
          <w:b/>
          <w:color w:val="000000"/>
          <w:sz w:val="20"/>
          <w:szCs w:val="24"/>
        </w:rPr>
        <w:t>lncRNA FOXD2-AS1 promotes hemangioma progression through the miR-324-3p/PDRG1  pathway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CANCER CELL INT</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20</w:t>
      </w:r>
      <w:r>
        <w:rPr>
          <w:rFonts w:ascii="Times New Roman" w:eastAsia="Times New Roman" w:hAnsi="Times New Roman"/>
          <w:color w:val="000000"/>
          <w:sz w:val="20"/>
          <w:szCs w:val="24"/>
        </w:rPr>
        <w:t>:189.</w:t>
      </w:r>
      <w:bookmarkEnd w:id="34"/>
    </w:p>
    <w:p w14:paraId="1AA25818" w14:textId="77777777" w:rsidR="00B529E0" w:rsidRDefault="00000000">
      <w:pPr>
        <w:rPr>
          <w:sz w:val="24"/>
          <w:szCs w:val="24"/>
        </w:rPr>
      </w:pPr>
      <w:r>
        <w:rPr>
          <w:rFonts w:ascii="Times New Roman" w:eastAsia="Times New Roman" w:hAnsi="Times New Roman"/>
          <w:color w:val="000000"/>
          <w:sz w:val="20"/>
          <w:szCs w:val="24"/>
        </w:rPr>
        <w:t>20.</w:t>
      </w:r>
      <w:r>
        <w:rPr>
          <w:rFonts w:ascii="Times New Roman" w:eastAsia="Times New Roman" w:hAnsi="Times New Roman"/>
          <w:color w:val="000000"/>
          <w:sz w:val="20"/>
          <w:szCs w:val="24"/>
        </w:rPr>
        <w:tab/>
      </w:r>
      <w:bookmarkStart w:id="35" w:name="_neb78D634C2_0BA3_4DDB_8D8F_01BA4ACB76BA"/>
      <w:r>
        <w:rPr>
          <w:rFonts w:ascii="Times New Roman" w:eastAsia="Times New Roman" w:hAnsi="Times New Roman"/>
          <w:color w:val="000000"/>
          <w:sz w:val="20"/>
          <w:szCs w:val="24"/>
        </w:rPr>
        <w:t xml:space="preserve">Rondon-Galeano M, Skoczylas R, Bower NI, Simons C, Gordon E, Francois M, Koltowska K, Hogan BM: </w:t>
      </w:r>
      <w:r>
        <w:rPr>
          <w:rFonts w:ascii="Times New Roman" w:eastAsia="Times New Roman" w:hAnsi="Times New Roman"/>
          <w:b/>
          <w:color w:val="000000"/>
          <w:sz w:val="20"/>
          <w:szCs w:val="24"/>
        </w:rPr>
        <w:t>MAFB modulates the maturation of lymphatic vascular networks in mice</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DEV DYNAM</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249</w:t>
      </w:r>
      <w:r>
        <w:rPr>
          <w:rFonts w:ascii="Times New Roman" w:eastAsia="Times New Roman" w:hAnsi="Times New Roman"/>
          <w:color w:val="000000"/>
          <w:sz w:val="20"/>
          <w:szCs w:val="24"/>
        </w:rPr>
        <w:t>(10):1201-1216.</w:t>
      </w:r>
      <w:bookmarkEnd w:id="35"/>
    </w:p>
    <w:p w14:paraId="611A435E" w14:textId="77777777" w:rsidR="00B529E0" w:rsidRDefault="00000000">
      <w:pPr>
        <w:rPr>
          <w:sz w:val="24"/>
          <w:szCs w:val="24"/>
        </w:rPr>
      </w:pPr>
      <w:r>
        <w:rPr>
          <w:rFonts w:ascii="Times New Roman" w:eastAsia="Times New Roman" w:hAnsi="Times New Roman"/>
          <w:color w:val="000000"/>
          <w:sz w:val="20"/>
          <w:szCs w:val="24"/>
        </w:rPr>
        <w:t>21.</w:t>
      </w:r>
      <w:r>
        <w:rPr>
          <w:rFonts w:ascii="Times New Roman" w:eastAsia="Times New Roman" w:hAnsi="Times New Roman"/>
          <w:color w:val="000000"/>
          <w:sz w:val="20"/>
          <w:szCs w:val="24"/>
        </w:rPr>
        <w:tab/>
      </w:r>
      <w:bookmarkStart w:id="36" w:name="_nebFAE67CB5_D86C_495B_8D05_603E09F3E930"/>
      <w:r>
        <w:rPr>
          <w:rFonts w:ascii="Times New Roman" w:eastAsia="Times New Roman" w:hAnsi="Times New Roman"/>
          <w:color w:val="000000"/>
          <w:sz w:val="20"/>
          <w:szCs w:val="24"/>
        </w:rPr>
        <w:t xml:space="preserve">Sun H, Cheng Y, Yan Z, Liu X, Zhang J: </w:t>
      </w:r>
      <w:r>
        <w:rPr>
          <w:rFonts w:ascii="Times New Roman" w:eastAsia="Times New Roman" w:hAnsi="Times New Roman"/>
          <w:b/>
          <w:color w:val="000000"/>
          <w:sz w:val="20"/>
          <w:szCs w:val="24"/>
        </w:rPr>
        <w:t>Mining the proliferative diabetic retinopathy-associated genes and pathways by  integrated bioinformatic analysis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INT OPHTHALMOL</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40</w:t>
      </w:r>
      <w:r>
        <w:rPr>
          <w:rFonts w:ascii="Times New Roman" w:eastAsia="Times New Roman" w:hAnsi="Times New Roman"/>
          <w:color w:val="000000"/>
          <w:sz w:val="20"/>
          <w:szCs w:val="24"/>
        </w:rPr>
        <w:t>(2):269-279.</w:t>
      </w:r>
      <w:bookmarkEnd w:id="36"/>
    </w:p>
    <w:p w14:paraId="47976542" w14:textId="77777777" w:rsidR="00B529E0" w:rsidRDefault="00000000">
      <w:pPr>
        <w:rPr>
          <w:sz w:val="24"/>
          <w:szCs w:val="24"/>
        </w:rPr>
      </w:pPr>
      <w:r>
        <w:rPr>
          <w:rFonts w:ascii="Times New Roman" w:eastAsia="Times New Roman" w:hAnsi="Times New Roman"/>
          <w:color w:val="000000"/>
          <w:sz w:val="20"/>
          <w:szCs w:val="24"/>
        </w:rPr>
        <w:t>22.</w:t>
      </w:r>
      <w:r>
        <w:rPr>
          <w:rFonts w:ascii="Times New Roman" w:eastAsia="Times New Roman" w:hAnsi="Times New Roman"/>
          <w:color w:val="000000"/>
          <w:sz w:val="20"/>
          <w:szCs w:val="24"/>
        </w:rPr>
        <w:tab/>
      </w:r>
      <w:bookmarkStart w:id="37" w:name="_nebBAB64401_688D_471C_953F_4D032493E1F4"/>
      <w:r>
        <w:rPr>
          <w:rFonts w:ascii="Times New Roman" w:eastAsia="Times New Roman" w:hAnsi="Times New Roman"/>
          <w:color w:val="000000"/>
          <w:sz w:val="20"/>
          <w:szCs w:val="24"/>
        </w:rPr>
        <w:t xml:space="preserve">Chen Y, Zhao X, Wu H: </w:t>
      </w:r>
      <w:r>
        <w:rPr>
          <w:rFonts w:ascii="Times New Roman" w:eastAsia="Times New Roman" w:hAnsi="Times New Roman"/>
          <w:b/>
          <w:color w:val="000000"/>
          <w:sz w:val="20"/>
          <w:szCs w:val="24"/>
        </w:rPr>
        <w:t>Metabolic Stress and Cardiovascular Disease in Diabetes Mellitus: The Role of  Protein O-GlcNAc Modification</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ARTERIOSCL THROM VAS</w:t>
      </w:r>
      <w:r>
        <w:rPr>
          <w:rFonts w:ascii="Times New Roman" w:eastAsia="Times New Roman" w:hAnsi="Times New Roman"/>
          <w:color w:val="000000"/>
          <w:sz w:val="20"/>
          <w:szCs w:val="24"/>
        </w:rPr>
        <w:t xml:space="preserve"> 2019, </w:t>
      </w:r>
      <w:r>
        <w:rPr>
          <w:rFonts w:ascii="Times New Roman" w:eastAsia="Times New Roman" w:hAnsi="Times New Roman"/>
          <w:b/>
          <w:color w:val="000000"/>
          <w:sz w:val="20"/>
          <w:szCs w:val="24"/>
        </w:rPr>
        <w:t>39</w:t>
      </w:r>
      <w:r>
        <w:rPr>
          <w:rFonts w:ascii="Times New Roman" w:eastAsia="Times New Roman" w:hAnsi="Times New Roman"/>
          <w:color w:val="000000"/>
          <w:sz w:val="20"/>
          <w:szCs w:val="24"/>
        </w:rPr>
        <w:t>(10):1911-1924.</w:t>
      </w:r>
      <w:bookmarkEnd w:id="37"/>
    </w:p>
    <w:p w14:paraId="16147556" w14:textId="77777777" w:rsidR="00B529E0" w:rsidRDefault="00000000">
      <w:pPr>
        <w:rPr>
          <w:sz w:val="24"/>
          <w:szCs w:val="24"/>
        </w:rPr>
      </w:pPr>
      <w:r>
        <w:rPr>
          <w:rFonts w:ascii="Times New Roman" w:eastAsia="Times New Roman" w:hAnsi="Times New Roman"/>
          <w:color w:val="000000"/>
          <w:sz w:val="20"/>
          <w:szCs w:val="24"/>
        </w:rPr>
        <w:t>23.</w:t>
      </w:r>
      <w:r>
        <w:rPr>
          <w:rFonts w:ascii="Times New Roman" w:eastAsia="Times New Roman" w:hAnsi="Times New Roman"/>
          <w:color w:val="000000"/>
          <w:sz w:val="20"/>
          <w:szCs w:val="24"/>
        </w:rPr>
        <w:tab/>
      </w:r>
      <w:bookmarkStart w:id="38" w:name="_neb93F56639_A60B_4F5D_A205_D6D0B5EE3779"/>
      <w:r>
        <w:rPr>
          <w:rFonts w:ascii="Times New Roman" w:eastAsia="Times New Roman" w:hAnsi="Times New Roman"/>
          <w:color w:val="000000"/>
          <w:sz w:val="20"/>
          <w:szCs w:val="24"/>
        </w:rPr>
        <w:t xml:space="preserve">Yumnamcha T, Guerra M, Singh LP, Ibrahim AS: </w:t>
      </w:r>
      <w:r>
        <w:rPr>
          <w:rFonts w:ascii="Times New Roman" w:eastAsia="Times New Roman" w:hAnsi="Times New Roman"/>
          <w:b/>
          <w:color w:val="000000"/>
          <w:sz w:val="20"/>
          <w:szCs w:val="24"/>
        </w:rPr>
        <w:t>Metabolic Dysregulation and Neurovascular Dysfunction in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ANTIOXIDANTS-BASEL</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9</w:t>
      </w:r>
      <w:r>
        <w:rPr>
          <w:rFonts w:ascii="Times New Roman" w:eastAsia="Times New Roman" w:hAnsi="Times New Roman"/>
          <w:color w:val="000000"/>
          <w:sz w:val="20"/>
          <w:szCs w:val="24"/>
        </w:rPr>
        <w:t>(12).</w:t>
      </w:r>
      <w:bookmarkEnd w:id="38"/>
    </w:p>
    <w:p w14:paraId="29E62E59" w14:textId="77777777" w:rsidR="00B529E0" w:rsidRDefault="00000000">
      <w:pPr>
        <w:rPr>
          <w:sz w:val="24"/>
          <w:szCs w:val="24"/>
        </w:rPr>
      </w:pPr>
      <w:r>
        <w:rPr>
          <w:rFonts w:ascii="Times New Roman" w:eastAsia="Times New Roman" w:hAnsi="Times New Roman"/>
          <w:color w:val="000000"/>
          <w:sz w:val="20"/>
          <w:szCs w:val="24"/>
        </w:rPr>
        <w:t>24.</w:t>
      </w:r>
      <w:r>
        <w:rPr>
          <w:rFonts w:ascii="Times New Roman" w:eastAsia="Times New Roman" w:hAnsi="Times New Roman"/>
          <w:color w:val="000000"/>
          <w:sz w:val="20"/>
          <w:szCs w:val="24"/>
        </w:rPr>
        <w:tab/>
      </w:r>
      <w:bookmarkStart w:id="39" w:name="_neb75D6C9C0_A54F_4CE2_BD2E_BD12D5F103AE"/>
      <w:r>
        <w:rPr>
          <w:rFonts w:ascii="Times New Roman" w:eastAsia="Times New Roman" w:hAnsi="Times New Roman"/>
          <w:color w:val="000000"/>
          <w:sz w:val="20"/>
          <w:szCs w:val="24"/>
        </w:rPr>
        <w:t xml:space="preserve">Noreen Z, Loffredo CA, Bhatti A, Simhadri JJ, Nunlee-Bland G, Nnanabu T, John P, Khan JS, Ghosh S: </w:t>
      </w:r>
      <w:r>
        <w:rPr>
          <w:rFonts w:ascii="Times New Roman" w:eastAsia="Times New Roman" w:hAnsi="Times New Roman"/>
          <w:b/>
          <w:color w:val="000000"/>
          <w:sz w:val="20"/>
          <w:szCs w:val="24"/>
        </w:rPr>
        <w:t>Transcriptional Profiling and Biological Pathway(s) Analysis of Type 2 Diabetes  Mellitus in a Pakistani Population</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INT J ENV RES PUB HE</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17</w:t>
      </w:r>
      <w:r>
        <w:rPr>
          <w:rFonts w:ascii="Times New Roman" w:eastAsia="Times New Roman" w:hAnsi="Times New Roman"/>
          <w:color w:val="000000"/>
          <w:sz w:val="20"/>
          <w:szCs w:val="24"/>
        </w:rPr>
        <w:t>(16).</w:t>
      </w:r>
      <w:bookmarkEnd w:id="39"/>
    </w:p>
    <w:p w14:paraId="7E8CD875" w14:textId="77777777" w:rsidR="00B529E0" w:rsidRDefault="00000000">
      <w:pPr>
        <w:rPr>
          <w:sz w:val="24"/>
          <w:szCs w:val="24"/>
        </w:rPr>
      </w:pPr>
      <w:r>
        <w:rPr>
          <w:rFonts w:ascii="Times New Roman" w:eastAsia="Times New Roman" w:hAnsi="Times New Roman"/>
          <w:color w:val="000000"/>
          <w:sz w:val="20"/>
          <w:szCs w:val="24"/>
        </w:rPr>
        <w:t>25.</w:t>
      </w:r>
      <w:r>
        <w:rPr>
          <w:rFonts w:ascii="Times New Roman" w:eastAsia="Times New Roman" w:hAnsi="Times New Roman"/>
          <w:color w:val="000000"/>
          <w:sz w:val="20"/>
          <w:szCs w:val="24"/>
        </w:rPr>
        <w:tab/>
      </w:r>
      <w:bookmarkStart w:id="40" w:name="_nebD315FA18_0C3D_467A_8000_6094EDB29B54"/>
      <w:r>
        <w:rPr>
          <w:rFonts w:ascii="Times New Roman" w:eastAsia="Times New Roman" w:hAnsi="Times New Roman"/>
          <w:color w:val="000000"/>
          <w:sz w:val="20"/>
          <w:szCs w:val="24"/>
        </w:rPr>
        <w:t xml:space="preserve">Li WM, Chan TC, Huang SK, Wu WJ, Ke HL, Liang PI, Wei YC, Shiue YL, Li CF: </w:t>
      </w:r>
      <w:r>
        <w:rPr>
          <w:rFonts w:ascii="Times New Roman" w:eastAsia="Times New Roman" w:hAnsi="Times New Roman"/>
          <w:b/>
          <w:color w:val="000000"/>
          <w:sz w:val="20"/>
          <w:szCs w:val="24"/>
        </w:rPr>
        <w:t>Prognostic Utility of FBLN2 Expression in Patients With Urothelial Carcinoma</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FRONT ONCOL</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10</w:t>
      </w:r>
      <w:r>
        <w:rPr>
          <w:rFonts w:ascii="Times New Roman" w:eastAsia="Times New Roman" w:hAnsi="Times New Roman"/>
          <w:color w:val="000000"/>
          <w:sz w:val="20"/>
          <w:szCs w:val="24"/>
        </w:rPr>
        <w:t>:570340.</w:t>
      </w:r>
      <w:bookmarkEnd w:id="40"/>
    </w:p>
    <w:p w14:paraId="7C58EF52" w14:textId="77777777" w:rsidR="00B529E0" w:rsidRDefault="00000000">
      <w:pPr>
        <w:rPr>
          <w:sz w:val="24"/>
          <w:szCs w:val="24"/>
        </w:rPr>
      </w:pPr>
      <w:r>
        <w:rPr>
          <w:rFonts w:ascii="Times New Roman" w:eastAsia="Times New Roman" w:hAnsi="Times New Roman"/>
          <w:color w:val="000000"/>
          <w:sz w:val="20"/>
          <w:szCs w:val="24"/>
        </w:rPr>
        <w:t>26.</w:t>
      </w:r>
      <w:r>
        <w:rPr>
          <w:rFonts w:ascii="Times New Roman" w:eastAsia="Times New Roman" w:hAnsi="Times New Roman"/>
          <w:color w:val="000000"/>
          <w:sz w:val="20"/>
          <w:szCs w:val="24"/>
        </w:rPr>
        <w:tab/>
      </w:r>
      <w:bookmarkStart w:id="41" w:name="_neb3BDC67FB_0B59_423C_881D_E5504BA11831"/>
      <w:r>
        <w:rPr>
          <w:rFonts w:ascii="Times New Roman" w:eastAsia="Times New Roman" w:hAnsi="Times New Roman"/>
          <w:color w:val="000000"/>
          <w:sz w:val="20"/>
          <w:szCs w:val="24"/>
        </w:rPr>
        <w:t xml:space="preserve">Riess O, Thies U, Siedlaczck I, Potisek S, Graham R, Theilmann J, Grimm T, Epplen JT, Hayden MR: </w:t>
      </w:r>
      <w:r>
        <w:rPr>
          <w:rFonts w:ascii="Times New Roman" w:eastAsia="Times New Roman" w:hAnsi="Times New Roman"/>
          <w:b/>
          <w:color w:val="000000"/>
          <w:sz w:val="20"/>
          <w:szCs w:val="24"/>
        </w:rPr>
        <w:t>Precise mapping of the brain alpha 2-adrenergic receptor gene within chromosome  4p16</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GENOMICS</w:t>
      </w:r>
      <w:r>
        <w:rPr>
          <w:rFonts w:ascii="Times New Roman" w:eastAsia="Times New Roman" w:hAnsi="Times New Roman"/>
          <w:color w:val="000000"/>
          <w:sz w:val="20"/>
          <w:szCs w:val="24"/>
        </w:rPr>
        <w:t xml:space="preserve"> 1994, </w:t>
      </w:r>
      <w:r>
        <w:rPr>
          <w:rFonts w:ascii="Times New Roman" w:eastAsia="Times New Roman" w:hAnsi="Times New Roman"/>
          <w:b/>
          <w:color w:val="000000"/>
          <w:sz w:val="20"/>
          <w:szCs w:val="24"/>
        </w:rPr>
        <w:t>19</w:t>
      </w:r>
      <w:r>
        <w:rPr>
          <w:rFonts w:ascii="Times New Roman" w:eastAsia="Times New Roman" w:hAnsi="Times New Roman"/>
          <w:color w:val="000000"/>
          <w:sz w:val="20"/>
          <w:szCs w:val="24"/>
        </w:rPr>
        <w:t>(2):298-302.</w:t>
      </w:r>
      <w:bookmarkEnd w:id="41"/>
    </w:p>
    <w:p w14:paraId="7AE20F80" w14:textId="77777777" w:rsidR="00B529E0" w:rsidRDefault="00000000">
      <w:pPr>
        <w:rPr>
          <w:sz w:val="24"/>
          <w:szCs w:val="24"/>
        </w:rPr>
      </w:pPr>
      <w:r>
        <w:rPr>
          <w:rFonts w:ascii="Times New Roman" w:eastAsia="Times New Roman" w:hAnsi="Times New Roman"/>
          <w:color w:val="000000"/>
          <w:sz w:val="20"/>
          <w:szCs w:val="24"/>
        </w:rPr>
        <w:t>27.</w:t>
      </w:r>
      <w:r>
        <w:rPr>
          <w:rFonts w:ascii="Times New Roman" w:eastAsia="Times New Roman" w:hAnsi="Times New Roman"/>
          <w:color w:val="000000"/>
          <w:sz w:val="20"/>
          <w:szCs w:val="24"/>
        </w:rPr>
        <w:tab/>
      </w:r>
      <w:bookmarkStart w:id="42" w:name="_neb43650EA7_2214_40FB_9CA1_BAD212F940C6"/>
      <w:r>
        <w:rPr>
          <w:rFonts w:ascii="Times New Roman" w:eastAsia="Times New Roman" w:hAnsi="Times New Roman"/>
          <w:color w:val="000000"/>
          <w:sz w:val="20"/>
          <w:szCs w:val="24"/>
        </w:rPr>
        <w:t xml:space="preserve">Chakroborty D, Goswami S, Basu S, Sarkar C: </w:t>
      </w:r>
      <w:r>
        <w:rPr>
          <w:rFonts w:ascii="Times New Roman" w:eastAsia="Times New Roman" w:hAnsi="Times New Roman"/>
          <w:b/>
          <w:color w:val="000000"/>
          <w:sz w:val="20"/>
          <w:szCs w:val="24"/>
        </w:rPr>
        <w:t>Catecholamines in the regulation of angiogenesis in cutaneous wound healing</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FASEB J</w:t>
      </w:r>
      <w:r>
        <w:rPr>
          <w:rFonts w:ascii="Times New Roman" w:eastAsia="Times New Roman" w:hAnsi="Times New Roman"/>
          <w:color w:val="000000"/>
          <w:sz w:val="20"/>
          <w:szCs w:val="24"/>
        </w:rPr>
        <w:t xml:space="preserve"> 2020, </w:t>
      </w:r>
      <w:r>
        <w:rPr>
          <w:rFonts w:ascii="Times New Roman" w:eastAsia="Times New Roman" w:hAnsi="Times New Roman"/>
          <w:b/>
          <w:color w:val="000000"/>
          <w:sz w:val="20"/>
          <w:szCs w:val="24"/>
        </w:rPr>
        <w:t>34</w:t>
      </w:r>
      <w:r>
        <w:rPr>
          <w:rFonts w:ascii="Times New Roman" w:eastAsia="Times New Roman" w:hAnsi="Times New Roman"/>
          <w:color w:val="000000"/>
          <w:sz w:val="20"/>
          <w:szCs w:val="24"/>
        </w:rPr>
        <w:t>(11):14093-14102.</w:t>
      </w:r>
      <w:bookmarkEnd w:id="42"/>
    </w:p>
    <w:p w14:paraId="4D79A54C" w14:textId="77777777" w:rsidR="00B529E0" w:rsidRDefault="00000000">
      <w:pPr>
        <w:rPr>
          <w:sz w:val="24"/>
          <w:szCs w:val="24"/>
        </w:rPr>
      </w:pPr>
      <w:r>
        <w:rPr>
          <w:rFonts w:ascii="Times New Roman" w:eastAsia="Times New Roman" w:hAnsi="Times New Roman"/>
          <w:color w:val="000000"/>
          <w:sz w:val="20"/>
          <w:szCs w:val="24"/>
        </w:rPr>
        <w:t>28.</w:t>
      </w:r>
      <w:r>
        <w:rPr>
          <w:rFonts w:ascii="Times New Roman" w:eastAsia="Times New Roman" w:hAnsi="Times New Roman"/>
          <w:color w:val="000000"/>
          <w:sz w:val="20"/>
          <w:szCs w:val="24"/>
        </w:rPr>
        <w:tab/>
      </w:r>
      <w:bookmarkStart w:id="43" w:name="_nebA7AFF17A_08C2_4F7C_BDF8_4EE40D598050"/>
      <w:r>
        <w:rPr>
          <w:rFonts w:ascii="Times New Roman" w:eastAsia="Times New Roman" w:hAnsi="Times New Roman"/>
          <w:color w:val="000000"/>
          <w:sz w:val="20"/>
          <w:szCs w:val="24"/>
        </w:rPr>
        <w:t xml:space="preserve">Armat M, Ramezani F, Molavi O, Sabzichi M, Samadi N: </w:t>
      </w:r>
      <w:r>
        <w:rPr>
          <w:rFonts w:ascii="Times New Roman" w:eastAsia="Times New Roman" w:hAnsi="Times New Roman"/>
          <w:b/>
          <w:color w:val="000000"/>
          <w:sz w:val="20"/>
          <w:szCs w:val="24"/>
        </w:rPr>
        <w:t>Six family of homeobox genes and related mechanisms in tumorigenesis protocols</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TUMORI J</w:t>
      </w:r>
      <w:r>
        <w:rPr>
          <w:rFonts w:ascii="Times New Roman" w:eastAsia="Times New Roman" w:hAnsi="Times New Roman"/>
          <w:color w:val="000000"/>
          <w:sz w:val="20"/>
          <w:szCs w:val="24"/>
        </w:rPr>
        <w:t xml:space="preserve"> 2016, </w:t>
      </w:r>
      <w:r>
        <w:rPr>
          <w:rFonts w:ascii="Times New Roman" w:eastAsia="Times New Roman" w:hAnsi="Times New Roman"/>
          <w:b/>
          <w:color w:val="000000"/>
          <w:sz w:val="20"/>
          <w:szCs w:val="24"/>
        </w:rPr>
        <w:t>2016</w:t>
      </w:r>
      <w:r>
        <w:rPr>
          <w:rFonts w:ascii="Times New Roman" w:eastAsia="Times New Roman" w:hAnsi="Times New Roman"/>
          <w:color w:val="000000"/>
          <w:sz w:val="20"/>
          <w:szCs w:val="24"/>
        </w:rPr>
        <w:t>(3):236-243.</w:t>
      </w:r>
      <w:bookmarkEnd w:id="43"/>
    </w:p>
    <w:p w14:paraId="4EC741EE" w14:textId="77777777" w:rsidR="00B529E0" w:rsidRDefault="00000000">
      <w:pPr>
        <w:rPr>
          <w:sz w:val="24"/>
          <w:szCs w:val="24"/>
        </w:rPr>
      </w:pPr>
      <w:r>
        <w:rPr>
          <w:rFonts w:ascii="Times New Roman" w:eastAsia="Times New Roman" w:hAnsi="Times New Roman"/>
          <w:color w:val="000000"/>
          <w:sz w:val="20"/>
          <w:szCs w:val="24"/>
        </w:rPr>
        <w:t>29.</w:t>
      </w:r>
      <w:r>
        <w:rPr>
          <w:rFonts w:ascii="Times New Roman" w:eastAsia="Times New Roman" w:hAnsi="Times New Roman"/>
          <w:color w:val="000000"/>
          <w:sz w:val="20"/>
          <w:szCs w:val="24"/>
        </w:rPr>
        <w:tab/>
      </w:r>
      <w:bookmarkStart w:id="44" w:name="_nebE1B363F9_0400_4B54_ACC1_A9C5DA9C758C"/>
      <w:r>
        <w:rPr>
          <w:rFonts w:ascii="Times New Roman" w:eastAsia="Times New Roman" w:hAnsi="Times New Roman"/>
          <w:color w:val="000000"/>
          <w:sz w:val="20"/>
          <w:szCs w:val="24"/>
        </w:rPr>
        <w:t xml:space="preserve">Cwiek A, Suzuki M, DeRonde K, Conaway M, Bennett KM, El DS, Reidy KJ, Charlton JR: </w:t>
      </w:r>
      <w:r>
        <w:rPr>
          <w:rFonts w:ascii="Times New Roman" w:eastAsia="Times New Roman" w:hAnsi="Times New Roman"/>
          <w:b/>
          <w:color w:val="000000"/>
          <w:sz w:val="20"/>
          <w:szCs w:val="24"/>
        </w:rPr>
        <w:t>Premature differentiation of nephron progenitor cell and dysregulation of gene  pathways critical to kidney development in a model of preterm birth</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SCI REP-UK</w:t>
      </w:r>
      <w:r>
        <w:rPr>
          <w:rFonts w:ascii="Times New Roman" w:eastAsia="Times New Roman" w:hAnsi="Times New Roman"/>
          <w:color w:val="000000"/>
          <w:sz w:val="20"/>
          <w:szCs w:val="24"/>
        </w:rPr>
        <w:t xml:space="preserve"> 2021, </w:t>
      </w:r>
      <w:r>
        <w:rPr>
          <w:rFonts w:ascii="Times New Roman" w:eastAsia="Times New Roman" w:hAnsi="Times New Roman"/>
          <w:b/>
          <w:color w:val="000000"/>
          <w:sz w:val="20"/>
          <w:szCs w:val="24"/>
        </w:rPr>
        <w:t>11</w:t>
      </w:r>
      <w:r>
        <w:rPr>
          <w:rFonts w:ascii="Times New Roman" w:eastAsia="Times New Roman" w:hAnsi="Times New Roman"/>
          <w:color w:val="000000"/>
          <w:sz w:val="20"/>
          <w:szCs w:val="24"/>
        </w:rPr>
        <w:t>(1):21667.</w:t>
      </w:r>
      <w:bookmarkEnd w:id="44"/>
    </w:p>
    <w:p w14:paraId="4D3921D3" w14:textId="77777777" w:rsidR="00B529E0" w:rsidRDefault="00000000">
      <w:pPr>
        <w:rPr>
          <w:sz w:val="24"/>
          <w:szCs w:val="24"/>
        </w:rPr>
      </w:pPr>
      <w:r>
        <w:rPr>
          <w:rFonts w:ascii="Times New Roman" w:eastAsia="Times New Roman" w:hAnsi="Times New Roman"/>
          <w:color w:val="000000"/>
          <w:sz w:val="20"/>
          <w:szCs w:val="24"/>
        </w:rPr>
        <w:t>30.</w:t>
      </w:r>
      <w:r>
        <w:rPr>
          <w:rFonts w:ascii="Times New Roman" w:eastAsia="Times New Roman" w:hAnsi="Times New Roman"/>
          <w:color w:val="000000"/>
          <w:sz w:val="20"/>
          <w:szCs w:val="24"/>
        </w:rPr>
        <w:tab/>
      </w:r>
      <w:bookmarkStart w:id="45" w:name="_nebE2AA3602_BE95_4CF6_8F02_61FD9C23ECEB"/>
      <w:r>
        <w:rPr>
          <w:rFonts w:ascii="Times New Roman" w:eastAsia="Times New Roman" w:hAnsi="Times New Roman"/>
          <w:color w:val="000000"/>
          <w:sz w:val="20"/>
          <w:szCs w:val="24"/>
        </w:rPr>
        <w:t xml:space="preserve">Wu D, Kanda A, Liu Y, Kase S, Noda K, Ishida S: </w:t>
      </w:r>
      <w:r>
        <w:rPr>
          <w:rFonts w:ascii="Times New Roman" w:eastAsia="Times New Roman" w:hAnsi="Times New Roman"/>
          <w:b/>
          <w:color w:val="000000"/>
          <w:sz w:val="20"/>
          <w:szCs w:val="24"/>
        </w:rPr>
        <w:t>Galectin-1 promotes choroidal neovascularization and subretinal fibrosis mediated  via epithelial-mesenchymal transition</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FASEB J</w:t>
      </w:r>
      <w:r>
        <w:rPr>
          <w:rFonts w:ascii="Times New Roman" w:eastAsia="Times New Roman" w:hAnsi="Times New Roman"/>
          <w:color w:val="000000"/>
          <w:sz w:val="20"/>
          <w:szCs w:val="24"/>
        </w:rPr>
        <w:t xml:space="preserve"> 2019, </w:t>
      </w:r>
      <w:r>
        <w:rPr>
          <w:rFonts w:ascii="Times New Roman" w:eastAsia="Times New Roman" w:hAnsi="Times New Roman"/>
          <w:b/>
          <w:color w:val="000000"/>
          <w:sz w:val="20"/>
          <w:szCs w:val="24"/>
        </w:rPr>
        <w:t>33</w:t>
      </w:r>
      <w:r>
        <w:rPr>
          <w:rFonts w:ascii="Times New Roman" w:eastAsia="Times New Roman" w:hAnsi="Times New Roman"/>
          <w:color w:val="000000"/>
          <w:sz w:val="20"/>
          <w:szCs w:val="24"/>
        </w:rPr>
        <w:t>(2):2498-2513.</w:t>
      </w:r>
      <w:bookmarkEnd w:id="45"/>
    </w:p>
    <w:p w14:paraId="23D377BE" w14:textId="77777777" w:rsidR="00B529E0" w:rsidRDefault="00000000">
      <w:pPr>
        <w:rPr>
          <w:sz w:val="24"/>
          <w:szCs w:val="24"/>
        </w:rPr>
      </w:pPr>
      <w:r>
        <w:rPr>
          <w:rFonts w:ascii="Times New Roman" w:eastAsia="Times New Roman" w:hAnsi="Times New Roman"/>
          <w:color w:val="000000"/>
          <w:sz w:val="20"/>
          <w:szCs w:val="24"/>
        </w:rPr>
        <w:t>31.</w:t>
      </w:r>
      <w:r>
        <w:rPr>
          <w:rFonts w:ascii="Times New Roman" w:eastAsia="Times New Roman" w:hAnsi="Times New Roman"/>
          <w:color w:val="000000"/>
          <w:sz w:val="20"/>
          <w:szCs w:val="24"/>
        </w:rPr>
        <w:tab/>
      </w:r>
      <w:bookmarkStart w:id="46" w:name="_nebF90B0BE1_38CE_4B35_918F_09DD4CD97C1A"/>
      <w:r>
        <w:rPr>
          <w:rFonts w:ascii="Times New Roman" w:eastAsia="Times New Roman" w:hAnsi="Times New Roman"/>
          <w:color w:val="000000"/>
          <w:sz w:val="20"/>
          <w:szCs w:val="24"/>
        </w:rPr>
        <w:t>Fernandez JG, Rodriguez DA, Valenzuela M, Calderon C, Urzua U, Munroe D, Rosas C, Lemus D, Diaz N, Wright MC</w:t>
      </w:r>
      <w:r>
        <w:rPr>
          <w:rFonts w:ascii="Times New Roman" w:eastAsia="Times New Roman" w:hAnsi="Times New Roman"/>
          <w:i/>
          <w:color w:val="000000"/>
          <w:sz w:val="20"/>
          <w:szCs w:val="24"/>
        </w:rPr>
        <w:t xml:space="preserve"> et al</w:t>
      </w:r>
      <w:r>
        <w:rPr>
          <w:rFonts w:ascii="Times New Roman" w:eastAsia="Times New Roman" w:hAnsi="Times New Roman"/>
          <w:color w:val="000000"/>
          <w:sz w:val="20"/>
          <w:szCs w:val="24"/>
        </w:rPr>
        <w:t xml:space="preserve">: </w:t>
      </w:r>
      <w:r>
        <w:rPr>
          <w:rFonts w:ascii="Times New Roman" w:eastAsia="Times New Roman" w:hAnsi="Times New Roman"/>
          <w:b/>
          <w:color w:val="000000"/>
          <w:sz w:val="20"/>
          <w:szCs w:val="24"/>
        </w:rPr>
        <w:t>Survivin expression promotes VEGF-induced tumor angiogenesis via PI3K/Akt  enhanced beta-catenin/Tcf-Lef dependent transcription</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MOL CANCER</w:t>
      </w:r>
      <w:r>
        <w:rPr>
          <w:rFonts w:ascii="Times New Roman" w:eastAsia="Times New Roman" w:hAnsi="Times New Roman"/>
          <w:color w:val="000000"/>
          <w:sz w:val="20"/>
          <w:szCs w:val="24"/>
        </w:rPr>
        <w:t xml:space="preserve"> 2014, </w:t>
      </w:r>
      <w:r>
        <w:rPr>
          <w:rFonts w:ascii="Times New Roman" w:eastAsia="Times New Roman" w:hAnsi="Times New Roman"/>
          <w:b/>
          <w:color w:val="000000"/>
          <w:sz w:val="20"/>
          <w:szCs w:val="24"/>
        </w:rPr>
        <w:t>13</w:t>
      </w:r>
      <w:r>
        <w:rPr>
          <w:rFonts w:ascii="Times New Roman" w:eastAsia="Times New Roman" w:hAnsi="Times New Roman"/>
          <w:color w:val="000000"/>
          <w:sz w:val="20"/>
          <w:szCs w:val="24"/>
        </w:rPr>
        <w:t>:209.</w:t>
      </w:r>
      <w:bookmarkEnd w:id="46"/>
    </w:p>
    <w:p w14:paraId="02A57092" w14:textId="77777777" w:rsidR="00B529E0" w:rsidRDefault="00000000">
      <w:pPr>
        <w:rPr>
          <w:sz w:val="24"/>
          <w:szCs w:val="24"/>
        </w:rPr>
      </w:pPr>
      <w:r>
        <w:rPr>
          <w:rFonts w:ascii="Times New Roman" w:eastAsia="Times New Roman" w:hAnsi="Times New Roman"/>
          <w:color w:val="000000"/>
          <w:sz w:val="20"/>
          <w:szCs w:val="24"/>
        </w:rPr>
        <w:t>32.</w:t>
      </w:r>
      <w:r>
        <w:rPr>
          <w:rFonts w:ascii="Times New Roman" w:eastAsia="Times New Roman" w:hAnsi="Times New Roman"/>
          <w:color w:val="000000"/>
          <w:sz w:val="20"/>
          <w:szCs w:val="24"/>
        </w:rPr>
        <w:tab/>
      </w:r>
      <w:bookmarkStart w:id="47" w:name="_nebF8C1DEEC_8EFA_4AC1_BEA0_0FE88F860FCB"/>
      <w:r>
        <w:rPr>
          <w:rFonts w:ascii="Times New Roman" w:eastAsia="Times New Roman" w:hAnsi="Times New Roman"/>
          <w:color w:val="000000"/>
          <w:sz w:val="20"/>
          <w:szCs w:val="24"/>
        </w:rPr>
        <w:t xml:space="preserve">Robinson MJ, Sancho D, Slack EC, LeibundGut-Landmann S, Reis ESC: </w:t>
      </w:r>
      <w:r>
        <w:rPr>
          <w:rFonts w:ascii="Times New Roman" w:eastAsia="Times New Roman" w:hAnsi="Times New Roman"/>
          <w:b/>
          <w:color w:val="000000"/>
          <w:sz w:val="20"/>
          <w:szCs w:val="24"/>
        </w:rPr>
        <w:t>Myeloid C-type lectins in innate immunity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NAT IMMUNOL</w:t>
      </w:r>
      <w:r>
        <w:rPr>
          <w:rFonts w:ascii="Times New Roman" w:eastAsia="Times New Roman" w:hAnsi="Times New Roman"/>
          <w:color w:val="000000"/>
          <w:sz w:val="20"/>
          <w:szCs w:val="24"/>
        </w:rPr>
        <w:t xml:space="preserve"> 2006, </w:t>
      </w:r>
      <w:r>
        <w:rPr>
          <w:rFonts w:ascii="Times New Roman" w:eastAsia="Times New Roman" w:hAnsi="Times New Roman"/>
          <w:b/>
          <w:color w:val="000000"/>
          <w:sz w:val="20"/>
          <w:szCs w:val="24"/>
        </w:rPr>
        <w:t>7</w:t>
      </w:r>
      <w:r>
        <w:rPr>
          <w:rFonts w:ascii="Times New Roman" w:eastAsia="Times New Roman" w:hAnsi="Times New Roman"/>
          <w:color w:val="000000"/>
          <w:sz w:val="20"/>
          <w:szCs w:val="24"/>
        </w:rPr>
        <w:t>(12):1258-1265.</w:t>
      </w:r>
      <w:bookmarkEnd w:id="47"/>
    </w:p>
    <w:p w14:paraId="1FDC3B87" w14:textId="77777777" w:rsidR="00B529E0" w:rsidRDefault="00000000">
      <w:pPr>
        <w:rPr>
          <w:sz w:val="24"/>
          <w:szCs w:val="24"/>
        </w:rPr>
      </w:pPr>
      <w:r>
        <w:rPr>
          <w:rFonts w:ascii="Times New Roman" w:eastAsia="Times New Roman" w:hAnsi="Times New Roman"/>
          <w:color w:val="000000"/>
          <w:sz w:val="20"/>
          <w:szCs w:val="24"/>
        </w:rPr>
        <w:t>33.</w:t>
      </w:r>
      <w:r>
        <w:rPr>
          <w:rFonts w:ascii="Times New Roman" w:eastAsia="Times New Roman" w:hAnsi="Times New Roman"/>
          <w:color w:val="000000"/>
          <w:sz w:val="20"/>
          <w:szCs w:val="24"/>
        </w:rPr>
        <w:tab/>
      </w:r>
      <w:bookmarkStart w:id="48" w:name="_nebE4ED6C9B_230A_4047_BABF_86F2F0ABDE9C"/>
      <w:r>
        <w:rPr>
          <w:rFonts w:ascii="Times New Roman" w:eastAsia="Times New Roman" w:hAnsi="Times New Roman"/>
          <w:color w:val="000000"/>
          <w:sz w:val="20"/>
          <w:szCs w:val="24"/>
        </w:rPr>
        <w:t xml:space="preserve">Wang JH, Wong R, Liu GS: </w:t>
      </w:r>
      <w:r>
        <w:rPr>
          <w:rFonts w:ascii="Times New Roman" w:eastAsia="Times New Roman" w:hAnsi="Times New Roman"/>
          <w:b/>
          <w:color w:val="000000"/>
          <w:sz w:val="20"/>
          <w:szCs w:val="24"/>
        </w:rPr>
        <w:t>Retinal Transcriptome and Cellular Landscape in Relation to the Progression of  Diabetic Retinopathy</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INVEST OPHTH VIS SCI</w:t>
      </w:r>
      <w:r>
        <w:rPr>
          <w:rFonts w:ascii="Times New Roman" w:eastAsia="Times New Roman" w:hAnsi="Times New Roman"/>
          <w:color w:val="000000"/>
          <w:sz w:val="20"/>
          <w:szCs w:val="24"/>
        </w:rPr>
        <w:t xml:space="preserve"> 2022, </w:t>
      </w:r>
      <w:r>
        <w:rPr>
          <w:rFonts w:ascii="Times New Roman" w:eastAsia="Times New Roman" w:hAnsi="Times New Roman"/>
          <w:b/>
          <w:color w:val="000000"/>
          <w:sz w:val="20"/>
          <w:szCs w:val="24"/>
        </w:rPr>
        <w:t>63</w:t>
      </w:r>
      <w:r>
        <w:rPr>
          <w:rFonts w:ascii="Times New Roman" w:eastAsia="Times New Roman" w:hAnsi="Times New Roman"/>
          <w:color w:val="000000"/>
          <w:sz w:val="20"/>
          <w:szCs w:val="24"/>
        </w:rPr>
        <w:t>(9):26.</w:t>
      </w:r>
      <w:bookmarkEnd w:id="48"/>
    </w:p>
    <w:p w14:paraId="5EE45D25" w14:textId="77777777" w:rsidR="00B529E0" w:rsidRDefault="00000000">
      <w:pPr>
        <w:rPr>
          <w:sz w:val="24"/>
          <w:szCs w:val="24"/>
        </w:rPr>
      </w:pPr>
      <w:r>
        <w:rPr>
          <w:rFonts w:ascii="Times New Roman" w:eastAsia="Times New Roman" w:hAnsi="Times New Roman"/>
          <w:color w:val="000000"/>
          <w:sz w:val="20"/>
          <w:szCs w:val="24"/>
        </w:rPr>
        <w:t>34.</w:t>
      </w:r>
      <w:r>
        <w:rPr>
          <w:rFonts w:ascii="Times New Roman" w:eastAsia="Times New Roman" w:hAnsi="Times New Roman"/>
          <w:color w:val="000000"/>
          <w:sz w:val="20"/>
          <w:szCs w:val="24"/>
        </w:rPr>
        <w:tab/>
      </w:r>
      <w:bookmarkStart w:id="49" w:name="_nebD983B619_A282_408C_8D39_7A6E4FED27E0"/>
      <w:r>
        <w:rPr>
          <w:rFonts w:ascii="Times New Roman" w:eastAsia="Times New Roman" w:hAnsi="Times New Roman"/>
          <w:color w:val="000000"/>
          <w:sz w:val="20"/>
          <w:szCs w:val="24"/>
        </w:rPr>
        <w:t>Uemura A, Fruttiger M, D'Amore PA, De Falco S, Joussen AM, Sennlaub F, Brunck LR, Johnson KT, Lambrou GN, Rittenhouse KD</w:t>
      </w:r>
      <w:r>
        <w:rPr>
          <w:rFonts w:ascii="Times New Roman" w:eastAsia="Times New Roman" w:hAnsi="Times New Roman"/>
          <w:i/>
          <w:color w:val="000000"/>
          <w:sz w:val="20"/>
          <w:szCs w:val="24"/>
        </w:rPr>
        <w:t xml:space="preserve"> et al</w:t>
      </w:r>
      <w:r>
        <w:rPr>
          <w:rFonts w:ascii="Times New Roman" w:eastAsia="Times New Roman" w:hAnsi="Times New Roman"/>
          <w:color w:val="000000"/>
          <w:sz w:val="20"/>
          <w:szCs w:val="24"/>
        </w:rPr>
        <w:t xml:space="preserve">: </w:t>
      </w:r>
      <w:r>
        <w:rPr>
          <w:rFonts w:ascii="Times New Roman" w:eastAsia="Times New Roman" w:hAnsi="Times New Roman"/>
          <w:b/>
          <w:color w:val="000000"/>
          <w:sz w:val="20"/>
          <w:szCs w:val="24"/>
        </w:rPr>
        <w:t>VEGFR1 signaling in retinal angiogenesis and microinflammation</w:t>
      </w:r>
      <w:r>
        <w:rPr>
          <w:rFonts w:ascii="Times New Roman" w:eastAsia="Times New Roman" w:hAnsi="Times New Roman"/>
          <w:color w:val="000000"/>
          <w:sz w:val="20"/>
          <w:szCs w:val="24"/>
        </w:rPr>
        <w:t xml:space="preserve">. </w:t>
      </w:r>
      <w:r>
        <w:rPr>
          <w:rFonts w:ascii="Times New Roman" w:eastAsia="Times New Roman" w:hAnsi="Times New Roman"/>
          <w:i/>
          <w:color w:val="000000"/>
          <w:sz w:val="20"/>
          <w:szCs w:val="24"/>
        </w:rPr>
        <w:t>PROG RETIN EYE RES</w:t>
      </w:r>
      <w:r>
        <w:rPr>
          <w:rFonts w:ascii="Times New Roman" w:eastAsia="Times New Roman" w:hAnsi="Times New Roman"/>
          <w:color w:val="000000"/>
          <w:sz w:val="20"/>
          <w:szCs w:val="24"/>
        </w:rPr>
        <w:t xml:space="preserve"> 2021, </w:t>
      </w:r>
      <w:r>
        <w:rPr>
          <w:rFonts w:ascii="Times New Roman" w:eastAsia="Times New Roman" w:hAnsi="Times New Roman"/>
          <w:b/>
          <w:color w:val="000000"/>
          <w:sz w:val="20"/>
          <w:szCs w:val="24"/>
        </w:rPr>
        <w:t>84</w:t>
      </w:r>
      <w:r>
        <w:rPr>
          <w:rFonts w:ascii="Times New Roman" w:eastAsia="Times New Roman" w:hAnsi="Times New Roman"/>
          <w:color w:val="000000"/>
          <w:sz w:val="20"/>
          <w:szCs w:val="24"/>
        </w:rPr>
        <w:t>:100954.</w:t>
      </w:r>
      <w:bookmarkEnd w:id="49"/>
    </w:p>
    <w:p w14:paraId="79D640A2" w14:textId="77777777" w:rsidR="00B529E0" w:rsidRDefault="00000000">
      <w:pPr>
        <w:rPr>
          <w:rFonts w:ascii="Times New Roman" w:hAnsi="Times New Roman" w:cs="Times New Roman"/>
          <w:sz w:val="20"/>
          <w:szCs w:val="20"/>
        </w:rPr>
      </w:pPr>
      <w:r>
        <w:rPr>
          <w:rFonts w:ascii="Times New Roman" w:hAnsi="Times New Roman" w:cs="Times New Roman"/>
          <w:sz w:val="20"/>
          <w:szCs w:val="20"/>
        </w:rPr>
        <w:fldChar w:fldCharType="end"/>
      </w:r>
    </w:p>
    <w:p w14:paraId="2B7A9225" w14:textId="77777777" w:rsidR="00B529E0" w:rsidRDefault="00B529E0">
      <w:pPr>
        <w:rPr>
          <w:rFonts w:ascii="Times New Roman" w:hAnsi="Times New Roman" w:cs="Times New Roman"/>
          <w:sz w:val="20"/>
          <w:szCs w:val="20"/>
        </w:rPr>
      </w:pPr>
    </w:p>
    <w:p w14:paraId="184562B2" w14:textId="77777777" w:rsidR="00B529E0" w:rsidRDefault="00000000">
      <w:pPr>
        <w:rPr>
          <w:rFonts w:ascii="Times New Roman" w:hAnsi="Times New Roman" w:cs="Times New Roman"/>
          <w:sz w:val="20"/>
          <w:szCs w:val="20"/>
        </w:rPr>
      </w:pPr>
      <w:r>
        <w:rPr>
          <w:rFonts w:ascii="Times New Roman" w:eastAsia="宋体" w:hAnsi="Times New Roman" w:cs="Times New Roman"/>
          <w:b/>
          <w:bCs/>
        </w:rPr>
        <w:t>Table 1.</w:t>
      </w:r>
      <w:r>
        <w:rPr>
          <w:rFonts w:ascii="Times New Roman" w:eastAsia="宋体" w:hAnsi="Times New Roman" w:cs="Times New Roman"/>
        </w:rPr>
        <w:t xml:space="preserve"> The LASSO coefficient of each characteristic </w:t>
      </w:r>
      <w:proofErr w:type="gramStart"/>
      <w:r>
        <w:rPr>
          <w:rFonts w:ascii="Times New Roman" w:eastAsia="宋体" w:hAnsi="Times New Roman" w:cs="Times New Roman"/>
        </w:rPr>
        <w:t>genes</w:t>
      </w:r>
      <w:proofErr w:type="gramEnd"/>
      <w:r>
        <w:rPr>
          <w:rFonts w:ascii="Times New Roman" w:eastAsia="宋体" w:hAnsi="Times New Roman" w:cs="Times New Roman"/>
        </w:rPr>
        <w:t>.</w:t>
      </w:r>
    </w:p>
    <w:tbl>
      <w:tblPr>
        <w:tblW w:w="2352" w:type="dxa"/>
        <w:tblInd w:w="96" w:type="dxa"/>
        <w:tblLook w:val="04A0" w:firstRow="1" w:lastRow="0" w:firstColumn="1" w:lastColumn="0" w:noHBand="0" w:noVBand="1"/>
      </w:tblPr>
      <w:tblGrid>
        <w:gridCol w:w="1283"/>
        <w:gridCol w:w="1242"/>
      </w:tblGrid>
      <w:tr w:rsidR="00B529E0" w14:paraId="7CBC05F0" w14:textId="77777777">
        <w:trPr>
          <w:trHeight w:val="288"/>
        </w:trPr>
        <w:tc>
          <w:tcPr>
            <w:tcW w:w="1121" w:type="dxa"/>
            <w:tcBorders>
              <w:top w:val="single" w:sz="4" w:space="0" w:color="000000"/>
              <w:left w:val="nil"/>
              <w:bottom w:val="single" w:sz="4" w:space="0" w:color="000000"/>
              <w:right w:val="nil"/>
            </w:tcBorders>
            <w:noWrap/>
            <w:vAlign w:val="center"/>
          </w:tcPr>
          <w:p w14:paraId="38E8048E" w14:textId="77777777" w:rsidR="00B529E0" w:rsidRDefault="00000000">
            <w:pPr>
              <w:widowControl/>
              <w:jc w:val="left"/>
              <w:textAlignment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kern w:val="0"/>
                <w:sz w:val="20"/>
                <w:szCs w:val="20"/>
                <w:lang w:bidi="ar"/>
              </w:rPr>
              <w:lastRenderedPageBreak/>
              <w:t>Gene ID</w:t>
            </w:r>
          </w:p>
        </w:tc>
        <w:tc>
          <w:tcPr>
            <w:tcW w:w="1242" w:type="dxa"/>
            <w:tcBorders>
              <w:top w:val="single" w:sz="4" w:space="0" w:color="000000"/>
              <w:left w:val="nil"/>
              <w:bottom w:val="single" w:sz="4" w:space="0" w:color="000000"/>
              <w:right w:val="nil"/>
            </w:tcBorders>
            <w:noWrap/>
            <w:vAlign w:val="center"/>
          </w:tcPr>
          <w:p w14:paraId="380396C6" w14:textId="77777777" w:rsidR="00B529E0" w:rsidRDefault="00000000">
            <w:pPr>
              <w:widowControl/>
              <w:jc w:val="left"/>
              <w:textAlignment w:val="center"/>
              <w:rPr>
                <w:rFonts w:ascii="Times New Roman" w:eastAsia="宋体" w:hAnsi="Times New Roman" w:cs="Times New Roman"/>
                <w:b/>
                <w:bCs/>
                <w:color w:val="000000"/>
                <w:sz w:val="20"/>
                <w:szCs w:val="20"/>
              </w:rPr>
            </w:pPr>
            <w:r>
              <w:rPr>
                <w:rFonts w:ascii="Times New Roman" w:eastAsia="宋体" w:hAnsi="Times New Roman" w:cs="Times New Roman"/>
                <w:b/>
                <w:bCs/>
                <w:color w:val="000000"/>
                <w:kern w:val="0"/>
                <w:sz w:val="20"/>
                <w:szCs w:val="20"/>
                <w:lang w:bidi="ar"/>
              </w:rPr>
              <w:t>Coefficient</w:t>
            </w:r>
          </w:p>
        </w:tc>
      </w:tr>
      <w:tr w:rsidR="00B529E0" w14:paraId="5FD22C32" w14:textId="77777777">
        <w:trPr>
          <w:trHeight w:val="288"/>
        </w:trPr>
        <w:tc>
          <w:tcPr>
            <w:tcW w:w="0" w:type="auto"/>
            <w:tcBorders>
              <w:top w:val="single" w:sz="4" w:space="0" w:color="000000"/>
              <w:left w:val="nil"/>
              <w:bottom w:val="nil"/>
              <w:right w:val="nil"/>
            </w:tcBorders>
            <w:noWrap/>
            <w:vAlign w:val="center"/>
          </w:tcPr>
          <w:p w14:paraId="543CCA7D"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ADAMTS4</w:t>
            </w:r>
          </w:p>
        </w:tc>
        <w:tc>
          <w:tcPr>
            <w:tcW w:w="0" w:type="auto"/>
            <w:tcBorders>
              <w:top w:val="single" w:sz="4" w:space="0" w:color="000000"/>
              <w:left w:val="nil"/>
              <w:bottom w:val="nil"/>
              <w:right w:val="nil"/>
            </w:tcBorders>
            <w:noWrap/>
            <w:vAlign w:val="center"/>
          </w:tcPr>
          <w:p w14:paraId="3B30F274"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-0.9906139</w:t>
            </w:r>
          </w:p>
        </w:tc>
      </w:tr>
      <w:tr w:rsidR="00B529E0" w14:paraId="06931256" w14:textId="77777777">
        <w:trPr>
          <w:trHeight w:val="288"/>
        </w:trPr>
        <w:tc>
          <w:tcPr>
            <w:tcW w:w="0" w:type="auto"/>
            <w:tcBorders>
              <w:top w:val="nil"/>
              <w:left w:val="nil"/>
              <w:bottom w:val="nil"/>
              <w:right w:val="nil"/>
            </w:tcBorders>
            <w:noWrap/>
            <w:vAlign w:val="center"/>
          </w:tcPr>
          <w:p w14:paraId="1CF67520"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ADRA2C</w:t>
            </w:r>
          </w:p>
        </w:tc>
        <w:tc>
          <w:tcPr>
            <w:tcW w:w="0" w:type="auto"/>
            <w:tcBorders>
              <w:top w:val="nil"/>
              <w:left w:val="nil"/>
              <w:bottom w:val="nil"/>
              <w:right w:val="nil"/>
            </w:tcBorders>
            <w:noWrap/>
            <w:vAlign w:val="center"/>
          </w:tcPr>
          <w:p w14:paraId="35F802E0"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0.04194887</w:t>
            </w:r>
          </w:p>
        </w:tc>
      </w:tr>
      <w:tr w:rsidR="00B529E0" w14:paraId="6D55FA93" w14:textId="77777777">
        <w:trPr>
          <w:trHeight w:val="288"/>
        </w:trPr>
        <w:tc>
          <w:tcPr>
            <w:tcW w:w="0" w:type="auto"/>
            <w:tcBorders>
              <w:top w:val="nil"/>
              <w:left w:val="nil"/>
              <w:bottom w:val="nil"/>
              <w:right w:val="nil"/>
            </w:tcBorders>
            <w:noWrap/>
            <w:vAlign w:val="center"/>
          </w:tcPr>
          <w:p w14:paraId="5333213E"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FBLN2</w:t>
            </w:r>
          </w:p>
        </w:tc>
        <w:tc>
          <w:tcPr>
            <w:tcW w:w="0" w:type="auto"/>
            <w:tcBorders>
              <w:top w:val="nil"/>
              <w:left w:val="nil"/>
              <w:bottom w:val="nil"/>
              <w:right w:val="nil"/>
            </w:tcBorders>
            <w:noWrap/>
            <w:vAlign w:val="center"/>
          </w:tcPr>
          <w:p w14:paraId="6B8F239C"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0.2394018</w:t>
            </w:r>
          </w:p>
        </w:tc>
      </w:tr>
      <w:tr w:rsidR="00B529E0" w14:paraId="5F971390" w14:textId="77777777">
        <w:trPr>
          <w:trHeight w:val="288"/>
        </w:trPr>
        <w:tc>
          <w:tcPr>
            <w:tcW w:w="0" w:type="auto"/>
            <w:tcBorders>
              <w:top w:val="nil"/>
              <w:left w:val="nil"/>
              <w:bottom w:val="nil"/>
              <w:right w:val="nil"/>
            </w:tcBorders>
            <w:noWrap/>
            <w:vAlign w:val="center"/>
          </w:tcPr>
          <w:p w14:paraId="167AD09E"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FOXD2-AS1</w:t>
            </w:r>
          </w:p>
        </w:tc>
        <w:tc>
          <w:tcPr>
            <w:tcW w:w="0" w:type="auto"/>
            <w:tcBorders>
              <w:top w:val="nil"/>
              <w:left w:val="nil"/>
              <w:bottom w:val="nil"/>
              <w:right w:val="nil"/>
            </w:tcBorders>
            <w:noWrap/>
            <w:vAlign w:val="center"/>
          </w:tcPr>
          <w:p w14:paraId="00A1F094"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0.27566199</w:t>
            </w:r>
          </w:p>
        </w:tc>
      </w:tr>
      <w:tr w:rsidR="00B529E0" w14:paraId="3FA8844F" w14:textId="77777777">
        <w:trPr>
          <w:trHeight w:val="288"/>
        </w:trPr>
        <w:tc>
          <w:tcPr>
            <w:tcW w:w="0" w:type="auto"/>
            <w:tcBorders>
              <w:top w:val="nil"/>
              <w:left w:val="nil"/>
              <w:bottom w:val="nil"/>
              <w:right w:val="nil"/>
            </w:tcBorders>
            <w:noWrap/>
            <w:vAlign w:val="center"/>
          </w:tcPr>
          <w:p w14:paraId="41D66530"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APOC1</w:t>
            </w:r>
          </w:p>
        </w:tc>
        <w:tc>
          <w:tcPr>
            <w:tcW w:w="0" w:type="auto"/>
            <w:tcBorders>
              <w:top w:val="nil"/>
              <w:left w:val="nil"/>
              <w:bottom w:val="nil"/>
              <w:right w:val="nil"/>
            </w:tcBorders>
            <w:noWrap/>
            <w:vAlign w:val="center"/>
          </w:tcPr>
          <w:p w14:paraId="58F4BAA0"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0.51010019</w:t>
            </w:r>
          </w:p>
        </w:tc>
      </w:tr>
      <w:tr w:rsidR="00B529E0" w14:paraId="7A70138B" w14:textId="77777777">
        <w:trPr>
          <w:trHeight w:val="288"/>
        </w:trPr>
        <w:tc>
          <w:tcPr>
            <w:tcW w:w="0" w:type="auto"/>
            <w:tcBorders>
              <w:top w:val="nil"/>
              <w:left w:val="nil"/>
              <w:bottom w:val="nil"/>
              <w:right w:val="nil"/>
            </w:tcBorders>
            <w:noWrap/>
            <w:vAlign w:val="center"/>
          </w:tcPr>
          <w:p w14:paraId="3EE8B207"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MAFB</w:t>
            </w:r>
          </w:p>
        </w:tc>
        <w:tc>
          <w:tcPr>
            <w:tcW w:w="0" w:type="auto"/>
            <w:tcBorders>
              <w:top w:val="nil"/>
              <w:left w:val="nil"/>
              <w:bottom w:val="nil"/>
              <w:right w:val="nil"/>
            </w:tcBorders>
            <w:noWrap/>
            <w:vAlign w:val="center"/>
          </w:tcPr>
          <w:p w14:paraId="00027C88"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0.58143295</w:t>
            </w:r>
          </w:p>
        </w:tc>
      </w:tr>
      <w:tr w:rsidR="00B529E0" w14:paraId="3D5B53DE" w14:textId="77777777">
        <w:trPr>
          <w:trHeight w:val="288"/>
        </w:trPr>
        <w:tc>
          <w:tcPr>
            <w:tcW w:w="0" w:type="auto"/>
            <w:tcBorders>
              <w:top w:val="nil"/>
              <w:left w:val="nil"/>
              <w:bottom w:val="single" w:sz="4" w:space="0" w:color="000000"/>
              <w:right w:val="nil"/>
            </w:tcBorders>
            <w:noWrap/>
            <w:vAlign w:val="center"/>
          </w:tcPr>
          <w:p w14:paraId="38AAA6CC" w14:textId="77777777" w:rsidR="00B529E0" w:rsidRDefault="00000000">
            <w:pPr>
              <w:widowControl/>
              <w:jc w:val="lef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RPRM</w:t>
            </w:r>
          </w:p>
        </w:tc>
        <w:tc>
          <w:tcPr>
            <w:tcW w:w="0" w:type="auto"/>
            <w:tcBorders>
              <w:top w:val="nil"/>
              <w:left w:val="nil"/>
              <w:bottom w:val="single" w:sz="4" w:space="0" w:color="000000"/>
              <w:right w:val="nil"/>
            </w:tcBorders>
            <w:noWrap/>
            <w:vAlign w:val="center"/>
          </w:tcPr>
          <w:p w14:paraId="05CDA5B9" w14:textId="77777777" w:rsidR="00B529E0" w:rsidRDefault="00000000">
            <w:pPr>
              <w:widowControl/>
              <w:jc w:val="right"/>
              <w:textAlignment w:val="center"/>
              <w:rPr>
                <w:rFonts w:ascii="Times New Roman" w:eastAsia="宋体" w:hAnsi="Times New Roman" w:cs="Times New Roman"/>
                <w:color w:val="000000"/>
                <w:sz w:val="20"/>
                <w:szCs w:val="20"/>
              </w:rPr>
            </w:pPr>
            <w:r>
              <w:rPr>
                <w:rFonts w:ascii="Times New Roman" w:eastAsia="宋体" w:hAnsi="Times New Roman" w:cs="Times New Roman"/>
                <w:color w:val="000000"/>
                <w:kern w:val="0"/>
                <w:sz w:val="20"/>
                <w:szCs w:val="20"/>
                <w:lang w:bidi="ar"/>
              </w:rPr>
              <w:t>0.69281131</w:t>
            </w:r>
          </w:p>
        </w:tc>
      </w:tr>
    </w:tbl>
    <w:p w14:paraId="73AD452F" w14:textId="77777777" w:rsidR="00B529E0" w:rsidRDefault="00B529E0">
      <w:pPr>
        <w:rPr>
          <w:rFonts w:ascii="Times New Roman" w:hAnsi="Times New Roman" w:cs="Times New Roman"/>
          <w:sz w:val="20"/>
          <w:szCs w:val="20"/>
        </w:rPr>
      </w:pPr>
    </w:p>
    <w:p w14:paraId="59441E99" w14:textId="77777777" w:rsidR="00B529E0" w:rsidRDefault="00000000">
      <w:pPr>
        <w:spacing w:line="360" w:lineRule="auto"/>
        <w:rPr>
          <w:rFonts w:ascii="Times New Roman" w:eastAsia="宋体" w:hAnsi="Times New Roman" w:cs="Times New Roman"/>
          <w:b/>
          <w:bCs/>
        </w:rPr>
      </w:pPr>
      <w:r>
        <w:rPr>
          <w:rFonts w:ascii="Times New Roman" w:eastAsia="宋体" w:hAnsi="Times New Roman" w:cs="Times New Roman"/>
          <w:b/>
          <w:bCs/>
        </w:rPr>
        <w:t>Figure legends</w:t>
      </w:r>
    </w:p>
    <w:p w14:paraId="2556BD9C" w14:textId="77777777" w:rsidR="00B529E0" w:rsidRDefault="00000000">
      <w:pPr>
        <w:rPr>
          <w:rFonts w:ascii="Times New Roman" w:eastAsia="宋体" w:hAnsi="Times New Roman" w:cs="Times New Roman"/>
        </w:rPr>
      </w:pPr>
      <w:r>
        <w:rPr>
          <w:rFonts w:ascii="Times New Roman" w:eastAsia="宋体" w:hAnsi="Times New Roman" w:cs="Times New Roman"/>
          <w:b/>
          <w:bCs/>
        </w:rPr>
        <w:t>Figure 1.</w:t>
      </w:r>
      <w:r>
        <w:rPr>
          <w:rFonts w:ascii="Times New Roman" w:eastAsia="宋体" w:hAnsi="Times New Roman" w:cs="Times New Roman"/>
        </w:rPr>
        <w:t xml:space="preserve"> Identification of differentially expressed inflammation score related genes (DE-INFGs). </w:t>
      </w:r>
      <w:r>
        <w:rPr>
          <w:rFonts w:ascii="Times New Roman" w:eastAsia="宋体" w:hAnsi="Times New Roman" w:cs="Times New Roman"/>
          <w:b/>
          <w:bCs/>
        </w:rPr>
        <w:t>(A)</w:t>
      </w:r>
      <w:r>
        <w:rPr>
          <w:rFonts w:ascii="Times New Roman" w:eastAsia="宋体" w:hAnsi="Times New Roman" w:cs="Times New Roman"/>
        </w:rPr>
        <w:t xml:space="preserve"> Volcano plot of differentially expressed genes (DEGs) between 38 diabetic retinopathy (DR) and 20 normal control samples. </w:t>
      </w:r>
      <w:r>
        <w:rPr>
          <w:rFonts w:ascii="Times New Roman" w:eastAsia="宋体" w:hAnsi="Times New Roman" w:cs="Times New Roman"/>
          <w:b/>
          <w:bCs/>
        </w:rPr>
        <w:t>(B)</w:t>
      </w:r>
      <w:r>
        <w:rPr>
          <w:rFonts w:ascii="Times New Roman" w:eastAsia="宋体" w:hAnsi="Times New Roman" w:cs="Times New Roman"/>
        </w:rPr>
        <w:t xml:space="preserve"> Heatmap of DEGs between 38 DR and 20 normal control samples. </w:t>
      </w:r>
      <w:r>
        <w:rPr>
          <w:rFonts w:ascii="Times New Roman" w:eastAsia="宋体" w:hAnsi="Times New Roman" w:cs="Times New Roman"/>
          <w:b/>
          <w:bCs/>
        </w:rPr>
        <w:t>(C)</w:t>
      </w:r>
      <w:r>
        <w:rPr>
          <w:rFonts w:ascii="Times New Roman" w:eastAsia="宋体" w:hAnsi="Times New Roman" w:cs="Times New Roman"/>
        </w:rPr>
        <w:t xml:space="preserve"> Heatmap of DE-INFGs with |</w:t>
      </w:r>
      <w:proofErr w:type="spellStart"/>
      <w:r>
        <w:rPr>
          <w:rFonts w:ascii="Times New Roman" w:eastAsia="宋体" w:hAnsi="Times New Roman" w:cs="Times New Roman"/>
        </w:rPr>
        <w:t>cor</w:t>
      </w:r>
      <w:proofErr w:type="spellEnd"/>
      <w:r>
        <w:rPr>
          <w:rFonts w:ascii="Times New Roman" w:eastAsia="宋体" w:hAnsi="Times New Roman" w:cs="Times New Roman"/>
        </w:rPr>
        <w:t xml:space="preserve">| &gt; 0.3, *, </w:t>
      </w:r>
      <w:r>
        <w:rPr>
          <w:rFonts w:ascii="Times New Roman" w:eastAsia="宋体" w:hAnsi="Times New Roman" w:cs="Times New Roman"/>
          <w:i/>
          <w:iCs/>
        </w:rPr>
        <w:t>p</w:t>
      </w:r>
      <w:r>
        <w:rPr>
          <w:rFonts w:ascii="Times New Roman" w:eastAsia="宋体" w:hAnsi="Times New Roman" w:cs="Times New Roman"/>
        </w:rPr>
        <w:t xml:space="preserve"> &lt; 0.05; **, </w:t>
      </w:r>
      <w:r>
        <w:rPr>
          <w:rFonts w:ascii="Times New Roman" w:eastAsia="宋体" w:hAnsi="Times New Roman" w:cs="Times New Roman"/>
          <w:i/>
          <w:iCs/>
        </w:rPr>
        <w:t>p</w:t>
      </w:r>
      <w:r>
        <w:rPr>
          <w:rFonts w:ascii="Times New Roman" w:eastAsia="宋体" w:hAnsi="Times New Roman" w:cs="Times New Roman"/>
        </w:rPr>
        <w:t xml:space="preserve"> &lt; 0.01.</w:t>
      </w:r>
    </w:p>
    <w:p w14:paraId="0BB4BDFA" w14:textId="77777777" w:rsidR="00B529E0" w:rsidRDefault="00000000">
      <w:pPr>
        <w:rPr>
          <w:rFonts w:ascii="Times New Roman" w:eastAsia="宋体" w:hAnsi="Times New Roman" w:cs="Times New Roman"/>
        </w:rPr>
      </w:pPr>
      <w:r>
        <w:rPr>
          <w:rFonts w:ascii="Times New Roman" w:eastAsia="宋体" w:hAnsi="Times New Roman" w:cs="Times New Roman"/>
          <w:b/>
          <w:bCs/>
        </w:rPr>
        <w:t>Figure 2.</w:t>
      </w:r>
      <w:r>
        <w:rPr>
          <w:rFonts w:ascii="Times New Roman" w:eastAsia="宋体" w:hAnsi="Times New Roman" w:cs="Times New Roman"/>
        </w:rPr>
        <w:t xml:space="preserve"> Identification of diagnostic genes of DR. </w:t>
      </w:r>
      <w:r>
        <w:rPr>
          <w:rFonts w:ascii="Times New Roman" w:eastAsia="宋体" w:hAnsi="Times New Roman" w:cs="Times New Roman"/>
          <w:b/>
          <w:bCs/>
        </w:rPr>
        <w:t>(A)</w:t>
      </w:r>
      <w:r>
        <w:rPr>
          <w:rFonts w:ascii="Times New Roman" w:eastAsia="宋体" w:hAnsi="Times New Roman" w:cs="Times New Roman"/>
        </w:rPr>
        <w:t xml:space="preserve"> Least absolute shrinkage and selection operator (Lasso) algorithm to screen characteristic genes.</w:t>
      </w:r>
      <w:r>
        <w:rPr>
          <w:rFonts w:ascii="Times New Roman" w:eastAsia="宋体" w:hAnsi="Times New Roman" w:cs="Times New Roman"/>
          <w:b/>
          <w:bCs/>
        </w:rPr>
        <w:t xml:space="preserve"> (B)</w:t>
      </w:r>
      <w:r>
        <w:rPr>
          <w:rFonts w:ascii="Times New Roman" w:eastAsia="宋体" w:hAnsi="Times New Roman" w:cs="Times New Roman"/>
        </w:rPr>
        <w:t xml:space="preserve"> Receiver operating characteristic curve (ROC) of Lasso model. </w:t>
      </w:r>
      <w:r>
        <w:rPr>
          <w:rFonts w:ascii="Times New Roman" w:eastAsia="宋体" w:hAnsi="Times New Roman" w:cs="Times New Roman"/>
          <w:b/>
          <w:bCs/>
        </w:rPr>
        <w:t>(C)</w:t>
      </w:r>
      <w:r>
        <w:rPr>
          <w:rFonts w:ascii="Times New Roman" w:eastAsia="宋体" w:hAnsi="Times New Roman" w:cs="Times New Roman"/>
        </w:rPr>
        <w:t xml:space="preserve"> The expression level of characteristic genes in GSE160306 dataset. </w:t>
      </w:r>
      <w:r>
        <w:rPr>
          <w:rFonts w:ascii="Times New Roman" w:eastAsia="宋体" w:hAnsi="Times New Roman" w:cs="Times New Roman"/>
          <w:b/>
          <w:bCs/>
        </w:rPr>
        <w:t>(D)</w:t>
      </w:r>
      <w:r>
        <w:rPr>
          <w:rFonts w:ascii="Times New Roman" w:eastAsia="宋体" w:hAnsi="Times New Roman" w:cs="Times New Roman"/>
        </w:rPr>
        <w:t xml:space="preserve"> ROC of each characteristic gene. </w:t>
      </w:r>
      <w:r>
        <w:rPr>
          <w:rFonts w:ascii="Times New Roman" w:eastAsia="宋体" w:hAnsi="Times New Roman" w:cs="Times New Roman"/>
          <w:b/>
          <w:bCs/>
        </w:rPr>
        <w:t>(E)</w:t>
      </w:r>
      <w:r>
        <w:rPr>
          <w:rFonts w:ascii="Times New Roman" w:eastAsia="宋体" w:hAnsi="Times New Roman" w:cs="Times New Roman"/>
        </w:rPr>
        <w:t xml:space="preserve"> ROC of all characteristic genes which were considered as a whole</w:t>
      </w:r>
    </w:p>
    <w:p w14:paraId="2FE8CB0E" w14:textId="77777777" w:rsidR="00B529E0" w:rsidRDefault="00000000">
      <w:pPr>
        <w:rPr>
          <w:rFonts w:ascii="Times New Roman" w:eastAsia="宋体" w:hAnsi="Times New Roman" w:cs="Times New Roman"/>
        </w:rPr>
      </w:pPr>
      <w:r>
        <w:rPr>
          <w:rFonts w:ascii="Times New Roman" w:eastAsia="宋体" w:hAnsi="Times New Roman" w:cs="Times New Roman"/>
          <w:b/>
          <w:bCs/>
        </w:rPr>
        <w:t>Figure 3.</w:t>
      </w:r>
      <w:r>
        <w:rPr>
          <w:rFonts w:ascii="Times New Roman" w:eastAsia="宋体" w:hAnsi="Times New Roman" w:cs="Times New Roman"/>
        </w:rPr>
        <w:t xml:space="preserve"> The gene set enrichment analysis (GSEA) results of diagnostic genes. </w:t>
      </w:r>
      <w:r>
        <w:rPr>
          <w:rFonts w:ascii="Times New Roman" w:eastAsia="宋体" w:hAnsi="Times New Roman" w:cs="Times New Roman"/>
          <w:b/>
          <w:bCs/>
        </w:rPr>
        <w:t>(A)</w:t>
      </w:r>
      <w:r>
        <w:rPr>
          <w:rFonts w:ascii="Times New Roman" w:eastAsia="宋体" w:hAnsi="Times New Roman" w:cs="Times New Roman"/>
        </w:rPr>
        <w:t xml:space="preserve"> GSEA of ADAMTS4. </w:t>
      </w:r>
      <w:r>
        <w:rPr>
          <w:rFonts w:ascii="Times New Roman" w:eastAsia="宋体" w:hAnsi="Times New Roman" w:cs="Times New Roman"/>
          <w:b/>
          <w:bCs/>
        </w:rPr>
        <w:t>(B)</w:t>
      </w:r>
      <w:r>
        <w:rPr>
          <w:rFonts w:ascii="Times New Roman" w:eastAsia="宋体" w:hAnsi="Times New Roman" w:cs="Times New Roman"/>
        </w:rPr>
        <w:t xml:space="preserve"> GSEA of ADRA2C. </w:t>
      </w:r>
      <w:r>
        <w:rPr>
          <w:rFonts w:ascii="Times New Roman" w:eastAsia="宋体" w:hAnsi="Times New Roman" w:cs="Times New Roman"/>
          <w:b/>
          <w:bCs/>
        </w:rPr>
        <w:t>(C)</w:t>
      </w:r>
      <w:r>
        <w:rPr>
          <w:rFonts w:ascii="Times New Roman" w:eastAsia="宋体" w:hAnsi="Times New Roman" w:cs="Times New Roman"/>
        </w:rPr>
        <w:t xml:space="preserve"> GSEA of APOC1. </w:t>
      </w:r>
      <w:r>
        <w:rPr>
          <w:rFonts w:ascii="Times New Roman" w:eastAsia="宋体" w:hAnsi="Times New Roman" w:cs="Times New Roman"/>
          <w:b/>
          <w:bCs/>
        </w:rPr>
        <w:t>(D)</w:t>
      </w:r>
      <w:r>
        <w:rPr>
          <w:rFonts w:ascii="Times New Roman" w:eastAsia="宋体" w:hAnsi="Times New Roman" w:cs="Times New Roman"/>
        </w:rPr>
        <w:t xml:space="preserve"> GSEA of FBLN2. </w:t>
      </w:r>
      <w:r>
        <w:rPr>
          <w:rFonts w:ascii="Times New Roman" w:eastAsia="宋体" w:hAnsi="Times New Roman" w:cs="Times New Roman"/>
          <w:b/>
          <w:bCs/>
        </w:rPr>
        <w:t>(E)</w:t>
      </w:r>
      <w:r>
        <w:rPr>
          <w:rFonts w:ascii="Times New Roman" w:eastAsia="宋体" w:hAnsi="Times New Roman" w:cs="Times New Roman"/>
        </w:rPr>
        <w:t xml:space="preserve"> GSEA of FOXD2-AS1. </w:t>
      </w:r>
      <w:r>
        <w:rPr>
          <w:rFonts w:ascii="Times New Roman" w:eastAsia="宋体" w:hAnsi="Times New Roman" w:cs="Times New Roman"/>
          <w:b/>
          <w:bCs/>
        </w:rPr>
        <w:t>(F)</w:t>
      </w:r>
      <w:r>
        <w:rPr>
          <w:rFonts w:ascii="Times New Roman" w:eastAsia="宋体" w:hAnsi="Times New Roman" w:cs="Times New Roman"/>
        </w:rPr>
        <w:t xml:space="preserve"> GSEA of MAFB. </w:t>
      </w:r>
      <w:r>
        <w:rPr>
          <w:rFonts w:ascii="Times New Roman" w:eastAsia="宋体" w:hAnsi="Times New Roman" w:cs="Times New Roman"/>
          <w:b/>
          <w:bCs/>
        </w:rPr>
        <w:t>(G)</w:t>
      </w:r>
      <w:r>
        <w:rPr>
          <w:rFonts w:ascii="Times New Roman" w:eastAsia="宋体" w:hAnsi="Times New Roman" w:cs="Times New Roman"/>
        </w:rPr>
        <w:t xml:space="preserve"> GSEA of RPRM.</w:t>
      </w:r>
    </w:p>
    <w:p w14:paraId="10C2AA83" w14:textId="77777777" w:rsidR="00B529E0" w:rsidRDefault="00000000">
      <w:pPr>
        <w:rPr>
          <w:rFonts w:ascii="Times New Roman" w:eastAsia="宋体" w:hAnsi="Times New Roman" w:cs="Times New Roman"/>
        </w:rPr>
      </w:pPr>
      <w:r>
        <w:rPr>
          <w:rFonts w:ascii="Times New Roman" w:eastAsia="宋体" w:hAnsi="Times New Roman" w:cs="Times New Roman"/>
          <w:b/>
          <w:bCs/>
        </w:rPr>
        <w:t>Figure 4.</w:t>
      </w:r>
      <w:r>
        <w:rPr>
          <w:rFonts w:ascii="Times New Roman" w:eastAsia="宋体" w:hAnsi="Times New Roman" w:cs="Times New Roman"/>
        </w:rPr>
        <w:t xml:space="preserve"> Molecular mechanism of DR. </w:t>
      </w:r>
      <w:r>
        <w:rPr>
          <w:rFonts w:ascii="Times New Roman" w:eastAsia="宋体" w:hAnsi="Times New Roman" w:cs="Times New Roman"/>
          <w:b/>
          <w:bCs/>
        </w:rPr>
        <w:t xml:space="preserve">(A) </w:t>
      </w:r>
      <w:r>
        <w:rPr>
          <w:rFonts w:ascii="Times New Roman" w:eastAsia="宋体" w:hAnsi="Times New Roman" w:cs="Times New Roman"/>
        </w:rPr>
        <w:t xml:space="preserve">Ingenuity Pathway Analysis (IPA) classical pathways </w:t>
      </w:r>
      <w:proofErr w:type="gramStart"/>
      <w:r>
        <w:rPr>
          <w:rFonts w:ascii="Times New Roman" w:eastAsia="宋体" w:hAnsi="Times New Roman" w:cs="Times New Roman"/>
        </w:rPr>
        <w:t>results</w:t>
      </w:r>
      <w:proofErr w:type="gramEnd"/>
      <w:r>
        <w:rPr>
          <w:rFonts w:ascii="Times New Roman" w:eastAsia="宋体" w:hAnsi="Times New Roman" w:cs="Times New Roman"/>
        </w:rPr>
        <w:t xml:space="preserve"> of diagnostic genes. </w:t>
      </w:r>
      <w:r>
        <w:rPr>
          <w:rFonts w:ascii="Times New Roman" w:eastAsia="宋体" w:hAnsi="Times New Roman" w:cs="Times New Roman"/>
          <w:b/>
          <w:bCs/>
        </w:rPr>
        <w:t xml:space="preserve">(B) </w:t>
      </w:r>
      <w:r>
        <w:rPr>
          <w:rFonts w:ascii="Times New Roman" w:eastAsia="宋体" w:hAnsi="Times New Roman" w:cs="Times New Roman"/>
        </w:rPr>
        <w:t xml:space="preserve">IPA classical pathway disease pathways analysis results of diagnostic genes. </w:t>
      </w:r>
      <w:r>
        <w:rPr>
          <w:rFonts w:ascii="Times New Roman" w:eastAsia="宋体" w:hAnsi="Times New Roman" w:cs="Times New Roman"/>
          <w:b/>
          <w:bCs/>
        </w:rPr>
        <w:t>(C)</w:t>
      </w:r>
      <w:r>
        <w:rPr>
          <w:rFonts w:ascii="Times New Roman" w:eastAsia="宋体" w:hAnsi="Times New Roman" w:cs="Times New Roman"/>
        </w:rPr>
        <w:t xml:space="preserve"> IPA network of diagnostic genes.</w:t>
      </w:r>
    </w:p>
    <w:p w14:paraId="17140F93" w14:textId="77777777" w:rsidR="00B529E0" w:rsidRDefault="00000000">
      <w:pPr>
        <w:rPr>
          <w:rFonts w:ascii="Times New Roman" w:eastAsia="宋体" w:hAnsi="Times New Roman" w:cs="Times New Roman"/>
        </w:rPr>
      </w:pPr>
      <w:r>
        <w:rPr>
          <w:rFonts w:ascii="Times New Roman" w:eastAsia="宋体" w:hAnsi="Times New Roman" w:cs="Times New Roman"/>
          <w:b/>
          <w:bCs/>
        </w:rPr>
        <w:t>Figure 5.</w:t>
      </w:r>
      <w:r>
        <w:rPr>
          <w:rFonts w:ascii="Times New Roman" w:eastAsia="宋体" w:hAnsi="Times New Roman" w:cs="Times New Roman"/>
        </w:rPr>
        <w:t xml:space="preserve"> </w:t>
      </w:r>
      <w:r>
        <w:rPr>
          <w:rFonts w:ascii="Times New Roman" w:eastAsia="宋体" w:hAnsi="Times New Roman" w:cs="Times New Roman"/>
          <w:b/>
          <w:bCs/>
        </w:rPr>
        <w:t xml:space="preserve">(A) </w:t>
      </w:r>
      <w:r>
        <w:rPr>
          <w:rFonts w:ascii="Times New Roman" w:eastAsia="宋体" w:hAnsi="Times New Roman" w:cs="Times New Roman"/>
        </w:rPr>
        <w:t xml:space="preserve">Boxplot of the cell content between the different groups. </w:t>
      </w:r>
      <w:r>
        <w:rPr>
          <w:rFonts w:ascii="Times New Roman" w:eastAsia="宋体" w:hAnsi="Times New Roman" w:cs="Times New Roman"/>
          <w:b/>
          <w:bCs/>
        </w:rPr>
        <w:t xml:space="preserve">(B) </w:t>
      </w:r>
      <w:r>
        <w:rPr>
          <w:rFonts w:ascii="Times New Roman" w:eastAsia="宋体" w:hAnsi="Times New Roman" w:cs="Times New Roman"/>
        </w:rPr>
        <w:t>Heatmap of correlation between diagnostic genes and immune cells, |</w:t>
      </w:r>
      <w:proofErr w:type="spellStart"/>
      <w:r>
        <w:rPr>
          <w:rFonts w:ascii="Times New Roman" w:eastAsia="宋体" w:hAnsi="Times New Roman" w:cs="Times New Roman"/>
        </w:rPr>
        <w:t>cor</w:t>
      </w:r>
      <w:proofErr w:type="spellEnd"/>
      <w:r>
        <w:rPr>
          <w:rFonts w:ascii="Times New Roman" w:eastAsia="宋体" w:hAnsi="Times New Roman" w:cs="Times New Roman"/>
        </w:rPr>
        <w:t xml:space="preserve">| &gt; 0.3. *, </w:t>
      </w:r>
      <w:r>
        <w:rPr>
          <w:rFonts w:ascii="Times New Roman" w:eastAsia="宋体" w:hAnsi="Times New Roman" w:cs="Times New Roman"/>
          <w:i/>
          <w:iCs/>
        </w:rPr>
        <w:t>p</w:t>
      </w:r>
      <w:r>
        <w:rPr>
          <w:rFonts w:ascii="Times New Roman" w:eastAsia="宋体" w:hAnsi="Times New Roman" w:cs="Times New Roman"/>
        </w:rPr>
        <w:t xml:space="preserve"> &lt; 0.05; **, </w:t>
      </w:r>
      <w:r>
        <w:rPr>
          <w:rFonts w:ascii="Times New Roman" w:eastAsia="宋体" w:hAnsi="Times New Roman" w:cs="Times New Roman"/>
          <w:i/>
          <w:iCs/>
        </w:rPr>
        <w:t>p</w:t>
      </w:r>
      <w:r>
        <w:rPr>
          <w:rFonts w:ascii="Times New Roman" w:eastAsia="宋体" w:hAnsi="Times New Roman" w:cs="Times New Roman"/>
        </w:rPr>
        <w:t xml:space="preserve"> &lt; 0.01.</w:t>
      </w:r>
    </w:p>
    <w:p w14:paraId="77A645C7" w14:textId="77777777" w:rsidR="00B529E0" w:rsidRDefault="00B529E0">
      <w:pPr>
        <w:rPr>
          <w:rFonts w:ascii="Times New Roman" w:eastAsia="宋体" w:hAnsi="Times New Roman" w:cs="Times New Roman"/>
        </w:rPr>
      </w:pPr>
    </w:p>
    <w:p w14:paraId="40CFD928" w14:textId="77777777" w:rsidR="00B529E0" w:rsidRDefault="00000000">
      <w:pPr>
        <w:rPr>
          <w:rFonts w:ascii="Times New Roman" w:eastAsia="宋体" w:hAnsi="Times New Roman" w:cs="Times New Roman"/>
        </w:rPr>
      </w:pPr>
      <w:r>
        <w:rPr>
          <w:rFonts w:ascii="Times New Roman" w:eastAsia="宋体" w:hAnsi="Times New Roman" w:cs="Times New Roman"/>
          <w:b/>
          <w:bCs/>
        </w:rPr>
        <w:t>Supplement Table 1.</w:t>
      </w:r>
      <w:r>
        <w:rPr>
          <w:rFonts w:ascii="Times New Roman" w:eastAsia="宋体" w:hAnsi="Times New Roman" w:cs="Times New Roman"/>
        </w:rPr>
        <w:t xml:space="preserve"> Totals of 45 DE-INFGs.</w:t>
      </w:r>
    </w:p>
    <w:p w14:paraId="00CAA2BC" w14:textId="77777777" w:rsidR="00B529E0" w:rsidRDefault="00000000">
      <w:pPr>
        <w:rPr>
          <w:rFonts w:ascii="Times New Roman" w:eastAsia="宋体" w:hAnsi="Times New Roman" w:cs="Times New Roman"/>
        </w:rPr>
      </w:pPr>
      <w:r>
        <w:rPr>
          <w:rFonts w:ascii="Times New Roman" w:eastAsia="宋体" w:hAnsi="Times New Roman" w:cs="Times New Roman"/>
          <w:b/>
          <w:bCs/>
        </w:rPr>
        <w:t>Supplement Table 2.</w:t>
      </w:r>
      <w:r>
        <w:rPr>
          <w:rFonts w:ascii="Times New Roman" w:eastAsia="宋体" w:hAnsi="Times New Roman" w:cs="Times New Roman"/>
        </w:rPr>
        <w:t xml:space="preserve"> IPA classical pathways of diagnostic genes.</w:t>
      </w:r>
    </w:p>
    <w:p w14:paraId="78D1B98B" w14:textId="77777777" w:rsidR="00B529E0" w:rsidRDefault="00000000">
      <w:pPr>
        <w:rPr>
          <w:rFonts w:ascii="Times New Roman" w:eastAsia="宋体" w:hAnsi="Times New Roman" w:cs="Times New Roman"/>
        </w:rPr>
      </w:pPr>
      <w:r>
        <w:rPr>
          <w:rFonts w:ascii="Times New Roman" w:eastAsia="宋体" w:hAnsi="Times New Roman" w:cs="Times New Roman"/>
          <w:b/>
          <w:bCs/>
        </w:rPr>
        <w:t>Supplement Table 3.</w:t>
      </w:r>
      <w:r>
        <w:rPr>
          <w:rFonts w:ascii="Times New Roman" w:eastAsia="宋体" w:hAnsi="Times New Roman" w:cs="Times New Roman"/>
        </w:rPr>
        <w:t xml:space="preserve"> IPA classical pathway disease pathways of diagnostic genes.</w:t>
      </w:r>
    </w:p>
    <w:p w14:paraId="20C812FE" w14:textId="77777777" w:rsidR="00B529E0" w:rsidRDefault="00000000">
      <w:pPr>
        <w:rPr>
          <w:rFonts w:ascii="Times New Roman" w:eastAsia="宋体" w:hAnsi="Times New Roman" w:cs="Times New Roman"/>
        </w:rPr>
      </w:pPr>
      <w:r>
        <w:rPr>
          <w:rFonts w:ascii="Times New Roman" w:eastAsia="宋体" w:hAnsi="Times New Roman" w:cs="Times New Roman"/>
          <w:b/>
          <w:bCs/>
        </w:rPr>
        <w:t>Supplement Figure 1-7.</w:t>
      </w:r>
      <w:r>
        <w:rPr>
          <w:rFonts w:ascii="Times New Roman" w:eastAsia="宋体" w:hAnsi="Times New Roman" w:cs="Times New Roman"/>
        </w:rPr>
        <w:t xml:space="preserve"> Correlation scatter plots between 7 diagnostic genes and immune cells</w:t>
      </w:r>
    </w:p>
    <w:p w14:paraId="368D6547" w14:textId="77777777" w:rsidR="00B529E0" w:rsidRDefault="00B529E0">
      <w:pPr>
        <w:rPr>
          <w:rFonts w:ascii="Times New Roman" w:hAnsi="Times New Roman" w:cs="Times New Roman"/>
          <w:sz w:val="20"/>
          <w:szCs w:val="20"/>
        </w:rPr>
      </w:pPr>
    </w:p>
    <w:sectPr w:rsidR="00B529E0">
      <w:pgSz w:w="11906" w:h="16838"/>
      <w:pgMar w:top="1440" w:right="1800" w:bottom="1440" w:left="1800" w:header="851" w:footer="992" w:gutter="0"/>
      <w:lnNumType w:countBy="1" w:restart="continuou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D4A9" w14:textId="77777777" w:rsidR="00766F8D" w:rsidRDefault="00766F8D">
      <w:r>
        <w:separator/>
      </w:r>
    </w:p>
  </w:endnote>
  <w:endnote w:type="continuationSeparator" w:id="0">
    <w:p w14:paraId="4009A1A4" w14:textId="77777777" w:rsidR="00766F8D" w:rsidRDefault="00766F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6FD25" w14:textId="77777777" w:rsidR="00B529E0" w:rsidRDefault="00000000">
    <w:pPr>
      <w:pStyle w:val="a7"/>
    </w:pPr>
    <w:r>
      <w:rPr>
        <w:noProof/>
      </w:rPr>
      <mc:AlternateContent>
        <mc:Choice Requires="wps">
          <w:drawing>
            <wp:anchor distT="0" distB="0" distL="114300" distR="114300" simplePos="0" relativeHeight="251659264" behindDoc="0" locked="0" layoutInCell="1" allowOverlap="1" wp14:anchorId="38CC8C18" wp14:editId="1A273C94">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4BB4A8" w14:textId="77777777" w:rsidR="00B529E0"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CC8C18"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E4BB4A8" w14:textId="77777777" w:rsidR="00B529E0"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3EA94" w14:textId="77777777" w:rsidR="00766F8D" w:rsidRDefault="00766F8D">
      <w:r>
        <w:separator/>
      </w:r>
    </w:p>
  </w:footnote>
  <w:footnote w:type="continuationSeparator" w:id="0">
    <w:p w14:paraId="24EDC61E" w14:textId="77777777" w:rsidR="00766F8D" w:rsidRDefault="00766F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37DC4"/>
    <w:multiLevelType w:val="singleLevel"/>
    <w:tmpl w:val="22837DC4"/>
    <w:lvl w:ilvl="0">
      <w:start w:val="1"/>
      <w:numFmt w:val="bullet"/>
      <w:lvlText w:val=""/>
      <w:lvlJc w:val="left"/>
      <w:pPr>
        <w:ind w:left="420" w:hanging="420"/>
      </w:pPr>
      <w:rPr>
        <w:rFonts w:ascii="Wingdings" w:hAnsi="Wingdings" w:hint="default"/>
      </w:rPr>
    </w:lvl>
  </w:abstractNum>
  <w:num w:numId="1" w16cid:durableId="1834225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jM1OTg1MTZkOGYyYjczMjA3YmYxNWI5MDljMTljZTUifQ=="/>
    <w:docVar w:name="NE.Ref{0C367811-2092-4F0A-82EC-5CB631945360}" w:val=" ADDIN NE.Ref.{0C367811-2092-4F0A-82EC-5CB631945360}&lt;Citation&gt;&lt;Group&gt;&lt;References&gt;&lt;Item&gt;&lt;ID&gt;19&lt;/ID&gt;&lt;UID&gt;{DC44937D-F0EA-430C-B742-D86039EED5CA}&lt;/UID&gt;&lt;Title&gt;Diabetic retinopathy&lt;/Title&gt;&lt;Template&gt;Journal Article&lt;/Template&gt;&lt;Star&gt;0&lt;/Star&gt;&lt;Tag&gt;0&lt;/Tag&gt;&lt;Author&gt;Cheung, N; Mitchell, P; Wong, T Y&lt;/Author&gt;&lt;Year&gt;2010&lt;/Year&gt;&lt;Details&gt;&lt;_accession_num&gt;20580421&lt;/_accession_num&gt;&lt;_author_adr&gt;Centre for Eye Research Australia, University of Melbourne, Royal Victorian Eye  and Ear Hospital, Melbourne, Australia.&lt;/_author_adr&gt;&lt;_date_display&gt;2010 Jul 10&lt;/_date_display&gt;&lt;_date&gt;2010-07-10&lt;/_date&gt;&lt;_doi&gt;10.1016/S0140-6736(09)62124-3&lt;/_doi&gt;&lt;_isbn&gt;1474-547X (Electronic); 0140-6736 (Linking)&lt;/_isbn&gt;&lt;_issue&gt;9735&lt;/_issue&gt;&lt;_journal&gt;Lancet&lt;/_journal&gt;&lt;_language&gt;eng&lt;/_language&gt;&lt;_ori_publication&gt;Copyright 2010 Elsevier Ltd. All rights reserved.&lt;/_ori_publication&gt;&lt;_pages&gt;124-36&lt;/_pages&gt;&lt;_subject_headings&gt;*Diabetic Retinopathy/diagnosis/physiopathology/therapy; Humans; Risk Factors&lt;/_subject_headings&gt;&lt;_tertiary_title&gt;Lancet (London, England)&lt;/_tertiary_title&gt;&lt;_type_work&gt;Journal Article; Research Support, Non-U.S. Gov&amp;apos;t; Review&lt;/_type_work&gt;&lt;_url&gt;http://www.ncbi.nlm.nih.gov/entrez/query.fcgi?cmd=Retrieve&amp;amp;db=pubmed&amp;amp;dopt=Abstract&amp;amp;list_uids=20580421&amp;amp;query_hl=1&lt;/_url&gt;&lt;_volume&gt;376&lt;/_volume&gt;&lt;_created&gt;65110426&lt;/_created&gt;&lt;_modified&gt;65110426&lt;/_modified&gt;&lt;_db_updated&gt;PubMed&lt;/_db_updated&gt;&lt;_impact_factor&gt; 202.731&lt;/_impact_factor&gt;&lt;_social_category&gt;医学(1)&lt;/_social_category&gt;&lt;_collection_scope&gt;SCIE&lt;/_collection_scope&gt;&lt;/Details&gt;&lt;Extra&gt;&lt;DBUID&gt;{48E82F54-87E4-4E79-96BE-54A1C07F1DF1}&lt;/DBUID&gt;&lt;/Extra&gt;&lt;/Item&gt;&lt;/References&gt;&lt;/Group&gt;&lt;/Citation&gt;_x000a_"/>
    <w:docVar w:name="NE.Ref{0D066537-FD29-44A9-8331-7E8D138A1903}" w:val=" ADDIN NE.Ref.{0D066537-FD29-44A9-8331-7E8D138A1903}&lt;Citation&gt;&lt;Group&gt;&lt;References&gt;&lt;Item&gt;&lt;ID&gt;31&lt;/ID&gt;&lt;UID&gt;{A7AFF17A-08C2-4F7C-BDF8-4EE40D598050}&lt;/UID&gt;&lt;Title&gt;Six family of homeobox genes and related mechanisms in tumorigenesis protocols&lt;/Title&gt;&lt;Template&gt;Journal Article&lt;/Template&gt;&lt;Star&gt;0&lt;/Star&gt;&lt;Tag&gt;0&lt;/Tag&gt;&lt;Author&gt;Armat, M; Ramezani, F; Molavi, O; Sabzichi, M; Samadi, N&lt;/Author&gt;&lt;Year&gt;2016&lt;/Year&gt;&lt;Details&gt;&lt;_accession_num&gt;27056337&lt;/_accession_num&gt;&lt;_author_adr&gt;Drug Applied Research Center, Tabriz University of Medical Sciences, Tabriz -  Iran.; Biotechnology Research Center, Tabriz University of Medical Sciences, Tabriz -  Iran.; Biotechnology Research Center, Tabriz University of Medical Sciences, Tabriz -  Iran.; Students&amp;apos; Research Committee, Tabriz University of Medical Sciences, Tabriz -  Iran.; Drug Applied Research Center, Tabriz University of Medical Sciences, Tabriz -  Iran.; Research Center for Pharmaceutical Nanotechnology and Faculty of Advanced Medical  Science, Tabriz University of Medical Science, Tabriz - Iran.&lt;/_author_adr&gt;&lt;_collection_scope&gt;SCIE&lt;/_collection_scope&gt;&lt;_created&gt;65110436&lt;/_created&gt;&lt;_date&gt;2016-06-02&lt;/_date&gt;&lt;_date_display&gt;2016 Jun 2&lt;/_date_display&gt;&lt;_db_updated&gt;PubMed&lt;/_db_updated&gt;&lt;_doi&gt;10.5301/tj.5000495&lt;/_doi&gt;&lt;_impact_factor&gt;   1.900&lt;/_impact_factor&gt;&lt;_isbn&gt;2038-2529 (Electronic); 0300-8916 (Linking)&lt;/_isbn&gt;&lt;_issue&gt;3&lt;/_issue&gt;&lt;_journal&gt;Tumori&lt;/_journal&gt;&lt;_language&gt;eng&lt;/_language&gt;&lt;_modified&gt;65110436&lt;/_modified&gt;&lt;_pages&gt;236-43&lt;/_pages&gt;&lt;_social_category&gt;医学(4)&lt;/_social_category&gt;&lt;_subject_headings&gt;Animals; Carcinogenesis/*genetics; Cell Cycle/genetics; Cell Movement/genetics; Cell Proliferation/genetics; Cell Transformation, Neoplastic/genetics; Cyclin D/metabolism; Drug Resistance, Neoplasm; Epithelial-Mesenchymal Transition/genetics; Gene Expression Regulation, Neoplastic/genetics; Genes, Homeobox/*genetics; Homeodomain Proteins/*genetics; Humans; MicroRNAs/genetics; Neoplasm Metastasis/genetics; Neoplasms/*genetics; Neovascularization, Pathologic/genetics; Nerve Tissue Proteins/genetics; Prognosis; Signal Transduction; Smad Proteins/metabolism; Trans-Activators/genetics; Transforming Growth Factor beta/metabolism; Up-Regulation&lt;/_subject_headings&gt;&lt;_tertiary_title&gt;Tumori&lt;/_tertiary_title&gt;&lt;_type_work&gt;Journal Article; Review&lt;/_type_work&gt;&lt;_url&gt;http://www.ncbi.nlm.nih.gov/entrez/query.fcgi?cmd=Retrieve&amp;amp;db=pubmed&amp;amp;dopt=Abstract&amp;amp;list_uids=27056337&amp;amp;query_hl=1&lt;/_url&gt;&lt;_volume&gt;2016&lt;/_volume&gt;&lt;/Details&gt;&lt;Extra&gt;&lt;DBUID&gt;{48E82F54-87E4-4E79-96BE-54A1C07F1DF1}&lt;/DBUID&gt;&lt;/Extra&gt;&lt;/Item&gt;&lt;/References&gt;&lt;/Group&gt;&lt;Group&gt;&lt;References&gt;&lt;Item&gt;&lt;ID&gt;32&lt;/ID&gt;&lt;UID&gt;{E1B363F9-0400-4B54-ACC1-A9C5DA9C758C}&lt;/UID&gt;&lt;Title&gt;Premature differentiation of nephron progenitor cell and dysregulation of gene  pathways critical to kidney development in a model of preterm birth&lt;/Title&gt;&lt;Template&gt;Journal Article&lt;/Template&gt;&lt;Star&gt;0&lt;/Star&gt;&lt;Tag&gt;0&lt;/Tag&gt;&lt;Author&gt;Cwiek, A; Suzuki, M; DeRonde, K; Conaway, M; Bennett, K M; El, Dahr S; Reidy, K J; Charlton, J R&lt;/Author&gt;&lt;Year&gt;2021&lt;/Year&gt;&lt;Details&gt;&lt;_accession_num&gt;34737344&lt;/_accession_num&gt;&lt;_author_adr&gt;Division of Nephrology, Department of Pediatrics, University of Virginia, Box  800386, Charlottesville, VA, 22903, USA.; Cell &amp;amp; Developmental Biology Graduate Program, University of Virginia School of  Medicine, Charlottesville, VA, 22903, USA.; Department of Genetics, Albert Einstein College of Medicine, New York, NY, USA.; Division of Nephrology, Department of Pediatrics, University of Virginia, Box  800386, Charlottesville, VA, 22903, USA.; University of Virginia Health System, Charlottesville, VA, USA.; Division of Translational Research and Applied Statistics, Department of Public  Health Sciences, University of Virginia School of Medicine, University of  Virginia, Charlottesville, VA, USA.; Mallinckrodt Institute of Radiology, Washington University School of Medicine,  St. Louis, MO, USA.; Department of Pediatrics, Tulane University School of Medicine and Children&amp;apos;s  Hospital of New Orleans, New Orleans, LA, USA.; Division of Nephrology, Department of Pediatrics, Children&amp;apos;s Hospital at  Montefiore, New York, NY, USA.; Division of Nephrology, Department of Pediatrics, University of Virginia, Box  800386, Charlottesville, VA, 22903, USA. jrc6n@virginia.edu.&lt;/_author_adr&gt;&lt;_collection_scope&gt;SCIE&lt;/_collection_scope&gt;&lt;_created&gt;65110436&lt;/_created&gt;&lt;_date&gt;2021-11-04&lt;/_date&gt;&lt;_date_display&gt;2021 Nov 4&lt;/_date_display&gt;&lt;_db_updated&gt;PubMed&lt;/_db_updated&gt;&lt;_doi&gt;10.1038/s41598-021-00489-y&lt;/_doi&gt;&lt;_impact_factor&gt;   4.600&lt;/_impact_factor&gt;&lt;_isbn&gt;2045-2322 (Electronic); 2045-2322 (Linking)&lt;/_isbn&gt;&lt;_issue&gt;1&lt;/_issue&gt;&lt;_journal&gt;Sci Rep&lt;/_journal&gt;&lt;_language&gt;eng&lt;/_language&gt;&lt;_modified&gt;65110436&lt;/_modified&gt;&lt;_ori_publication&gt;(c) 2021. The Author(s).&lt;/_ori_publication&gt;&lt;_pages&gt;21667&lt;/_pages&gt;&lt;_social_category&gt;综合性期刊(3)&lt;/_social_category&gt;&lt;_subject_headings&gt;Animals; Cell Differentiation/*physiology; Endothelial Cells/metabolism; Female; Gene Expression/genetics; Gene Expression Regulation, Developmental/genetics; Gene Regulatory Networks/genetics; Kidney/embryology/metabolism; Kidney Glomerulus/embryology/metabolism; Male; Mice; Models, Animal; Morphogenesis; Nephrons/*embryology/metabolism; Organogenesis/genetics; Pregnancy; Premature Birth/*metabolism; Stem Cells/metabolism/physiology; Transcription Factors/metabolism&lt;/_subject_headings&gt;&lt;_tertiary_title&gt;Scientific reports&lt;/_tertiary_title&gt;&lt;_type_work&gt;Journal Article; Research Support, N.I.H., Extramural; Research Support, Non-U.S. Gov&amp;apos;t&lt;/_type_work&gt;&lt;_url&gt;http://www.ncbi.nlm.nih.gov/entrez/query.fcgi?cmd=Retrieve&amp;amp;db=pubmed&amp;amp;dopt=Abstract&amp;amp;list_uids=34737344&amp;amp;query_hl=1&lt;/_url&gt;&lt;_volume&gt;11&lt;/_volume&gt;&lt;/Details&gt;&lt;Extra&gt;&lt;DBUID&gt;{48E82F54-87E4-4E79-96BE-54A1C07F1DF1}&lt;/DBUID&gt;&lt;/Extra&gt;&lt;/Item&gt;&lt;/References&gt;&lt;/Group&gt;&lt;/Citation&gt;_x000a_"/>
    <w:docVar w:name="NE.Ref{0F48EB76-CE37-44D8-B8E3-E1AD7CA61B46}" w:val=" ADDIN NE.Ref.{0F48EB76-CE37-44D8-B8E3-E1AD7CA61B46}&lt;Citation&gt;&lt;Group&gt;&lt;References&gt;&lt;Item&gt;&lt;ID&gt;24&lt;/ID&gt;&lt;UID&gt;{FAE67CB5-D86C-495B-8D05-603E09F3E930}&lt;/UID&gt;&lt;Title&gt;Mining the proliferative diabetic retinopathy-associated genes and pathways by  integrated bioinformatic analysis&lt;/Title&gt;&lt;Template&gt;Journal Article&lt;/Template&gt;&lt;Star&gt;0&lt;/Star&gt;&lt;Tag&gt;0&lt;/Tag&gt;&lt;Author&gt;Sun, H; Cheng, Y; Yan, Z; Liu, X; Zhang, J&lt;/Author&gt;&lt;Year&gt;2020&lt;/Year&gt;&lt;Details&gt;&lt;_accession_num&gt;31953631&lt;/_accession_num&gt;&lt;_author_adr&gt;Department of Ophthalmology, The Third Hospital of Hebei Medical University, No.  139 Ziqiang Road, Qiaoxi District, Shijiazhuang, 050051, Hebei Province, China.; Department of Ophthalmology, The First Central Hospital of Baoding City, Baoding  No. 1 Central Hospital, Baoding, 071000, Hebei Province, China.; Department of Ophthalmology, The Third Hospital of Hebei Medical University, No.  139 Ziqiang Road, Qiaoxi District, Shijiazhuang, 050051, Hebei Province, China.; Department of Ophthalmology, The Third Hospital of Hebei Medical University, No.  139 Ziqiang Road, Qiaoxi District, Shijiazhuang, 050051, Hebei Province, China.; Department of Ophthalmology, The Third Hospital of Hebei Medical University, No.  139 Ziqiang Road, Qiaoxi District, Shijiazhuang, 050051, Hebei Province, China.  zj01977@126.com.&lt;/_author_adr&gt;&lt;_collection_scope&gt;SCIE&lt;/_collection_scope&gt;&lt;_created&gt;65110430&lt;/_created&gt;&lt;_date&gt;2020-02-01&lt;/_date&gt;&lt;_date_display&gt;2020 Feb&lt;/_date_display&gt;&lt;_db_updated&gt;PubMed&lt;/_db_updated&gt;&lt;_doi&gt;10.1007/s10792-019-01158-w&lt;/_doi&gt;&lt;_impact_factor&gt;   1.600&lt;/_impact_factor&gt;&lt;_isbn&gt;1573-2630 (Electronic); 0165-5701 (Linking)&lt;/_isbn&gt;&lt;_issue&gt;2&lt;/_issue&gt;&lt;_journal&gt;Int Ophthalmol&lt;/_journal&gt;&lt;_keywords&gt;DEGs; Proliferative diabetic retinopathy; WGCNA&lt;/_keywords&gt;&lt;_language&gt;eng&lt;/_language&gt;&lt;_modified&gt;65110430&lt;/_modified&gt;&lt;_pages&gt;269-279&lt;/_pages&gt;&lt;_social_category&gt;医学(4)&lt;/_social_category&gt;&lt;_subject_headings&gt;Computational Biology/*methods; Diabetic Retinopathy/*genetics/metabolism; Female; Gene Ontology; Humans; Male; Protein Interaction Maps/*genetics; Transcriptome/*genetics&lt;/_subject_headings&gt;&lt;_tertiary_title&gt;International ophthalmology&lt;/_tertiary_title&gt;&lt;_type_work&gt;Journal Article&lt;/_type_work&gt;&lt;_url&gt;http://www.ncbi.nlm.nih.gov/entrez/query.fcgi?cmd=Retrieve&amp;amp;db=pubmed&amp;amp;dopt=Abstract&amp;amp;list_uids=31953631&amp;amp;query_hl=1&lt;/_url&gt;&lt;_volume&gt;40&lt;/_volume&gt;&lt;/Details&gt;&lt;Extra&gt;&lt;DBUID&gt;{48E82F54-87E4-4E79-96BE-54A1C07F1DF1}&lt;/DBUID&gt;&lt;/Extra&gt;&lt;/Item&gt;&lt;/References&gt;&lt;/Group&gt;&lt;/Citation&gt;_x000a_"/>
    <w:docVar w:name="NE.Ref{14AE8FAF-A805-4DC1-B6D1-2B04B45133E2}" w:val=" ADDIN NE.Ref.{14AE8FAF-A805-4DC1-B6D1-2B04B45133E2}&lt;Citation&gt;&lt;Group&gt;&lt;References&gt;&lt;Item&gt;&lt;ID&gt;21&lt;/ID&gt;&lt;UID&gt;{26D54CF6-26DA-4E3F-ABD4-3376110BF4A9}&lt;/UID&gt;&lt;Title&gt;Comprehensive analysis of angiogenesis-related genes and pathways in early  diabetic retinopathy&lt;/Title&gt;&lt;Template&gt;Journal Article&lt;/Template&gt;&lt;Star&gt;0&lt;/Star&gt;&lt;Tag&gt;0&lt;/Tag&gt;&lt;Author&gt;Gu, C; Lhamo, T; Zou, C; Zhou, C; Su, T; Draga, D; Luo, D; Zheng, Z; Yin, L; Qiu, Q&lt;/Author&gt;&lt;Year&gt;2020&lt;/Year&gt;&lt;Details&gt;&lt;_accession_num&gt;32993645&lt;/_accession_num&gt;&lt;_author_adr&gt;Department of Ophthalmology, Shanghai General Hospital, Shanghai Jiao Tong  University School of Medicine, Shanghai, P.R. China.; National Clinical Research Center for Eye Diseases, Shanghai Key Laboratory of  Ocular Fundus Diseases; Shanghai Engineering Center for Visual Science and  Photomedicine; Shanghai engineering center for precise diagnosis and treatment of  eye diseases, Shanghai, P.R. China.; Department of Ophthalmology, Shigatse People&amp;apos;s Hospital, Xizang, P.R. China.; Eye Institute, Eye and ENT Hospital, Shanghai Medical College, Fudan University,  Shanghai, P.R. China.; Department of Ophthalmology, Shanghai General Hospital, Shanghai Jiao Tong  University School of Medicine, Shanghai, P.R. China.; National Clinical Research Center for Eye Diseases, Shanghai Key Laboratory of  Ocular Fundus Diseases; Shanghai Engineering Center for Visual Science and  Photomedicine; Shanghai engineering center for precise diagnosis and treatment of  eye diseases, Shanghai, P.R. China.; Department of Ophthalmology, Shanghai General Hospital, Shanghai Jiao Tong  University School of Medicine, Shanghai, P.R. China.; National Clinical Research Center for Eye Diseases, Shanghai Key Laboratory of  Ocular Fundus Diseases; Shanghai Engineering Center for Visual Science and  Photomedicine; Shanghai engineering center for precise diagnosis and treatment of  eye diseases, Shanghai, P.R. China.; Department of Ophthalmology, Shigatse People&amp;apos;s Hospital, Xizang, P.R. China.; Department of Ophthalmology, Shanghai General Hospital, Shanghai Jiao Tong  University School of Medicine, Shanghai, P.R. China.; National Clinical Research Center for Eye Diseases, Shanghai Key Laboratory of  Ocular Fundus Diseases; Shanghai Engineering Center for Visual Science and  Photomedicine; Shanghai engineering center for precise diagnosis and treatment of  eye diseases, Shanghai, P.R. China.; Department of Ophthalmology, Shanghai General Hospital, Shanghai Jiao Tong  University School of Medicine, Shanghai, P.R. China.; National Clinical Research Center for Eye Diseases, Shanghai Key Laboratory of  Ocular Fundus Diseases; Shanghai Engineering Center for Visual Science and  Photomedicine; Shanghai engineering center for precise diagnosis and treatment of  eye diseases, Shanghai, P.R. China.; Department of Ophthalmology, Shanghai General Hospital, Shanghai Jiao Tong  University School of Medicine, Shanghai, P.R. China.; National Clinical Research Center for Eye Diseases, Shanghai Key Laboratory of  Ocular Fundus Diseases; Shanghai Engineering Center for Visual Science and  Photomedicine; Shanghai engineering center for precise diagnosis and treatment of  eye diseases, Shanghai, P.R. China.; Department of Ophthalmology, Shanghai General Hospital, Shanghai Jiao Tong  University School of Medicine, Shanghai, P.R. China. qinghuaqiu@163.com.; National Clinical Research Center for Eye Diseases, Shanghai Key Laboratory of  Ocular Fundus Diseases; Shanghai Engineering Center for Visual Science and  Photomedicine; Shanghai engineering center for precise diagnosis and treatment of  eye diseases, Shanghai, P.R. China. qinghuaqiu@163.com.; Department of Ophthalmology, Shigatse People&amp;apos;s Hospital, Xizang, P.R. China.  qinghuaqiu@163.com.&lt;/_author_adr&gt;&lt;_collection_scope&gt;SCIE&lt;/_collection_scope&gt;&lt;_created&gt;65110428&lt;/_created&gt;&lt;_date&gt;2020-09-29&lt;/_date&gt;&lt;_date_display&gt;2020 Sep 29&lt;/_date_display&gt;&lt;_db_updated&gt;PubMed&lt;/_db_updated&gt;&lt;_doi&gt;10.1186/s12920-020-00799-6&lt;/_doi&gt;&lt;_impact_factor&gt;   2.700&lt;/_impact_factor&gt;&lt;_isbn&gt;1755-8794 (Electronic); 1755-8794 (Linking)&lt;/_isbn&gt;&lt;_issue&gt;1&lt;/_issue&gt;&lt;_journal&gt;BMC Med Genomics&lt;/_journal&gt;&lt;_keywords&gt;Angiogenesis; Bioinformatics analysis; Diabetic retinopathy&lt;/_keywords&gt;&lt;_language&gt;eng&lt;/_language&gt;&lt;_modified&gt;65110428&lt;/_modified&gt;&lt;_pages&gt;142&lt;/_pages&gt;&lt;_social_category&gt;医学(4)&lt;/_social_category&gt;&lt;_subject_headings&gt;Computational Biology; Diabetic Retinopathy/*genetics/*pathology; Fibroblast Growth Factor-23; Gene Expression Profiling; *Gene Expression Regulation; *Gene Regulatory Networks; *Genetic Markers; Humans; Neovascularization, Pathologic/*genetics; Protein Interaction Maps&lt;/_subject_headings&gt;&lt;_tertiary_title&gt;BMC medical genomics&lt;/_tertiary_title&gt;&lt;_type_work&gt;Journal Article; Research Support, Non-U.S. Gov&amp;apos;t&lt;/_type_work&gt;&lt;_url&gt;http://www.ncbi.nlm.nih.gov/entrez/query.fcgi?cmd=Retrieve&amp;amp;db=pubmed&amp;amp;dopt=Abstract&amp;amp;list_uids=32993645&amp;amp;query_hl=1&lt;/_url&gt;&lt;_volume&gt;13&lt;/_volume&gt;&lt;/Details&gt;&lt;Extra&gt;&lt;DBUID&gt;{48E82F54-87E4-4E79-96BE-54A1C07F1DF1}&lt;/DBUID&gt;&lt;/Extra&gt;&lt;/Item&gt;&lt;/References&gt;&lt;/Group&gt;&lt;/Citation&gt;_x000a_"/>
    <w:docVar w:name="NE.Ref{17618980-38F6-4830-AAD0-18F8322B17B9}" w:val=" ADDIN NE.Ref.{17618980-38F6-4830-AAD0-18F8322B17B9}&lt;Citation&gt;&lt;Group&gt;&lt;References&gt;&lt;Item&gt;&lt;ID&gt;22&lt;/ID&gt;&lt;UID&gt;{F0C4D298-99A3-4A1D-8BFA-0E5F1A5A3F4C}&lt;/UID&gt;&lt;Title&gt;lncRNA FOXD2-AS1 promotes hemangioma progression through the miR-324-3p/PDRG1  pathway&lt;/Title&gt;&lt;Template&gt;Journal Article&lt;/Template&gt;&lt;Star&gt;0&lt;/Star&gt;&lt;Tag&gt;0&lt;/Tag&gt;&lt;Author&gt;Zhao, T; Zhang, J; Ye, C; Tian, L; Li, Y&lt;/Author&gt;&lt;Year&gt;2020&lt;/Year&gt;&lt;Details&gt;&lt;_accession_num&gt;32489325&lt;/_accession_num&gt;&lt;_author_adr&gt;Department of Endoscopic Center, The Third Hospital of Jilin University,  Changchun, 130000 Jilin China. GRID: grid.64924.3d. ISNI: 0000 0004 1760 5735; Department of Gastrointestinal Colorectal and Anal Surgery, The Third Hospital of  Jilin University, Changchun, 130000 Jilin China. GRID: grid.64924.3d. ISNI: 0000  0004 1760 5735; Department of Obstetrics and Gynecology, The Third Hospital of Jilin University,  Changchun, 130000 Jilin China. GRID: grid.64924.3d. ISNI: 0000 0004 1760 5735; Operating Room, The Third Hospital of Jilin University, Changchun, 130000 Jilin  China. GRID: grid.64924.3d. ISNI: 0000 0004 1760 5735; Department of Vascular Surgery, The Third Hospital of Jilin University,  Changchun, 130000 Jilin China. GRID: grid.64924.3d. ISNI: 0000 0004 1760 5735&lt;/_author_adr&gt;&lt;_collection_scope&gt;SCIE&lt;/_collection_scope&gt;&lt;_created&gt;65110429&lt;/_created&gt;&lt;_date&gt;2020-01-20&lt;/_date&gt;&lt;_date_display&gt;2020&lt;/_date_display&gt;&lt;_db_updated&gt;PubMed&lt;/_db_updated&gt;&lt;_doi&gt;10.1186/s12935-020-01277-w&lt;/_doi&gt;&lt;_impact_factor&gt;   5.800&lt;/_impact_factor&gt;&lt;_isbn&gt;1475-2867 (Print); 1475-2867 (Electronic); 1475-2867 (Linking)&lt;/_isbn&gt;&lt;_journal&gt;Cancer Cell Int&lt;/_journal&gt;&lt;_keywords&gt;FOXD2-AS1; Hemangioma; PDRG1; ceRNA; miR-324-3p&lt;/_keywords&gt;&lt;_language&gt;eng&lt;/_language&gt;&lt;_modified&gt;65110429&lt;/_modified&gt;&lt;_ori_publication&gt;(c) The Author(s) 2020.&lt;/_ori_publication&gt;&lt;_pages&gt;189&lt;/_pages&gt;&lt;_social_category&gt;医学(3)&lt;/_social_category&gt;&lt;_tertiary_title&gt;Cancer cell international&lt;/_tertiary_title&gt;&lt;_type_work&gt;Journal Article&lt;/_type_work&gt;&lt;_url&gt;http://www.ncbi.nlm.nih.gov/entrez/query.fcgi?cmd=Retrieve&amp;amp;db=pubmed&amp;amp;dopt=Abstract&amp;amp;list_uids=32489325&amp;amp;query_hl=1&lt;/_url&gt;&lt;_volume&gt;20&lt;/_volume&gt;&lt;/Details&gt;&lt;Extra&gt;&lt;DBUID&gt;{48E82F54-87E4-4E79-96BE-54A1C07F1DF1}&lt;/DBUID&gt;&lt;/Extra&gt;&lt;/Item&gt;&lt;/References&gt;&lt;/Group&gt;&lt;/Citation&gt;_x000a_"/>
    <w:docVar w:name="NE.Ref{1835A2B7-4495-469F-83A3-1B6594DA4FAD}" w:val=" ADDIN NE.Ref.{1835A2B7-4495-469F-83A3-1B6594DA4FAD}&lt;Citation&gt;&lt;Group&gt;&lt;References&gt;&lt;Item&gt;&lt;ID&gt;12&lt;/ID&gt;&lt;UID&gt;{50D28DCD-5686-4B4A-B293-FAE698AE5E6D}&lt;/UID&gt;&lt;Title&gt;clusterProfiler: an R package for comparing biological themes among gene  clusters&lt;/Title&gt;&lt;Template&gt;Journal Article&lt;/Template&gt;&lt;Star&gt;0&lt;/Star&gt;&lt;Tag&gt;0&lt;/Tag&gt;&lt;Author&gt;Yu, G; Wang, L G; Han, Y; He, Q Y&lt;/Author&gt;&lt;Year&gt;2012&lt;/Year&gt;&lt;Details&gt;&lt;_accession_num&gt;22455463&lt;/_accession_num&gt;&lt;_author_adr&gt;Institute of Life and Health Engineering, Key Laboratory of Functional Protein  Research of Guangdong Higher Education Institutes, Jinan University, Guangzhou,  People&amp;apos;s Republic of China.&lt;/_author_adr&gt;&lt;_collection_scope&gt;SCIE&lt;/_collection_scope&gt;&lt;_created&gt;65110421&lt;/_created&gt;&lt;_date&gt;2012-05-01&lt;/_date&gt;&lt;_date_display&gt;2012 May&lt;/_date_display&gt;&lt;_db_updated&gt;PubMed&lt;/_db_updated&gt;&lt;_doi&gt;10.1089/omi.2011.0118&lt;/_doi&gt;&lt;_impact_factor&gt;   3.300&lt;/_impact_factor&gt;&lt;_isbn&gt;1557-8100 (Electronic); 1536-2310 (Print); 1536-2310 (Linking)&lt;/_isbn&gt;&lt;_issue&gt;5&lt;/_issue&gt;&lt;_journal&gt;OMICS&lt;/_journal&gt;&lt;_language&gt;eng&lt;/_language&gt;&lt;_modified&gt;65110421&lt;/_modified&gt;&lt;_pages&gt;284-7&lt;/_pages&gt;&lt;_social_category&gt;生物学(4)&lt;/_social_category&gt;&lt;_subject_headings&gt;Animals; Gene Expression Profiling/*methods; Humans; Mice; *Multigene Family; Programming Languages; Proteomics/*methods; Software; *Transcriptome; Yeasts&lt;/_subject_headings&gt;&lt;_tertiary_title&gt;Omics : a journal of integrative biology&lt;/_tertiary_title&gt;&lt;_type_work&gt;Journal Article; Research Support, Non-U.S. Gov&amp;apos;t&lt;/_type_work&gt;&lt;_url&gt;http://www.ncbi.nlm.nih.gov/entrez/query.fcgi?cmd=Retrieve&amp;amp;db=pubmed&amp;amp;dopt=Abstract&amp;amp;list_uids=22455463&amp;amp;query_hl=1&lt;/_url&gt;&lt;_volume&gt;16&lt;/_volume&gt;&lt;/Details&gt;&lt;Extra&gt;&lt;DBUID&gt;{48E82F54-87E4-4E79-96BE-54A1C07F1DF1}&lt;/DBUID&gt;&lt;/Extra&gt;&lt;/Item&gt;&lt;/References&gt;&lt;/Group&gt;&lt;/Citation&gt;_x000a_"/>
    <w:docVar w:name="NE.Ref{19B89C25-7422-45C3-A580-0EB64B11EF98}" w:val=" ADDIN NE.Ref.{19B89C25-7422-45C3-A580-0EB64B11EF98}&lt;Citation&gt;&lt;Group&gt;&lt;References&gt;&lt;Item&gt;&lt;ID&gt;4&lt;/ID&gt;&lt;UID&gt;{36A53E46-1D58-4567-8033-9A3626608D00}&lt;/UID&gt;&lt;Title&gt;The Role of Inflammation in Diabetic Retinopathy&lt;/Title&gt;&lt;Template&gt;Journal Article&lt;/Template&gt;&lt;Star&gt;0&lt;/Star&gt;&lt;Tag&gt;0&lt;/Tag&gt;&lt;Author&gt;Forrester, J V; Kuffova, L; Delibegovic, M&lt;/Author&gt;&lt;Year&gt;2020&lt;/Year&gt;&lt;Details&gt;&lt;_accession_num&gt;33240272&lt;/_accession_num&gt;&lt;_author_adr&gt;Institute of Medical Sciences, University of Aberdeen, Scotland, United Kingdom.; Institute of Medical Sciences, University of Aberdeen, Scotland, United Kingdom.; Eye Clinic, Aberdeen Royal Infirmary, Aberdeen, United Kingdom.; Institute of Medical Sciences, University of Aberdeen, Scotland, United Kingdom.&lt;/_author_adr&gt;&lt;_collection_scope&gt;SCIE&lt;/_collection_scope&gt;&lt;_created&gt;65110410&lt;/_created&gt;&lt;_date&gt;2020-01-20&lt;/_date&gt;&lt;_date_display&gt;2020&lt;/_date_display&gt;&lt;_db_updated&gt;PubMed&lt;/_db_updated&gt;&lt;_doi&gt;10.3389/fimmu.2020.583687&lt;/_doi&gt;&lt;_impact_factor&gt;   7.300&lt;/_impact_factor&gt;&lt;_isbn&gt;1664-3224 (Electronic); 1664-3224 (Linking)&lt;/_isbn&gt;&lt;_journal&gt;Front Immunol&lt;/_journal&gt;&lt;_keywords&gt;diabetes; inflammation; leukostasis; metabolic syndrome; obesity; protein tyrosine phosphatase 1B; retinopathy&lt;/_keywords&gt;&lt;_language&gt;eng&lt;/_language&gt;&lt;_modified&gt;65110410&lt;/_modified&gt;&lt;_ori_publication&gt;Copyright (c) 2020 Forrester, Kuffova and Delibegovic.&lt;/_ori_publication&gt;&lt;_pages&gt;583687&lt;/_pages&gt;&lt;_social_category&gt;医学(2)&lt;/_social_category&gt;&lt;_subject_headings&gt;Animals; Diabetic Retinopathy/*pathology; Humans; Inflammation/*pathology; Leukocytes/pathology; Macrophages/pathology; Monocytes/pathology; Retina/pathology&lt;/_subject_headings&gt;&lt;_tertiary_title&gt;Frontiers in immunology&lt;/_tertiary_title&gt;&lt;_type_work&gt;Journal Article; Research Support, Non-U.S. Gov&amp;apos;t; Review&lt;/_type_work&gt;&lt;_url&gt;http://www.ncbi.nlm.nih.gov/entrez/query.fcgi?cmd=Retrieve&amp;amp;db=pubmed&amp;amp;dopt=Abstract&amp;amp;list_uids=33240272&amp;amp;query_hl=1&lt;/_url&gt;&lt;_volume&gt;11&lt;/_volume&gt;&lt;/Details&gt;&lt;Extra&gt;&lt;DBUID&gt;{48E82F54-87E4-4E79-96BE-54A1C07F1DF1}&lt;/DBUID&gt;&lt;/Extra&gt;&lt;/Item&gt;&lt;/References&gt;&lt;/Group&gt;&lt;/Citation&gt;_x000a_"/>
    <w:docVar w:name="NE.Ref{1C79BD7E-319B-498A-B763-452A06EC6A99}" w:val=" ADDIN NE.Ref.{1C79BD7E-319B-498A-B763-452A06EC6A99}&lt;Citation&gt;&lt;Group&gt;&lt;References&gt;&lt;Item&gt;&lt;ID&gt;27&lt;/ID&gt;&lt;UID&gt;{75D6C9C0-A54F-4CE2-BD2E-BD12D5F103AE}&lt;/UID&gt;&lt;Title&gt;Transcriptional Profiling and Biological Pathway(s) Analysis of Type 2 Diabetes  Mellitus in a Pakistani Population&lt;/Title&gt;&lt;Template&gt;Journal Article&lt;/Template&gt;&lt;Star&gt;0&lt;/Star&gt;&lt;Tag&gt;0&lt;/Tag&gt;&lt;Author&gt;Noreen, Z; Loffredo, C A; Bhatti, A; Simhadri, J J; Nunlee-Bland, G; Nnanabu, T; John, P; Khan, J S; Ghosh, S&lt;/Author&gt;&lt;Year&gt;2020&lt;/Year&gt;&lt;Details&gt;&lt;_accession_num&gt;32823525&lt;/_accession_num&gt;&lt;_author_adr&gt;HealthCare Biotechnology, Atta-Ur-Rahman School of Applied Biosciences, National  University of Sciences and Technology (NUST), Islamabad 44000, Pakistan.; Departments of Oncology and of Biostatistics, Georgetown University, Washington,  DC 20057, USA.; HealthCare Biotechnology, Atta-Ur-Rahman School of Applied Biosciences, National  University of Sciences and Technology (NUST), Islamabad 44000, Pakistan.; Department of Pediatrics and Child Health, College of Medicine, Howard  University, Washington, DC 20059, USA.; Department of Pediatrics and Child Health, College of Medicine, Howard  University, Washington, DC 20059, USA.; Department of Biology, Howard University, Washington, DC 20059, USA.; HealthCare Biotechnology, Atta-Ur-Rahman School of Applied Biosciences, National  University of Sciences and Technology (NUST), Islamabad 44000, Pakistan.; Department of Surgery, Rawalpindi Medical College, Rawalpindi, Punjab 46000,  Pakistan.; Department of Pediatrics and Child Health, College of Medicine, Howard  University, Washington, DC 20059, USA.; Department of Biology, Howard University, Washington, DC 20059, USA.&lt;/_author_adr&gt;&lt;_collection_scope&gt;SSCI;SCIE&lt;/_collection_scope&gt;&lt;_created&gt;65110433&lt;/_created&gt;&lt;_date&gt;2020-08-13&lt;/_date&gt;&lt;_date_display&gt;2020 Aug 13&lt;/_date_display&gt;&lt;_db_updated&gt;PubMed&lt;/_db_updated&gt;&lt;_doi&gt;10.3390/ijerph17165866&lt;/_doi&gt;&lt;_impact_factor&gt;   4.614&lt;/_impact_factor&gt;&lt;_isbn&gt;1660-4601 (Electronic); 1661-7827 (Print); 1660-4601 (Linking)&lt;/_isbn&gt;&lt;_issue&gt;16&lt;/_issue&gt;&lt;_journal&gt;Int J Environ Res Public Health&lt;/_journal&gt;&lt;_keywords&gt;Pakistan; biomarkers; disease pathways; gene expression; gene validation; type 2 diabetes&lt;/_keywords&gt;&lt;_language&gt;eng&lt;/_language&gt;&lt;_modified&gt;65110433&lt;/_modified&gt;&lt;_subject_headings&gt;*Diabetes Mellitus, Type 2/epidemiology/genetics; *Gene Expression Profiling; Glucose Transport Proteins, Facilitative; Humans; Pakistan/epidemiology; Pilot Projects; Transcriptome; ras Proteins&lt;/_subject_headings&gt;&lt;_tertiary_title&gt;International journal of environmental research and public health&lt;/_tertiary_title&gt;&lt;_type_work&gt;Journal Article; Research Support, N.I.H., Extramural; Research Support, Non-U.S. Gov&amp;apos;t&lt;/_type_work&gt;&lt;_url&gt;http://www.ncbi.nlm.nih.gov/entrez/query.fcgi?cmd=Retrieve&amp;amp;db=pubmed&amp;amp;dopt=Abstract&amp;amp;list_uids=32823525&amp;amp;query_hl=1&lt;/_url&gt;&lt;_volume&gt;17&lt;/_volume&gt;&lt;/Details&gt;&lt;Extra&gt;&lt;DBUID&gt;{48E82F54-87E4-4E79-96BE-54A1C07F1DF1}&lt;/DBUID&gt;&lt;/Extra&gt;&lt;/Item&gt;&lt;/References&gt;&lt;/Group&gt;&lt;/Citation&gt;_x000a_"/>
    <w:docVar w:name="NE.Ref{286E82EC-243D-4A6F-B497-2390B916EF0E}" w:val=" ADDIN NE.Ref.{286E82EC-243D-4A6F-B497-2390B916EF0E}&lt;Citation&gt;&lt;Group&gt;&lt;References&gt;&lt;Item&gt;&lt;ID&gt;11&lt;/ID&gt;&lt;UID&gt;{1DB88BC3-E8FC-42D0-8812-C6C929A8F590}&lt;/UID&gt;&lt;Title&gt;Regularization Paths for Generalized Linear Models via Coordinate Descent&lt;/Title&gt;&lt;Template&gt;Journal Article&lt;/Template&gt;&lt;Star&gt;0&lt;/Star&gt;&lt;Tag&gt;0&lt;/Tag&gt;&lt;Author&gt;Friedman, J; Hastie, T; Tibshirani, R&lt;/Author&gt;&lt;Year&gt;2010&lt;/Year&gt;&lt;Details&gt;&lt;_accession_num&gt;20808728&lt;/_accession_num&gt;&lt;_author_adr&gt;Department of Statistics, Stanford University.&lt;/_author_adr&gt;&lt;_collection_scope&gt;SCIE&lt;/_collection_scope&gt;&lt;_created&gt;65110416&lt;/_created&gt;&lt;_date&gt;2010-01-20&lt;/_date&gt;&lt;_date_display&gt;2010&lt;/_date_display&gt;&lt;_db_updated&gt;PubMed&lt;/_db_updated&gt;&lt;_impact_factor&gt;   5.800&lt;/_impact_factor&gt;&lt;_isbn&gt;1548-7660 (Print); 1548-7660 (Electronic); 1548-7660 (Linking)&lt;/_isbn&gt;&lt;_issue&gt;1&lt;/_issue&gt;&lt;_journal&gt;J Stat Softw&lt;/_journal&gt;&lt;_language&gt;eng&lt;/_language&gt;&lt;_modified&gt;65110417&lt;/_modified&gt;&lt;_pages&gt;1-22&lt;/_pages&gt;&lt;_social_category&gt;计算机科学(2)&lt;/_social_category&gt;&lt;_tertiary_title&gt;Journal of statistical software&lt;/_tertiary_title&gt;&lt;_type_work&gt;Journal Article&lt;/_type_work&gt;&lt;_url&gt;http://www.ncbi.nlm.nih.gov/entrez/query.fcgi?cmd=Retrieve&amp;amp;db=pubmed&amp;amp;dopt=Abstract&amp;amp;list_uids=20808728&amp;amp;query_hl=1&lt;/_url&gt;&lt;_volume&gt;33&lt;/_volume&gt;&lt;/Details&gt;&lt;Extra&gt;&lt;DBUID&gt;{48E82F54-87E4-4E79-96BE-54A1C07F1DF1}&lt;/DBUID&gt;&lt;/Extra&gt;&lt;/Item&gt;&lt;/References&gt;&lt;/Group&gt;&lt;/Citation&gt;_x000a_"/>
    <w:docVar w:name="NE.Ref{32D4B27D-62A3-4ECF-BF4B-9104683B7C49}" w:val=" ADDIN NE.Ref.{32D4B27D-62A3-4ECF-BF4B-9104683B7C49}&lt;Citation&gt;&lt;Group&gt;&lt;References&gt;&lt;Item&gt;&lt;ID&gt;28&lt;/ID&gt;&lt;UID&gt;{D315FA18-0C3D-467A-8000-6094EDB29B54}&lt;/UID&gt;&lt;Title&gt;Prognostic Utility of FBLN2 Expression in Patients With Urothelial Carcinoma&lt;/Title&gt;&lt;Template&gt;Journal Article&lt;/Template&gt;&lt;Star&gt;0&lt;/Star&gt;&lt;Tag&gt;0&lt;/Tag&gt;&lt;Author&gt;Li, W M; Chan, T C; Huang, S K; Wu, W J; Ke, H L; Liang, P I; Wei, Y C; Shiue, Y L; Li, C F&lt;/Author&gt;&lt;Year&gt;2020&lt;/Year&gt;&lt;Details&gt;&lt;_accession_num&gt;33194662&lt;/_accession_num&gt;&lt;_author_adr&gt;Department of Urology, Kaohsiung Medical University Hospital, Kaohsiung, Taiwan.; Department of Urology, School of Medicine, College of Medicine, Kaohsiung Medical  University, Kaohsiung, Taiwan.; Cohort Research Center, Kaohsiung Medical University, Kaohsiung, Taiwan.; Department of Urology, Ministry of Health and Welfare Pingtung Hospital,  Pingtung, Taiwan.; Department of Medical Research, Chi-Mei Medical Center, Tainan, Taiwan.; Division of Urology, Department of Surgery, Chi Mei Medical Center, Tainan,  Taiwan.; Department of Urology, Kaohsiung Medical University Hospital, Kaohsiung, Taiwan.; Department of Urology, School of Medicine, College of Medicine, Kaohsiung Medical  University, Kaohsiung, Taiwan.; Cohort Research Center, Kaohsiung Medical University, Kaohsiung, Taiwan.; Regenerative Medicine and Cell Therapy Research Center, Kaohsiung Medical  University, Kaohsiung, Taiwan.; Institute of Medical Science and Technology, National Sun Yat-sen University,  Kaohsiung, Taiwan.; Department of Urology, Kaohsiung Medical University Hospital, Kaohsiung, Taiwan.; Department of Urology, School of Medicine, College of Medicine, Kaohsiung Medical  University, Kaohsiung, Taiwan.; Department of Pathology, Kaohsiung Medical University Hospital, Kaohsiung,  Taiwan.; Department of Urology, School of Medicine, College of Medicine, Kaohsiung Medical  University, Kaohsiung, Taiwan.; Department of Urology, School of Medicine, College of Medicine, Kaohsiung Medical  University, Kaohsiung, Taiwan.; Department of Pathology, Kaohsiung Municipal Ta-Tung Hospital, Kaohsiung, Taiwan.; Institute of Medical Science and Technology, National Sun Yat-sen University,  Kaohsiung, Taiwan.; Institute of Biomedical Sciences, National Sun Yat-sen University, Kaohsiung,  Taiwan.; Institute of Medical Science and Technology, National Sun Yat-sen University,  Kaohsiung, Taiwan.; Department of Pathology, Chi-Mei Medical Center, Tainan, Taiwan.; National Cancer Research Institute, National Health Research Institutes, Tainan,  Taiwan.&lt;/_author_adr&gt;&lt;_collection_scope&gt;SCIE&lt;/_collection_scope&gt;&lt;_created&gt;65110434&lt;/_created&gt;&lt;_date&gt;2020-01-20&lt;/_date&gt;&lt;_date_display&gt;2020&lt;/_date_display&gt;&lt;_db_updated&gt;PubMed&lt;/_db_updated&gt;&lt;_doi&gt;10.3389/fonc.2020.570340&lt;/_doi&gt;&lt;_impact_factor&gt;   4.700&lt;/_impact_factor&gt;&lt;_isbn&gt;2234-943X (Print); 2234-943X (Electronic); 2234-943X (Linking)&lt;/_isbn&gt;&lt;_journal&gt;Front Oncol&lt;/_journal&gt;&lt;_keywords&gt;FBLN2; bladder cancer; prognosis; upper urinary tract cancer; urothelial carcinoma&lt;/_keywords&gt;&lt;_language&gt;eng&lt;/_language&gt;&lt;_modified&gt;65110434&lt;/_modified&gt;&lt;_ori_publication&gt;Copyright (c) 2020 Li, Chan, Huang, Wu, Ke, Liang, Wei, Shiue and Li.&lt;/_ori_publication&gt;&lt;_pages&gt;570340&lt;/_pages&gt;&lt;_social_category&gt;医学(3)&lt;/_social_category&gt;&lt;_tertiary_title&gt;Frontiers in oncology&lt;/_tertiary_title&gt;&lt;_type_work&gt;Journal Article&lt;/_type_work&gt;&lt;_url&gt;http://www.ncbi.nlm.nih.gov/entrez/query.fcgi?cmd=Retrieve&amp;amp;db=pubmed&amp;amp;dopt=Abstract&amp;amp;list_uids=33194662&amp;amp;query_hl=1&lt;/_url&gt;&lt;_volume&gt;10&lt;/_volume&gt;&lt;/Details&gt;&lt;Extra&gt;&lt;DBUID&gt;{48E82F54-87E4-4E79-96BE-54A1C07F1DF1}&lt;/DBUID&gt;&lt;/Extra&gt;&lt;/Item&gt;&lt;/References&gt;&lt;/Group&gt;&lt;/Citation&gt;_x000a_"/>
    <w:docVar w:name="NE.Ref{33072A53-E5AE-4655-9A20-9737DE9C2FCA}" w:val=" ADDIN NE.Ref.{33072A53-E5AE-4655-9A20-9737DE9C2FCA}&lt;Citation&gt;&lt;Group&gt;&lt;References&gt;&lt;Item&gt;&lt;ID&gt;14&lt;/ID&gt;&lt;UID&gt;{C47A629B-88E8-4BB0-8B9A-12EEDE6A3B25}&lt;/UID&gt;&lt;Title&gt;Specific role of alpha2A - and alpha2B -, but not alpha2C -, adrenoceptor subtypes in the  inhibition of the vasopressor sympathetic out-flow in diabetic pithed rats&lt;/Title&gt;&lt;Template&gt;Journal Article&lt;/Template&gt;&lt;Star&gt;0&lt;/Star&gt;&lt;Tag&gt;0&lt;/Tag&gt;&lt;Author&gt;Altamirano-Espinoza, A H; Manrique-Maldonado, G; Marichal-Cancino, B A; Villalon, C M&lt;/Author&gt;&lt;Year&gt;2015&lt;/Year&gt;&lt;Details&gt;&lt;_accession_num&gt;25407049&lt;/_accession_num&gt;&lt;_author_adr&gt;Deparment of pharmaco-biology, Cinvestav-Coapa, Tlalpan, Mexico D.F., Mexico.; Deparment of pharmaco-biology, Cinvestav-Coapa, Tlalpan, Mexico D.F., Mexico.; Deparment of pharmaco-biology, Cinvestav-Coapa, Tlalpan, Mexico D.F., Mexico.; Deparment of pharmaco-biology, Cinvestav-Coapa, Tlalpan, Mexico D.F., Mexico.&lt;/_author_adr&gt;&lt;_collection_scope&gt;SCIE&lt;/_collection_scope&gt;&lt;_created&gt;65110422&lt;/_created&gt;&lt;_date&gt;2015-07-01&lt;/_date&gt;&lt;_date_display&gt;2015 Jul&lt;/_date_display&gt;&lt;_db_updated&gt;PubMed&lt;/_db_updated&gt;&lt;_doi&gt;10.1111/bcpt.12354&lt;/_doi&gt;&lt;_impact_factor&gt;   3.100&lt;/_impact_factor&gt;&lt;_isbn&gt;1742-7843 (Electronic); 1742-7835 (Linking)&lt;/_isbn&gt;&lt;_issue&gt;1&lt;/_issue&gt;&lt;_journal&gt;Basic Clin Pharmacol Toxicol&lt;/_journal&gt;&lt;_language&gt;eng&lt;/_language&gt;&lt;_modified&gt;65110422&lt;/_modified&gt;&lt;_ori_publication&gt;(c) 2014 Nordic Association for the Publication of BCPT (former Nordic _x000d__x000a_      Pharmacological Society).&lt;/_ori_publication&gt;&lt;_pages&gt;31-8&lt;/_pages&gt;&lt;_social_category&gt;医学(3)&lt;/_social_category&gt;&lt;_subject_headings&gt;Adrenergic alpha-Agonists/pharmacology; Adrenergic alpha-Antagonists/pharmacology; Animals; Blood Pressure/drug effects; Blood Vessels/drug effects/*innervation; Decerebrate State; Diabetes Mellitus, Experimental/*metabolism/physiopathology; Electric Stimulation; Male; Rats, Wistar; Receptors, Adrenergic, alpha-2/drug effects/*metabolism; Sympathetic Nervous System/*metabolism/physiopathology; *Vasoconstriction/drug effects&lt;/_subject_headings&gt;&lt;_tertiary_title&gt;Basic &amp;amp; clinical pharmacology &amp;amp; toxicology&lt;/_tertiary_title&gt;&lt;_type_work&gt;Journal Article; Research Support, Non-U.S. Gov&amp;apos;t&lt;/_type_work&gt;&lt;_url&gt;http://www.ncbi.nlm.nih.gov/entrez/query.fcgi?cmd=Retrieve&amp;amp;db=pubmed&amp;amp;dopt=Abstract&amp;amp;list_uids=25407049&amp;amp;query_hl=1&lt;/_url&gt;&lt;_volume&gt;117&lt;/_volume&gt;&lt;/Details&gt;&lt;Extra&gt;&lt;DBUID&gt;{48E82F54-87E4-4E79-96BE-54A1C07F1DF1}&lt;/DBUID&gt;&lt;/Extra&gt;&lt;/Item&gt;&lt;/References&gt;&lt;/Group&gt;&lt;/Citation&gt;_x000a_"/>
    <w:docVar w:name="NE.Ref{3787EF6E-539E-44D5-A3DB-0E84DC54F652}" w:val=" ADDIN NE.Ref.{3787EF6E-539E-44D5-A3DB-0E84DC54F652}&lt;Citation&gt;&lt;Group&gt;&lt;References&gt;&lt;Item&gt;&lt;ID&gt;34&lt;/ID&gt;&lt;UID&gt;{F8C1DEEC-8EFA-4AC1-BEA0-0FE88F860FCB}&lt;/UID&gt;&lt;Title&gt;Myeloid C-type lectins in innate immunity&lt;/Title&gt;&lt;Template&gt;Journal Article&lt;/Template&gt;&lt;Star&gt;0&lt;/Star&gt;&lt;Tag&gt;0&lt;/Tag&gt;&lt;Author&gt;Robinson, M J; Sancho, D; Slack, E C; LeibundGut-Landmann, S; Reis, E Sousa C&lt;/Author&gt;&lt;Year&gt;2006&lt;/Year&gt;&lt;Details&gt;&lt;_accession_num&gt;17110942&lt;/_accession_num&gt;&lt;_author_adr&gt;Immunobiology Laboratory, Cancer Research UK, London Research Institute, London  WC2A 3PX, United Kingdom.&lt;/_author_adr&gt;&lt;_collection_scope&gt;SCIE&lt;/_collection_scope&gt;&lt;_created&gt;65110438&lt;/_created&gt;&lt;_date&gt;2006-12-01&lt;/_date&gt;&lt;_date_display&gt;2006 Dec&lt;/_date_display&gt;&lt;_db_updated&gt;PubMed&lt;/_db_updated&gt;&lt;_doi&gt;10.1038/ni1417&lt;/_doi&gt;&lt;_impact_factor&gt;  30.500&lt;/_impact_factor&gt;&lt;_isbn&gt;1529-2908 (Print); 1529-2908 (Linking)&lt;/_isbn&gt;&lt;_issue&gt;12&lt;/_issue&gt;&lt;_journal&gt;Nat Immunol&lt;/_journal&gt;&lt;_language&gt;eng&lt;/_language&gt;&lt;_modified&gt;65110438&lt;/_modified&gt;&lt;_pages&gt;1258-65&lt;/_pages&gt;&lt;_social_category&gt;医学(1)&lt;/_social_category&gt;&lt;_subject_headings&gt;Animals; Humans; *Immunity, Innate; Infections/*immunology; Lectins, C-Type/*immunology; Receptors, Pattern Recognition/immunology&lt;/_subject_headings&gt;&lt;_tertiary_title&gt;Nature immunology&lt;/_tertiary_title&gt;&lt;_type_work&gt;Journal Article; Review&lt;/_type_work&gt;&lt;_url&gt;http://www.ncbi.nlm.nih.gov/entrez/query.fcgi?cmd=Retrieve&amp;amp;db=pubmed&amp;amp;dopt=Abstract&amp;amp;list_uids=17110942&amp;amp;query_hl=1&lt;/_url&gt;&lt;_volume&gt;7&lt;/_volume&gt;&lt;/Details&gt;&lt;Extra&gt;&lt;DBUID&gt;{48E82F54-87E4-4E79-96BE-54A1C07F1DF1}&lt;/DBUID&gt;&lt;/Extra&gt;&lt;/Item&gt;&lt;/References&gt;&lt;/Group&gt;&lt;/Citation&gt;_x000a_"/>
    <w:docVar w:name="NE.Ref{3DFD1B71-3F1C-472E-BCF6-AFC1F3AEAFE7}" w:val=" ADDIN NE.Ref.{3DFD1B71-3F1C-472E-BCF6-AFC1F3AEAFE7}&lt;Citation&gt;&lt;Group&gt;&lt;References&gt;&lt;Item&gt;&lt;ID&gt;6&lt;/ID&gt;&lt;UID&gt;{4CBF737F-ADED-4A83-A705-D0C8AC11564A}&lt;/UID&gt;&lt;Title&gt;The Role of Inflammation in Diabetic Retinopathy&lt;/Title&gt;&lt;Template&gt;Journal Article&lt;/Template&gt;&lt;Star&gt;0&lt;/Star&gt;&lt;Tag&gt;0&lt;/Tag&gt;&lt;Author&gt;Forrester, J V; Kuffova, L; Delibegovic, M&lt;/Author&gt;&lt;Year&gt;2020&lt;/Year&gt;&lt;Details&gt;&lt;_accession_num&gt;33240272&lt;/_accession_num&gt;&lt;_author_adr&gt;Institute of Medical Sciences, University of Aberdeen, Scotland, United Kingdom.; Institute of Medical Sciences, University of Aberdeen, Scotland, United Kingdom.; Eye Clinic, Aberdeen Royal Infirmary, Aberdeen, United Kingdom.; Institute of Medical Sciences, University of Aberdeen, Scotland, United Kingdom.&lt;/_author_adr&gt;&lt;_date_display&gt;2020&lt;/_date_display&gt;&lt;_date&gt;2020-01-20&lt;/_date&gt;&lt;_doi&gt;10.3389/fimmu.2020.583687&lt;/_doi&gt;&lt;_isbn&gt;1664-3224 (Electronic); 1664-3224 (Linking)&lt;/_isbn&gt;&lt;_journal&gt;Front Immunol&lt;/_journal&gt;&lt;_keywords&gt;diabetes; inflammation; leukostasis; metabolic syndrome; obesity; protein tyrosine phosphatase 1B; retinopathy&lt;/_keywords&gt;&lt;_language&gt;eng&lt;/_language&gt;&lt;_ori_publication&gt;Copyright (c) 2020 Forrester, Kuffova and Delibegovic.&lt;/_ori_publication&gt;&lt;_pages&gt;583687&lt;/_pages&gt;&lt;_subject_headings&gt;Animals; Diabetic Retinopathy/*pathology; Humans; Inflammation/*pathology; Leukocytes/pathology; Macrophages/pathology; Monocytes/pathology; Retina/pathology&lt;/_subject_headings&gt;&lt;_tertiary_title&gt;Frontiers in immunology&lt;/_tertiary_title&gt;&lt;_type_work&gt;Journal Article; Research Support, Non-U.S. Gov&amp;apos;t; Review&lt;/_type_work&gt;&lt;_url&gt;http://www.ncbi.nlm.nih.gov/entrez/query.fcgi?cmd=Retrieve&amp;amp;db=pubmed&amp;amp;dopt=Abstract&amp;amp;list_uids=33240272&amp;amp;query_hl=1&lt;/_url&gt;&lt;_volume&gt;11&lt;/_volume&gt;&lt;_created&gt;65110411&lt;/_created&gt;&lt;_modified&gt;65110411&lt;/_modified&gt;&lt;_db_updated&gt;PubMed&lt;/_db_updated&gt;&lt;_impact_factor&gt;   8.786&lt;/_impact_factor&gt;&lt;_social_category&gt;医学(2)&lt;/_social_category&gt;&lt;_collection_scope&gt;SCIE&lt;/_collection_scope&gt;&lt;/Details&gt;&lt;Extra&gt;&lt;DBUID&gt;{48E82F54-87E4-4E79-96BE-54A1C07F1DF1}&lt;/DBUID&gt;&lt;/Extra&gt;&lt;/Item&gt;&lt;/References&gt;&lt;/Group&gt;&lt;/Citation&gt;_x000a_"/>
    <w:docVar w:name="NE.Ref{3E28BC3A-2BC7-482E-9A7E-CE0DB08846B3}" w:val=" ADDIN NE.Ref.{3E28BC3A-2BC7-482E-9A7E-CE0DB08846B3}&lt;Citation&gt;&lt;Group&gt;&lt;References&gt;&lt;Item&gt;&lt;ID&gt;7&lt;/ID&gt;&lt;UID&gt;{82A138DA-8C42-4EF9-8DF5-7BBDE1020DAE}&lt;/UID&gt;&lt;Title&gt;Assessment of selected adhesion molecule and proinflammatory cytokine levels in  the vitreous body of patients with type 2 diabetes--role of the  inflammatory-immune process in the pathogenesis of proliferative diabetic  retinopathy&lt;/Title&gt;&lt;Template&gt;Journal Article&lt;/Template&gt;&lt;Star&gt;0&lt;/Star&gt;&lt;Tag&gt;0&lt;/Tag&gt;&lt;Author&gt;Adamiec-Mroczek, J; Oficjalska-Mlynczak, J&lt;/Author&gt;&lt;Year&gt;2008&lt;/Year&gt;&lt;Details&gt;&lt;_accession_num&gt;18682976&lt;/_accession_num&gt;&lt;_author_adr&gt;Department of Ophthalmology, Wroclaw Medical University, ul. Chalubinskiego 2a,  50-368, Wroclaw, Poland. joannaadam@poczta.onet.pl&lt;/_author_adr&gt;&lt;_collection_scope&gt;SCIE&lt;/_collection_scope&gt;&lt;_created&gt;65110412&lt;/_created&gt;&lt;_date&gt;2008-12-01&lt;/_date&gt;&lt;_date_display&gt;2008 Dec&lt;/_date_display&gt;&lt;_db_updated&gt;PubMed&lt;/_db_updated&gt;&lt;_doi&gt;10.1007/s00417-008-0868-6&lt;/_doi&gt;&lt;_impact_factor&gt;   2.700&lt;/_impact_factor&gt;&lt;_isbn&gt;1435-702X (Electronic); 0721-832X (Linking)&lt;/_isbn&gt;&lt;_issue&gt;12&lt;/_issue&gt;&lt;_journal&gt;Graefes Arch Clin Exp Ophthalmol&lt;/_journal&gt;&lt;_language&gt;eng&lt;/_language&gt;&lt;_modified&gt;65110412&lt;/_modified&gt;&lt;_pages&gt;1665-70&lt;/_pages&gt;&lt;_social_category&gt;医学(3)&lt;/_social_category&gt;&lt;_subject_headings&gt;Aged; Cell Adhesion Molecules/blood/*metabolism; Cytokines/blood/*metabolism; Diabetes Mellitus, Type 2/blood/*metabolism; Diabetic Retinopathy/blood/*etiology/immunology/metabolism; Female; Humans; Inflammation Mediators/blood/*metabolism; Intercellular Adhesion Molecule-1/blood; Interleukin-6/metabolism; Male; Middle Aged; Osmolar Concentration; Tumor Necrosis Factor-alpha/metabolism; Vascular Cell Adhesion Molecule-1/blood; Vitreous Body/*metabolism&lt;/_subject_headings&gt;&lt;_tertiary_title&gt;Graefe&amp;apos;s archive for clinical and experimental ophthalmology = Albrecht von _x000d__x000a_      Graefes Archiv fur klinische und experimentelle Ophthalmologie&lt;/_tertiary_title&gt;&lt;_type_work&gt;Journal Article&lt;/_type_work&gt;&lt;_url&gt;http://www.ncbi.nlm.nih.gov/entrez/query.fcgi?cmd=Retrieve&amp;amp;db=pubmed&amp;amp;dopt=Abstract&amp;amp;list_uids=18682976&amp;amp;query_hl=1&lt;/_url&gt;&lt;_volume&gt;246&lt;/_volume&gt;&lt;/Details&gt;&lt;Extra&gt;&lt;DBUID&gt;{48E82F54-87E4-4E79-96BE-54A1C07F1DF1}&lt;/DBUID&gt;&lt;/Extra&gt;&lt;/Item&gt;&lt;/References&gt;&lt;/Group&gt;&lt;Group&gt;&lt;References&gt;&lt;Item&gt;&lt;ID&gt;8&lt;/ID&gt;&lt;UID&gt;{096CE349-7EB4-402E-A7F8-9D93249DB165}&lt;/UID&gt;&lt;Title&gt;Roles of endothelin-1 and selected proinflammatory cytokines in the pathogenesis  of proliferative diabetic retinopathy: Analysis of vitreous samples&lt;/Title&gt;&lt;Template&gt;Journal Article&lt;/Template&gt;&lt;Star&gt;0&lt;/Star&gt;&lt;Tag&gt;0&lt;/Tag&gt;&lt;Author&gt;Adamiec-Mroczek, J; Oficjalska-Mlynczak, J; Misiuk-Hojlo, M&lt;/Author&gt;&lt;Year&gt;2010&lt;/Year&gt;&lt;Details&gt;&lt;_accession_num&gt;20015663&lt;/_accession_num&gt;&lt;_author_adr&gt;Department of Ophthalmology, Wroclaw Medical University, Poland. j.adamiec@wp.pl&lt;/_author_adr&gt;&lt;_collection_scope&gt;SCIE&lt;/_collection_scope&gt;&lt;_created&gt;65110412&lt;/_created&gt;&lt;_date&gt;2010-03-01&lt;/_date&gt;&lt;_date_display&gt;2010 Mar&lt;/_date_display&gt;&lt;_db_updated&gt;PubMed&lt;/_db_updated&gt;&lt;_doi&gt;10.1016/j.cyto.2009.11.004&lt;/_doi&gt;&lt;_impact_factor&gt;   3.800&lt;/_impact_factor&gt;&lt;_isbn&gt;1096-0023 (Electronic); 1043-4666 (Linking)&lt;/_isbn&gt;&lt;_issue&gt;3&lt;/_issue&gt;&lt;_journal&gt;Cytokine&lt;/_journal&gt;&lt;_language&gt;eng&lt;/_language&gt;&lt;_modified&gt;65110412&lt;/_modified&gt;&lt;_ori_publication&gt;2009 Elsevier Ltd. All rights reserved.&lt;/_ori_publication&gt;&lt;_pages&gt;269-74&lt;/_pages&gt;&lt;_social_category&gt;医学(3)&lt;/_social_category&gt;&lt;_subject_headings&gt;Aged; *Cytokines/blood/immunology; *Diabetic Retinopathy/blood/immunology/physiopathology; E-Selectin/blood/immunology; *Endothelin-1/blood/immunology; Female; Humans; Hypertension/blood/immunology; *Inflammation Mediators/blood/immunology; *Interleukin-6/blood/immunology; Male; Middle Aged; *Tumor Necrosis Factor-alpha/blood/immunology; Vitreous Body/*immunology/surgery; von Willebrand Factor/immunology&lt;/_subject_headings&gt;&lt;_tertiary_title&gt;Cytokine&lt;/_tertiary_title&gt;&lt;_type_work&gt;Journal Article&lt;/_type_work&gt;&lt;_url&gt;http://www.ncbi.nlm.nih.gov/entrez/query.fcgi?cmd=Retrieve&amp;amp;db=pubmed&amp;amp;dopt=Abstract&amp;amp;list_uids=20015663&amp;amp;query_hl=1&lt;/_url&gt;&lt;_volume&gt;49&lt;/_volume&gt;&lt;/Details&gt;&lt;Extra&gt;&lt;DBUID&gt;{48E82F54-87E4-4E79-96BE-54A1C07F1DF1}&lt;/DBUID&gt;&lt;/Extra&gt;&lt;/Item&gt;&lt;/References&gt;&lt;/Group&gt;&lt;/Citation&gt;_x000a_"/>
    <w:docVar w:name="NE.Ref{4153D40D-802D-4A89-B594-44D96F553EEE}" w:val=" ADDIN NE.Ref.{4153D40D-802D-4A89-B594-44D96F553EEE}&lt;Citation&gt;&lt;Group&gt;&lt;References&gt;&lt;Item&gt;&lt;ID&gt;2&lt;/ID&gt;&lt;UID&gt;{4A851BA0-DD95-446A-BB37-6F052DF644F8}&lt;/UID&gt;&lt;Title&gt;Global prevalence and major risk factors of diabetic retinopathy&lt;/Title&gt;&lt;Template&gt;Journal Article&lt;/Template&gt;&lt;Star&gt;0&lt;/Star&gt;&lt;Tag&gt;0&lt;/Tag&gt;&lt;Author&gt;Yau, J W; Rogers, S L; Kawasaki, R; Lamoureux, E L; Kowalski, J W; Bek, T; Chen, S J; Dekker, J M; Fletcher, A; Grauslund, J; Haffner, S; Hamman, R F; Ikram, M K; Kayama, T; Klein, B E; Klein, R; Krishnaiah, S; Mayurasakorn, K; O&amp;apos;Hare, J P; Orchard, T J; Porta, M; Rema, M; Roy, M S; Sharma, T; Shaw, J; Taylor, H; Tielsch, J M; Varma, R; Wang, J J; Wang, N; West, S; Xu, L; Yasuda, M; Zhang, X; Mitchell, P; Wong, T Y&lt;/Author&gt;&lt;Year&gt;2012&lt;/Year&gt;&lt;Details&gt;&lt;_accession_num&gt;22301125&lt;/_accession_num&gt;&lt;_author_adr&gt;Centre for Eye Research Australia, University of Melbourne, Royal Victorian Eye  and Ear Hospital, Melbourne, Victoria, Australia.&lt;/_author_adr&gt;&lt;_collection_scope&gt;SCIE&lt;/_collection_scope&gt;&lt;_created&gt;65110409&lt;/_created&gt;&lt;_date&gt;2012-03-01&lt;/_date&gt;&lt;_date_display&gt;2012 Mar&lt;/_date_display&gt;&lt;_db_updated&gt;PubMed&lt;/_db_updated&gt;&lt;_doi&gt;10.2337/dc11-1909&lt;/_doi&gt;&lt;_impact_factor&gt;  16.200&lt;/_impact_factor&gt;&lt;_isbn&gt;1935-5548 (Electronic); 0149-5992 (Print); 0149-5992 (Linking)&lt;/_isbn&gt;&lt;_issue&gt;3&lt;/_issue&gt;&lt;_journal&gt;Diabetes Care&lt;/_journal&gt;&lt;_language&gt;eng&lt;/_language&gt;&lt;_modified&gt;65110409&lt;/_modified&gt;&lt;_pages&gt;556-64&lt;/_pages&gt;&lt;_social_category&gt;医学(1)&lt;/_social_category&gt;&lt;_subject_headings&gt;Adult; Aged; Blood Glucose/physiology; Blood Pressure/physiology; Diabetic Retinopathy/*epidemiology/*etiology; Female; Humans; Male; Middle Aged; Prevalence; Risk Factors; Young Adult&lt;/_subject_headings&gt;&lt;_tertiary_title&gt;Diabetes care&lt;/_tertiary_title&gt;&lt;_type_work&gt;Journal Article; Research Support, N.I.H., Extramural; Research Support, Non-U.S. Gov&amp;apos;t; Review; Systematic Review&lt;/_type_work&gt;&lt;_url&gt;http://www.ncbi.nlm.nih.gov/entrez/query.fcgi?cmd=Retrieve&amp;amp;db=pubmed&amp;amp;dopt=Abstract&amp;amp;list_uids=22301125&amp;amp;query_hl=1&lt;/_url&gt;&lt;_volume&gt;35&lt;/_volume&gt;&lt;/Details&gt;&lt;Extra&gt;&lt;DBUID&gt;{48E82F54-87E4-4E79-96BE-54A1C07F1DF1}&lt;/DBUID&gt;&lt;/Extra&gt;&lt;/Item&gt;&lt;/References&gt;&lt;/Group&gt;&lt;/Citation&gt;_x000a_"/>
    <w:docVar w:name="NE.Ref{509D8F52-728B-45AF-9B9A-3FDBDD30E80D}" w:val=" ADDIN NE.Ref.{509D8F52-728B-45AF-9B9A-3FDBDD30E80D}&lt;Citation&gt;&lt;Group&gt;&lt;References&gt;&lt;Item&gt;&lt;ID&gt;35&lt;/ID&gt;&lt;UID&gt;{E4ED6C9B-230A-4047-BABF-86F2F0ABDE9C}&lt;/UID&gt;&lt;Title&gt;Retinal Transcriptome and Cellular Landscape in Relation to the Progression of  Diabetic Retinopathy&lt;/Title&gt;&lt;Template&gt;Journal Article&lt;/Template&gt;&lt;Star&gt;0&lt;/Star&gt;&lt;Tag&gt;0&lt;/Tag&gt;&lt;Author&gt;Wang, J H; Wong, RCB; Liu, G S&lt;/Author&gt;&lt;Year&gt;2022&lt;/Year&gt;&lt;Details&gt;&lt;_accession_num&gt;36006018&lt;/_accession_num&gt;&lt;_author_adr&gt;Centre for Eye Research Australia, Royal Victorian Eye and Ear Hospital, East  Melbourne, Australia.; Ophthalmology, Department of Surgery, University of Melbourne, East Melbourne,  Victoria, Australia.; Centre for Eye Research Australia, Royal Victorian Eye and Ear Hospital, East  Melbourne, Australia.; Ophthalmology, Department of Surgery, University of Melbourne, East Melbourne,  Victoria, Australia.; Centre for Eye Research Australia, Royal Victorian Eye and Ear Hospital, East  Melbourne, Australia.; Ophthalmology, Department of Surgery, University of Melbourne, East Melbourne,  Victoria, Australia.; Menzies Institute for Medical Research, University of Tasmania, Hobart,  Australia.; Aier Eye Institute, Changsha, Hunan, China.&lt;/_author_adr&gt;&lt;_collection_scope&gt;SCIE&lt;/_collection_scope&gt;&lt;_created&gt;65110438&lt;/_created&gt;&lt;_date&gt;2022-08-02&lt;/_date&gt;&lt;_date_display&gt;2022 Aug 2&lt;/_date_display&gt;&lt;_db_updated&gt;PubMed&lt;/_db_updated&gt;&lt;_doi&gt;10.1167/iovs.63.9.26&lt;/_doi&gt;&lt;_impact_factor&gt;   4.400&lt;/_impact_factor&gt;&lt;_isbn&gt;1552-5783 (Electronic); 0146-0404 (Print); 0146-0404 (Linking)&lt;/_isbn&gt;&lt;_issue&gt;9&lt;/_issue&gt;&lt;_journal&gt;Invest Ophthalmol Vis Sci&lt;/_journal&gt;&lt;_language&gt;eng&lt;/_language&gt;&lt;_modified&gt;65110438&lt;/_modified&gt;&lt;_pages&gt;26&lt;/_pages&gt;&lt;_social_category&gt;医学(2)&lt;/_social_category&gt;&lt;_subject_headings&gt;*Diabetes Mellitus; *Diabetic Retinopathy/genetics; Disease Progression; Follow-Up Studies; Humans; Inflammation; *Macular Edema; Transcriptome&lt;/_subject_headings&gt;&lt;_tertiary_title&gt;Investigative ophthalmology &amp;amp; visual science&lt;/_tertiary_title&gt;&lt;_type_work&gt;Journal Article; Research Support, Non-U.S. Gov&amp;apos;t&lt;/_type_work&gt;&lt;_url&gt;http://www.ncbi.nlm.nih.gov/entrez/query.fcgi?cmd=Retrieve&amp;amp;db=pubmed&amp;amp;dopt=Abstract&amp;amp;list_uids=36006018&amp;amp;query_hl=1&lt;/_url&gt;&lt;_volume&gt;63&lt;/_volume&gt;&lt;/Details&gt;&lt;Extra&gt;&lt;DBUID&gt;{48E82F54-87E4-4E79-96BE-54A1C07F1DF1}&lt;/DBUID&gt;&lt;/Extra&gt;&lt;/Item&gt;&lt;/References&gt;&lt;/Group&gt;&lt;/Citation&gt;_x000a_"/>
    <w:docVar w:name="NE.Ref{63FDE624-3B41-48CD-8F1A-7FD63B773162}" w:val=" ADDIN NE.Ref.{63FDE624-3B41-48CD-8F1A-7FD63B773162}&lt;Citation&gt;&lt;Group&gt;&lt;References&gt;&lt;Item&gt;&lt;ID&gt;16&lt;/ID&gt;&lt;UID&gt;{D36FB9A7-47F4-4DEF-A16A-99FC53F4F514}&lt;/UID&gt;&lt;Title&gt;Loss of TLR4 in mouse Muller cells inhibits both MyD88-dependent and -independent  signaling&lt;/Title&gt;&lt;Template&gt;Journal Article&lt;/Template&gt;&lt;Star&gt;0&lt;/Star&gt;&lt;Tag&gt;0&lt;/Tag&gt;&lt;Author&gt;Liu, L; Steinle, J J&lt;/Author&gt;&lt;Year&gt;2017&lt;/Year&gt;&lt;Details&gt;&lt;_accession_num&gt;29287085&lt;/_accession_num&gt;&lt;_author_adr&gt;Department of Anatomy and Cell Biology, Wayne State University School of  Medicine, Detroit, MI, United States of America.; Department of Anatomy and Cell Biology, Wayne State University School of  Medicine, Detroit, MI, United States of America.; Department of Ophthalmology, Wayne State University School of Medicine, Detroit,  MI, United States of America.&lt;/_author_adr&gt;&lt;_date_display&gt;2017&lt;/_date_display&gt;&lt;_date&gt;2017-01-20&lt;/_date&gt;&lt;_doi&gt;10.1371/journal.pone.0190253&lt;/_doi&gt;&lt;_isbn&gt;1932-6203 (Electronic); 1932-6203 (Linking)&lt;/_isbn&gt;&lt;_issue&gt;12&lt;/_issue&gt;&lt;_journal&gt;PLoS One&lt;/_journal&gt;&lt;_language&gt;eng&lt;/_language&gt;&lt;_pages&gt;e0190253&lt;/_pages&gt;&lt;_subject_headings&gt;Animals; Blotting, Western; Enzyme-Linked Immunosorbent Assay; Ependymoglial Cells/*metabolism; Interleukin-1beta/metabolism; Mice; Mice, Transgenic; Myeloid Differentiation Factor 88/*metabolism; *Signal Transduction; Toll-Like Receptor 4/genetics/*physiology; Tumor Necrosis Factor-alpha/metabolism&lt;/_subject_headings&gt;&lt;_tertiary_title&gt;PloS one&lt;/_tertiary_title&gt;&lt;_type_work&gt;Journal Article; Research Support, N.I.H., Extramural&lt;/_type_work&gt;&lt;_url&gt;http://www.ncbi.nlm.nih.gov/entrez/query.fcgi?cmd=Retrieve&amp;amp;db=pubmed&amp;amp;dopt=Abstract&amp;amp;list_uids=29287085&amp;amp;query_hl=1&lt;/_url&gt;&lt;_volume&gt;12&lt;/_volume&gt;&lt;_created&gt;65110424&lt;/_created&gt;&lt;_modified&gt;65110424&lt;/_modified&gt;&lt;_db_updated&gt;PubMed&lt;/_db_updated&gt;&lt;_impact_factor&gt;   3.752&lt;/_impact_factor&gt;&lt;_social_category&gt;综合性期刊(3)&lt;/_social_category&gt;&lt;_collection_scope&gt;SCIE&lt;/_collection_scope&gt;&lt;/Details&gt;&lt;Extra&gt;&lt;DBUID&gt;{48E82F54-87E4-4E79-96BE-54A1C07F1DF1}&lt;/DBUID&gt;&lt;/Extra&gt;&lt;/Item&gt;&lt;/References&gt;&lt;/Group&gt;&lt;/Citation&gt;_x000a_"/>
    <w:docVar w:name="NE.Ref{6FFE1282-7F32-4BCA-A7A8-7D26F9F68613}" w:val=" ADDIN NE.Ref.{6FFE1282-7F32-4BCA-A7A8-7D26F9F68613}&lt;Citation&gt;&lt;Group&gt;&lt;References&gt;&lt;Item&gt;&lt;ID&gt;19&lt;/ID&gt;&lt;UID&gt;{DC44937D-F0EA-430C-B742-D86039EED5CA}&lt;/UID&gt;&lt;Title&gt;Diabetic retinopathy&lt;/Title&gt;&lt;Template&gt;Journal Article&lt;/Template&gt;&lt;Star&gt;0&lt;/Star&gt;&lt;Tag&gt;0&lt;/Tag&gt;&lt;Author&gt;Cheung, N; Mitchell, P; Wong, T Y&lt;/Author&gt;&lt;Year&gt;2010&lt;/Year&gt;&lt;Details&gt;&lt;_accession_num&gt;20580421&lt;/_accession_num&gt;&lt;_author_adr&gt;Centre for Eye Research Australia, University of Melbourne, Royal Victorian Eye  and Ear Hospital, Melbourne, Australia.&lt;/_author_adr&gt;&lt;_date_display&gt;2010 Jul 10&lt;/_date_display&gt;&lt;_date&gt;2010-07-10&lt;/_date&gt;&lt;_doi&gt;10.1016/S0140-6736(09)62124-3&lt;/_doi&gt;&lt;_isbn&gt;1474-547X (Electronic); 0140-6736 (Linking)&lt;/_isbn&gt;&lt;_issue&gt;9735&lt;/_issue&gt;&lt;_journal&gt;Lancet&lt;/_journal&gt;&lt;_language&gt;eng&lt;/_language&gt;&lt;_ori_publication&gt;Copyright 2010 Elsevier Ltd. All rights reserved.&lt;/_ori_publication&gt;&lt;_pages&gt;124-36&lt;/_pages&gt;&lt;_subject_headings&gt;*Diabetic Retinopathy/diagnosis/physiopathology/therapy; Humans; Risk Factors&lt;/_subject_headings&gt;&lt;_tertiary_title&gt;Lancet (London, England)&lt;/_tertiary_title&gt;&lt;_type_work&gt;Journal Article; Research Support, Non-U.S. Gov&amp;apos;t; Review&lt;/_type_work&gt;&lt;_url&gt;http://www.ncbi.nlm.nih.gov/entrez/query.fcgi?cmd=Retrieve&amp;amp;db=pubmed&amp;amp;dopt=Abstract&amp;amp;list_uids=20580421&amp;amp;query_hl=1&lt;/_url&gt;&lt;_volume&gt;376&lt;/_volume&gt;&lt;_created&gt;65110426&lt;/_created&gt;&lt;_modified&gt;65110426&lt;/_modified&gt;&lt;_db_updated&gt;PubMed&lt;/_db_updated&gt;&lt;_impact_factor&gt; 202.731&lt;/_impact_factor&gt;&lt;_social_category&gt;医学(1)&lt;/_social_category&gt;&lt;_collection_scope&gt;SCIE&lt;/_collection_scope&gt;&lt;/Details&gt;&lt;Extra&gt;&lt;DBUID&gt;{48E82F54-87E4-4E79-96BE-54A1C07F1DF1}&lt;/DBUID&gt;&lt;/Extra&gt;&lt;/Item&gt;&lt;/References&gt;&lt;/Group&gt;&lt;/Citation&gt;_x000a_"/>
    <w:docVar w:name="NE.Ref{77DA78ED-C645-4AB8-9180-A49636D3561E}" w:val=" ADDIN NE.Ref.{77DA78ED-C645-4AB8-9180-A49636D3561E}&lt;Citation&gt;&lt;Group&gt;&lt;References&gt;&lt;Item&gt;&lt;ID&gt;4&lt;/ID&gt;&lt;UID&gt;{36A53E46-1D58-4567-8033-9A3626608D00}&lt;/UID&gt;&lt;Title&gt;The Role of Inflammation in Diabetic Retinopathy&lt;/Title&gt;&lt;Template&gt;Journal Article&lt;/Template&gt;&lt;Star&gt;0&lt;/Star&gt;&lt;Tag&gt;0&lt;/Tag&gt;&lt;Author&gt;Forrester, J V; Kuffova, L; Delibegovic, M&lt;/Author&gt;&lt;Year&gt;2020&lt;/Year&gt;&lt;Details&gt;&lt;_accession_num&gt;33240272&lt;/_accession_num&gt;&lt;_author_adr&gt;Institute of Medical Sciences, University of Aberdeen, Scotland, United Kingdom.; Institute of Medical Sciences, University of Aberdeen, Scotland, United Kingdom.; Eye Clinic, Aberdeen Royal Infirmary, Aberdeen, United Kingdom.; Institute of Medical Sciences, University of Aberdeen, Scotland, United Kingdom.&lt;/_author_adr&gt;&lt;_date_display&gt;2020&lt;/_date_display&gt;&lt;_date&gt;2020-01-20&lt;/_date&gt;&lt;_doi&gt;10.3389/fimmu.2020.583687&lt;/_doi&gt;&lt;_isbn&gt;1664-3224 (Electronic); 1664-3224 (Linking)&lt;/_isbn&gt;&lt;_journal&gt;Front Immunol&lt;/_journal&gt;&lt;_keywords&gt;diabetes; inflammation; leukostasis; metabolic syndrome; obesity; protein tyrosine phosphatase 1B; retinopathy&lt;/_keywords&gt;&lt;_language&gt;eng&lt;/_language&gt;&lt;_ori_publication&gt;Copyright (c) 2020 Forrester, Kuffova and Delibegovic.&lt;/_ori_publication&gt;&lt;_pages&gt;583687&lt;/_pages&gt;&lt;_subject_headings&gt;Animals; Diabetic Retinopathy/*pathology; Humans; Inflammation/*pathology; Leukocytes/pathology; Macrophages/pathology; Monocytes/pathology; Retina/pathology&lt;/_subject_headings&gt;&lt;_tertiary_title&gt;Frontiers in immunology&lt;/_tertiary_title&gt;&lt;_type_work&gt;Journal Article; Research Support, Non-U.S. Gov&amp;apos;t; Review&lt;/_type_work&gt;&lt;_url&gt;http://www.ncbi.nlm.nih.gov/entrez/query.fcgi?cmd=Retrieve&amp;amp;db=pubmed&amp;amp;dopt=Abstract&amp;amp;list_uids=33240272&amp;amp;query_hl=1&lt;/_url&gt;&lt;_volume&gt;11&lt;/_volume&gt;&lt;_created&gt;65110410&lt;/_created&gt;&lt;_modified&gt;65110410&lt;/_modified&gt;&lt;_db_updated&gt;PubMed&lt;/_db_updated&gt;&lt;_impact_factor&gt;   8.786&lt;/_impact_factor&gt;&lt;_social_category&gt;医学(2)&lt;/_social_category&gt;&lt;_collection_scope&gt;SCIE&lt;/_collection_scope&gt;&lt;/Details&gt;&lt;Extra&gt;&lt;DBUID&gt;{48E82F54-87E4-4E79-96BE-54A1C07F1DF1}&lt;/DBUID&gt;&lt;/Extra&gt;&lt;/Item&gt;&lt;/References&gt;&lt;/Group&gt;&lt;/Citation&gt;_x000a_"/>
    <w:docVar w:name="NE.Ref{78BEE239-542B-425F-827C-C9681D138626}" w:val=" ADDIN NE.Ref.{78BEE239-542B-425F-827C-C9681D138626}&lt;Citation&gt;&lt;Group&gt;&lt;References&gt;&lt;Item&gt;&lt;ID&gt;16&lt;/ID&gt;&lt;UID&gt;{D36FB9A7-47F4-4DEF-A16A-99FC53F4F514}&lt;/UID&gt;&lt;Title&gt;Loss of TLR4 in mouse Muller cells inhibits both MyD88-dependent and -independent  signaling&lt;/Title&gt;&lt;Template&gt;Journal Article&lt;/Template&gt;&lt;Star&gt;0&lt;/Star&gt;&lt;Tag&gt;0&lt;/Tag&gt;&lt;Author&gt;Liu, L; Steinle, J J&lt;/Author&gt;&lt;Year&gt;2017&lt;/Year&gt;&lt;Details&gt;&lt;_accession_num&gt;29287085&lt;/_accession_num&gt;&lt;_author_adr&gt;Department of Anatomy and Cell Biology, Wayne State University School of  Medicine, Detroit, MI, United States of America.; Department of Anatomy and Cell Biology, Wayne State University School of  Medicine, Detroit, MI, United States of America.; Department of Ophthalmology, Wayne State University School of Medicine, Detroit,  MI, United States of America.&lt;/_author_adr&gt;&lt;_collection_scope&gt;SCIE&lt;/_collection_scope&gt;&lt;_created&gt;65110424&lt;/_created&gt;&lt;_date&gt;2017-01-20&lt;/_date&gt;&lt;_date_display&gt;2017&lt;/_date_display&gt;&lt;_db_updated&gt;PubMed&lt;/_db_updated&gt;&lt;_doi&gt;10.1371/journal.pone.0190253&lt;/_doi&gt;&lt;_impact_factor&gt;   3.700&lt;/_impact_factor&gt;&lt;_isbn&gt;1932-6203 (Electronic); 1932-6203 (Linking)&lt;/_isbn&gt;&lt;_issue&gt;12&lt;/_issue&gt;&lt;_journal&gt;PLoS One&lt;/_journal&gt;&lt;_language&gt;eng&lt;/_language&gt;&lt;_modified&gt;65110424&lt;/_modified&gt;&lt;_pages&gt;e0190253&lt;/_pages&gt;&lt;_social_category&gt;综合性期刊(3)&lt;/_social_category&gt;&lt;_subject_headings&gt;Animals; Blotting, Western; Enzyme-Linked Immunosorbent Assay; Ependymoglial Cells/*metabolism; Interleukin-1beta/metabolism; Mice; Mice, Transgenic; Myeloid Differentiation Factor 88/*metabolism; *Signal Transduction; Toll-Like Receptor 4/genetics/*physiology; Tumor Necrosis Factor-alpha/metabolism&lt;/_subject_headings&gt;&lt;_tertiary_title&gt;PloS one&lt;/_tertiary_title&gt;&lt;_type_work&gt;Journal Article; Research Support, N.I.H., Extramural&lt;/_type_work&gt;&lt;_url&gt;http://www.ncbi.nlm.nih.gov/entrez/query.fcgi?cmd=Retrieve&amp;amp;db=pubmed&amp;amp;dopt=Abstract&amp;amp;list_uids=29287085&amp;amp;query_hl=1&lt;/_url&gt;&lt;_volume&gt;12&lt;/_volume&gt;&lt;/Details&gt;&lt;Extra&gt;&lt;DBUID&gt;{48E82F54-87E4-4E79-96BE-54A1C07F1DF1}&lt;/DBUID&gt;&lt;/Extra&gt;&lt;/Item&gt;&lt;/References&gt;&lt;/Group&gt;&lt;/Citation&gt;_x000a_"/>
    <w:docVar w:name="NE.Ref{8086CCC8-7805-46A6-A5EC-C8D8BAF95679}" w:val=" ADDIN NE.Ref.{8086CCC8-7805-46A6-A5EC-C8D8BAF95679}&lt;Citation&gt;&lt;Group&gt;&lt;References&gt;&lt;Item&gt;&lt;ID&gt;19&lt;/ID&gt;&lt;UID&gt;{DC44937D-F0EA-430C-B742-D86039EED5CA}&lt;/UID&gt;&lt;Title&gt;Diabetic retinopathy&lt;/Title&gt;&lt;Template&gt;Journal Article&lt;/Template&gt;&lt;Star&gt;0&lt;/Star&gt;&lt;Tag&gt;0&lt;/Tag&gt;&lt;Author&gt;Cheung, N; Mitchell, P; Wong, T Y&lt;/Author&gt;&lt;Year&gt;2010&lt;/Year&gt;&lt;Details&gt;&lt;_accession_num&gt;20580421&lt;/_accession_num&gt;&lt;_author_adr&gt;Centre for Eye Research Australia, University of Melbourne, Royal Victorian Eye  and Ear Hospital, Melbourne, Australia.&lt;/_author_adr&gt;&lt;_collection_scope&gt;SCIE&lt;/_collection_scope&gt;&lt;_created&gt;65110426&lt;/_created&gt;&lt;_date&gt;2010-07-10&lt;/_date&gt;&lt;_date_display&gt;2010 Jul 10&lt;/_date_display&gt;&lt;_db_updated&gt;PubMed&lt;/_db_updated&gt;&lt;_doi&gt;10.1016/S0140-6736(09)62124-3&lt;/_doi&gt;&lt;_impact_factor&gt; 168.900&lt;/_impact_factor&gt;&lt;_isbn&gt;1474-547X (Electronic); 0140-6736 (Linking)&lt;/_isbn&gt;&lt;_issue&gt;9735&lt;/_issue&gt;&lt;_journal&gt;Lancet&lt;/_journal&gt;&lt;_language&gt;eng&lt;/_language&gt;&lt;_modified&gt;65110426&lt;/_modified&gt;&lt;_ori_publication&gt;Copyright 2010 Elsevier Ltd. All rights reserved.&lt;/_ori_publication&gt;&lt;_pages&gt;124-36&lt;/_pages&gt;&lt;_social_category&gt;医学(1)&lt;/_social_category&gt;&lt;_subject_headings&gt;*Diabetic Retinopathy/diagnosis/physiopathology/therapy; Humans; Risk Factors&lt;/_subject_headings&gt;&lt;_tertiary_title&gt;Lancet (London, England)&lt;/_tertiary_title&gt;&lt;_type_work&gt;Journal Article; Research Support, Non-U.S. Gov&amp;apos;t; Review&lt;/_type_work&gt;&lt;_url&gt;http://www.ncbi.nlm.nih.gov/entrez/query.fcgi?cmd=Retrieve&amp;amp;db=pubmed&amp;amp;dopt=Abstract&amp;amp;list_uids=20580421&amp;amp;query_hl=1&lt;/_url&gt;&lt;_volume&gt;376&lt;/_volume&gt;&lt;/Details&gt;&lt;Extra&gt;&lt;DBUID&gt;{48E82F54-87E4-4E79-96BE-54A1C07F1DF1}&lt;/DBUID&gt;&lt;/Extra&gt;&lt;/Item&gt;&lt;/References&gt;&lt;/Group&gt;&lt;/Citation&gt;_x000a_"/>
    <w:docVar w:name="NE.Ref{83E51F86-7317-47F7-9A11-1DCBFD5235DE}" w:val=" ADDIN NE.Ref.{83E51F86-7317-47F7-9A11-1DCBFD5235DE}&lt;Citation&gt;&lt;Group&gt;&lt;References&gt;&lt;Item&gt;&lt;ID&gt;25&lt;/ID&gt;&lt;UID&gt;{BAB64401-688D-471C-953F-4D032493E1F4}&lt;/UID&gt;&lt;Title&gt;Metabolic Stress and Cardiovascular Disease in Diabetes Mellitus: The Role of  Protein O-GlcNAc Modification&lt;/Title&gt;&lt;Template&gt;Journal Article&lt;/Template&gt;&lt;Star&gt;0&lt;/Star&gt;&lt;Tag&gt;0&lt;/Tag&gt;&lt;Author&gt;Chen, Y; Zhao, X; Wu, H&lt;/Author&gt;&lt;Year&gt;2019&lt;/Year&gt;&lt;Details&gt;&lt;_accession_num&gt;31462094&lt;/_accession_num&gt;&lt;_author_adr&gt;From the Department of Pathology (Y.C.), University of Alabama at Birmingham.; Birmingham Veterans Affairs Medical Center, Research Division (Y.C.), Birmingham,  Alabama.; Biochemistry (X.Z.), University of Alabama at Birmingham.; Pediatric Dentistry (H.W.), University of Alabama at Birmingham.&lt;/_author_adr&gt;&lt;_collection_scope&gt;SCIE&lt;/_collection_scope&gt;&lt;_created&gt;65110430&lt;/_created&gt;&lt;_date&gt;2019-10-01&lt;/_date&gt;&lt;_date_display&gt;2019 Oct&lt;/_date_display&gt;&lt;_db_updated&gt;PubMed&lt;/_db_updated&gt;&lt;_doi&gt;10.1161/ATVBAHA.119.312192&lt;/_doi&gt;&lt;_impact_factor&gt;   8.700&lt;/_impact_factor&gt;&lt;_isbn&gt;1524-4636 (Electronic); 1079-5642 (Print); 1079-5642 (Linking)&lt;/_isbn&gt;&lt;_issue&gt;10&lt;/_issue&gt;&lt;_journal&gt;Arterioscler Thromb Vasc Biol&lt;/_journal&gt;&lt;_keywords&gt;acetylglucosamine; cardiovascular disease; diabetes mellitus; hexosamines; hyperglycemia&lt;/_keywords&gt;&lt;_language&gt;eng&lt;/_language&gt;&lt;_modified&gt;65110430&lt;/_modified&gt;&lt;_pages&gt;1911-1924&lt;/_pages&gt;&lt;_social_category&gt;医学(1)&lt;/_social_category&gt;&lt;_subject_headings&gt;Acetylglucosamine/*metabolism; Animals; Diabetes Mellitus/*metabolism; Diabetic Cardiomyopathies/*metabolism/physiopathology; Humans; Mice; N-Acetylglucosaminyltransferases/*genetics; Prognosis; Protein Processing, Post-Translational/genetics; Role; Signal Transduction/genetics; Stress, Physiological/*genetics&lt;/_subject_headings&gt;&lt;_tertiary_title&gt;Arteriosclerosis, thrombosis, and vascular biology&lt;/_tertiary_title&gt;&lt;_type_work&gt;Journal Article; Research Support, N.I.H., Extramural; Research Support, U.S. Gov&amp;apos;t, Non-P.H.S.; Review&lt;/_type_work&gt;&lt;_url&gt;http://www.ncbi.nlm.nih.gov/entrez/query.fcgi?cmd=Retrieve&amp;amp;db=pubmed&amp;amp;dopt=Abstract&amp;amp;list_uids=31462094&amp;amp;query_hl=1&lt;/_url&gt;&lt;_volume&gt;39&lt;/_volume&gt;&lt;/Details&gt;&lt;Extra&gt;&lt;DBUID&gt;{48E82F54-87E4-4E79-96BE-54A1C07F1DF1}&lt;/DBUID&gt;&lt;/Extra&gt;&lt;/Item&gt;&lt;/References&gt;&lt;/Group&gt;&lt;/Citation&gt;_x000a_"/>
    <w:docVar w:name="NE.Ref{88FFE1F9-B959-48E7-B6FC-DB8EF8D900E7}" w:val=" ADDIN NE.Ref.{88FFE1F9-B959-48E7-B6FC-DB8EF8D900E7}&lt;Citation&gt;&lt;Group&gt;&lt;References&gt;&lt;Item&gt;&lt;ID&gt;15&lt;/ID&gt;&lt;UID&gt;{759859C5-3B87-48AB-A385-7D28E752997F}&lt;/UID&gt;&lt;Title&gt;The Role of Inflammation in Diabetic Retinopathy&lt;/Title&gt;&lt;Template&gt;Journal Article&lt;/Template&gt;&lt;Star&gt;0&lt;/Star&gt;&lt;Tag&gt;0&lt;/Tag&gt;&lt;Author&gt;Forrester, J V; Kuffova, L; Delibegovic, M&lt;/Author&gt;&lt;Year&gt;2020&lt;/Year&gt;&lt;Details&gt;&lt;_accession_num&gt;33240272&lt;/_accession_num&gt;&lt;_author_adr&gt;Institute of Medical Sciences, University of Aberdeen, Scotland, United Kingdom.; Institute of Medical Sciences, University of Aberdeen, Scotland, United Kingdom.; Eye Clinic, Aberdeen Royal Infirmary, Aberdeen, United Kingdom.; Institute of Medical Sciences, University of Aberdeen, Scotland, United Kingdom.&lt;/_author_adr&gt;&lt;_date_display&gt;2020&lt;/_date_display&gt;&lt;_date&gt;2020-01-20&lt;/_date&gt;&lt;_doi&gt;10.3389/fimmu.2020.583687&lt;/_doi&gt;&lt;_isbn&gt;1664-3224 (Electronic); 1664-3224 (Linking)&lt;/_isbn&gt;&lt;_journal&gt;Front Immunol&lt;/_journal&gt;&lt;_keywords&gt;diabetes; inflammation; leukostasis; metabolic syndrome; obesity; protein tyrosine phosphatase 1B; retinopathy&lt;/_keywords&gt;&lt;_language&gt;eng&lt;/_language&gt;&lt;_ori_publication&gt;Copyright (c) 2020 Forrester, Kuffova and Delibegovic.&lt;/_ori_publication&gt;&lt;_pages&gt;583687&lt;/_pages&gt;&lt;_subject_headings&gt;Animals; Diabetic Retinopathy/*pathology; Humans; Inflammation/*pathology; Leukocytes/pathology; Macrophages/pathology; Monocytes/pathology; Retina/pathology&lt;/_subject_headings&gt;&lt;_tertiary_title&gt;Frontiers in immunology&lt;/_tertiary_title&gt;&lt;_type_work&gt;Journal Article; Research Support, Non-U.S. Gov&amp;apos;t; Review&lt;/_type_work&gt;&lt;_url&gt;http://www.ncbi.nlm.nih.gov/entrez/query.fcgi?cmd=Retrieve&amp;amp;db=pubmed&amp;amp;dopt=Abstract&amp;amp;list_uids=33240272&amp;amp;query_hl=1&lt;/_url&gt;&lt;_volume&gt;11&lt;/_volume&gt;&lt;_created&gt;65110423&lt;/_created&gt;&lt;_modified&gt;65110423&lt;/_modified&gt;&lt;_db_updated&gt;PubMed&lt;/_db_updated&gt;&lt;_impact_factor&gt;   8.786&lt;/_impact_factor&gt;&lt;_social_category&gt;医学(2)&lt;/_social_category&gt;&lt;_collection_scope&gt;SCIE&lt;/_collection_scope&gt;&lt;/Details&gt;&lt;Extra&gt;&lt;DBUID&gt;{48E82F54-87E4-4E79-96BE-54A1C07F1DF1}&lt;/DBUID&gt;&lt;/Extra&gt;&lt;/Item&gt;&lt;/References&gt;&lt;/Group&gt;&lt;/Citation&gt;_x000a_"/>
    <w:docVar w:name="NE.Ref{8FB80954-A398-4157-B397-4A93095FC05F}" w:val=" ADDIN NE.Ref.{8FB80954-A398-4157-B397-4A93095FC05F}&lt;Citation&gt;&lt;Group&gt;&lt;References&gt;&lt;Item&gt;&lt;ID&gt;19&lt;/ID&gt;&lt;UID&gt;{DC44937D-F0EA-430C-B742-D86039EED5CA}&lt;/UID&gt;&lt;Title&gt;Diabetic retinopathy&lt;/Title&gt;&lt;Template&gt;Journal Article&lt;/Template&gt;&lt;Star&gt;0&lt;/Star&gt;&lt;Tag&gt;0&lt;/Tag&gt;&lt;Author&gt;Cheung, N; Mitchell, P; Wong, T Y&lt;/Author&gt;&lt;Year&gt;2010&lt;/Year&gt;&lt;Details&gt;&lt;_accession_num&gt;20580421&lt;/_accession_num&gt;&lt;_author_adr&gt;Centre for Eye Research Australia, University of Melbourne, Royal Victorian Eye  and Ear Hospital, Melbourne, Australia.&lt;/_author_adr&gt;&lt;_collection_scope&gt;SCIE&lt;/_collection_scope&gt;&lt;_created&gt;65110426&lt;/_created&gt;&lt;_date&gt;2010-07-10&lt;/_date&gt;&lt;_date_display&gt;2010 Jul 10&lt;/_date_display&gt;&lt;_db_updated&gt;PubMed&lt;/_db_updated&gt;&lt;_doi&gt;10.1016/S0140-6736(09)62124-3&lt;/_doi&gt;&lt;_impact_factor&gt; 168.900&lt;/_impact_factor&gt;&lt;_isbn&gt;1474-547X (Electronic); 0140-6736 (Linking)&lt;/_isbn&gt;&lt;_issue&gt;9735&lt;/_issue&gt;&lt;_journal&gt;Lancet&lt;/_journal&gt;&lt;_language&gt;eng&lt;/_language&gt;&lt;_modified&gt;65110426&lt;/_modified&gt;&lt;_ori_publication&gt;Copyright 2010 Elsevier Ltd. All rights reserved.&lt;/_ori_publication&gt;&lt;_pages&gt;124-36&lt;/_pages&gt;&lt;_social_category&gt;医学(1)&lt;/_social_category&gt;&lt;_subject_headings&gt;*Diabetic Retinopathy/diagnosis/physiopathology/therapy; Humans; Risk Factors&lt;/_subject_headings&gt;&lt;_tertiary_title&gt;Lancet (London, England)&lt;/_tertiary_title&gt;&lt;_type_work&gt;Journal Article; Research Support, Non-U.S. Gov&amp;apos;t; Review&lt;/_type_work&gt;&lt;_url&gt;http://www.ncbi.nlm.nih.gov/entrez/query.fcgi?cmd=Retrieve&amp;amp;db=pubmed&amp;amp;dopt=Abstract&amp;amp;list_uids=20580421&amp;amp;query_hl=1&lt;/_url&gt;&lt;_volume&gt;376&lt;/_volume&gt;&lt;/Details&gt;&lt;Extra&gt;&lt;DBUID&gt;{48E82F54-87E4-4E79-96BE-54A1C07F1DF1}&lt;/DBUID&gt;&lt;/Extra&gt;&lt;/Item&gt;&lt;/References&gt;&lt;/Group&gt;&lt;/Citation&gt;_x000a_"/>
    <w:docVar w:name="NE.Ref{9201C096-36D1-4D0D-8937-49908DF1E2BB}" w:val=" ADDIN NE.Ref.{9201C096-36D1-4D0D-8937-49908DF1E2BB}&lt;Citation&gt;&lt;Group&gt;&lt;References&gt;&lt;Item&gt;&lt;ID&gt;17&lt;/ID&gt;&lt;UID&gt;{53A7AD44-6696-4D5C-812B-8E3F1974FE38}&lt;/UID&gt;&lt;Title&gt;Retinal microglial activation and inflammation induced by amadori-glycated  albumin in a rat model of diabetes&lt;/Title&gt;&lt;Template&gt;Journal Article&lt;/Template&gt;&lt;Star&gt;0&lt;/Star&gt;&lt;Tag&gt;0&lt;/Tag&gt;&lt;Author&gt;Ibrahim, A S; El-Remessy, A B; Matragoon, S; Zhang, W; Patel, Y; Khan, S; Al-Gayyar, M M; El-Shishtawy, M M; Liou, G I&lt;/Author&gt;&lt;Year&gt;2011&lt;/Year&gt;&lt;Details&gt;&lt;_accession_num&gt;21317295&lt;/_accession_num&gt;&lt;_author_adr&gt;epartment of Ophthalmology, Medical College of Georgia, Augusta, Georgia, USA.&lt;/_author_adr&gt;&lt;_collection_scope&gt;SCIE&lt;/_collection_scope&gt;&lt;_created&gt;65110425&lt;/_created&gt;&lt;_date&gt;2011-04-01&lt;/_date&gt;&lt;_date_display&gt;2011 Apr&lt;/_date_display&gt;&lt;_db_updated&gt;PubMed&lt;/_db_updated&gt;&lt;_doi&gt;10.2337/db10-1160&lt;/_doi&gt;&lt;_impact_factor&gt;   7.700&lt;/_impact_factor&gt;&lt;_isbn&gt;1939-327X (Electronic); 0012-1797 (Print); 0012-1797 (Linking)&lt;/_isbn&gt;&lt;_issue&gt;4&lt;/_issue&gt;&lt;_journal&gt;Diabetes&lt;/_journal&gt;&lt;_language&gt;eng&lt;/_language&gt;&lt;_modified&gt;65110425&lt;/_modified&gt;&lt;_pages&gt;1122-33&lt;/_pages&gt;&lt;_social_category&gt;医学(1)&lt;/_social_category&gt;&lt;_subject_headings&gt;Animals; Calcium-Binding Proteins/genetics; Diabetes Mellitus, Experimental/*metabolism; Diabetic Retinopathy/*metabolism/*pathology; Enzyme-Linked Immunosorbent Assay; Glycation End Products, Advanced; Microfilament Proteins; Microglia/*drug effects/*metabolism; Rats; Retina/*cytology/drug effects/*metabolism; Reverse Transcriptase Polymerase Chain Reaction; Serum Albumin/antagonists &amp;amp; inhibitors/*pharmacology; Tumor Necrosis Factor-alpha/genetics; Glycated Serum Albumin&lt;/_subject_headings&gt;&lt;_tertiary_title&gt;Diabetes&lt;/_tertiary_title&gt;&lt;_type_work&gt;Journal Article; Research Support, Non-U.S. Gov&amp;apos;t&lt;/_type_work&gt;&lt;_url&gt;http://www.ncbi.nlm.nih.gov/entrez/query.fcgi?cmd=Retrieve&amp;amp;db=pubmed&amp;amp;dopt=Abstract&amp;amp;list_uids=21317295&amp;amp;query_hl=1&lt;/_url&gt;&lt;_volume&gt;60&lt;/_volume&gt;&lt;/Details&gt;&lt;Extra&gt;&lt;DBUID&gt;{48E82F54-87E4-4E79-96BE-54A1C07F1DF1}&lt;/DBUID&gt;&lt;/Extra&gt;&lt;/Item&gt;&lt;/References&gt;&lt;/Group&gt;&lt;/Citation&gt;_x000a_"/>
    <w:docVar w:name="NE.Ref{9648C6E0-0041-4246-B9AF-8F6CD103AF16}" w:val=" ADDIN NE.Ref.{9648C6E0-0041-4246-B9AF-8F6CD103AF16}&lt;Citation&gt;&lt;Group&gt;&lt;References&gt;&lt;Item&gt;&lt;ID&gt;10&lt;/ID&gt;&lt;UID&gt;{7B4AE375-64C5-4C96-919E-37A5585EEBE7}&lt;/UID&gt;&lt;Title&gt;Become Competent in Generating RNA-Seq Heat Maps in One Day for Novices Without  Prior R Experience&lt;/Title&gt;&lt;Template&gt;Journal Article&lt;/Template&gt;&lt;Star&gt;0&lt;/Star&gt;&lt;Tag&gt;0&lt;/Tag&gt;&lt;Author&gt;Hu, K&lt;/Author&gt;&lt;Year&gt;2021&lt;/Year&gt;&lt;Details&gt;&lt;_accession_num&gt;33226625&lt;/_accession_num&gt;&lt;_author_adr&gt;Department of Biochemistry and Molecular Genetics, School of Medicine, University  of Alabama at Birmingham, Birmingham, AL, USA. kejinhu@uab.edu.&lt;/_author_adr&gt;&lt;_created&gt;65110416&lt;/_created&gt;&lt;_date&gt;2021-01-20&lt;/_date&gt;&lt;_date_display&gt;2021&lt;/_date_display&gt;&lt;_db_updated&gt;PubMed&lt;/_db_updated&gt;&lt;_doi&gt;10.1007/978-1-0716-1084-8_17&lt;/_doi&gt;&lt;_isbn&gt;1940-6029 (Electronic); 1064-3745 (Linking)&lt;/_isbn&gt;&lt;_journal&gt;Methods Mol Biol&lt;/_journal&gt;&lt;_keywords&gt;Heat maps; Human embryonic stem cells; RNA-seq; RStudio; Tutorial; WNT pathways; pheatmap&lt;/_keywords&gt;&lt;_language&gt;eng&lt;/_language&gt;&lt;_modified&gt;65110416&lt;/_modified&gt;&lt;_pages&gt;269-303&lt;/_pages&gt;&lt;_subject_headings&gt;Computational Biology/*methods; Gene Expression Profiling/instrumentation/*methods; Human Embryonic Stem Cells; Humans; RNA-Seq; Sequence Analysis, RNA/*methods; *Software; Transcriptome/*genetics; Wnt Signaling Pathway/*genetics&lt;/_subject_headings&gt;&lt;_tertiary_title&gt;Methods in molecular biology (Clifton, N.J.)&lt;/_tertiary_title&gt;&lt;_type_work&gt;Journal Article; Research Support, N.I.H., Extramural; Research Support, Non-U.S. Gov&amp;apos;t&lt;/_type_work&gt;&lt;_url&gt;http://www.ncbi.nlm.nih.gov/entrez/query.fcgi?cmd=Retrieve&amp;amp;db=pubmed&amp;amp;dopt=Abstract&amp;amp;list_uids=33226625&amp;amp;query_hl=1&lt;/_url&gt;&lt;_volume&gt;2239&lt;/_volume&gt;&lt;/Details&gt;&lt;Extra&gt;&lt;DBUID&gt;{48E82F54-87E4-4E79-96BE-54A1C07F1DF1}&lt;/DBUID&gt;&lt;/Extra&gt;&lt;/Item&gt;&lt;/References&gt;&lt;/Group&gt;&lt;/Citation&gt;_x000a_"/>
    <w:docVar w:name="NE.Ref{985DB298-EFCF-4197-815E-DF17D476FC25}" w:val=" ADDIN NE.Ref.{985DB298-EFCF-4197-815E-DF17D476FC25}&lt;Citation&gt;&lt;Group&gt;&lt;References&gt;&lt;Item&gt;&lt;ID&gt;13&lt;/ID&gt;&lt;UID&gt;{4EF68751-C0E9-49DA-A18D-E48C2F0D2D6D}&lt;/UID&gt;&lt;Title&gt;Change of ranibizumab-induced human vitreous protein profile in patients with  proliferative diabetic retinopathy based on proteomics analysis&lt;/Title&gt;&lt;Template&gt;Journal Article&lt;/Template&gt;&lt;Star&gt;0&lt;/Star&gt;&lt;Tag&gt;0&lt;/Tag&gt;&lt;Author&gt;Zou, C; Han, C; Zhao, M; Yu, J; Bai, L; Yao, Y; Gao, S; Cao, H; Zheng, Z&lt;/Author&gt;&lt;Year&gt;2018&lt;/Year&gt;&lt;Details&gt;&lt;_accession_num&gt;29541006&lt;/_accession_num&gt;&lt;_author_adr&gt;1Department of Ophthalmology, Shanghai General Hospital, Shanghai Key Laboratory  of Ocular Fundus Disease, Shanghai Engineering Center for Visual Science and  Photomedicine, No. 100 Haining Road, Shanghai, 200080 China. ISNI: 0000 0004 1760  4628. GRID: grid.412478.c; 2Department of Ophthalmology, The Second Affiliated Hospital of Xi&amp;apos;an Jiaotong  University, Xi&amp;apos;an, 710004 Shaanxi Province China. GRID: grid.452672.0; 3Department of Ophthalmology, Yixing People&amp;apos;s Hospital, Jiangsu University, No.75  Tongzhenguan Road, Yixing, 214200 Jiangsu China. ISNI: 0000 0001 0743 511X. GRID:  grid.440785.a; Department of Ophthalmology, Changshu the 2nd People&amp;apos;s Hospital, Changshu, 215500  Jiangsu China.; 1Department of Ophthalmology, Shanghai General Hospital, Shanghai Key Laboratory  of Ocular Fundus Disease, Shanghai Engineering Center for Visual Science and  Photomedicine, No. 100 Haining Road, Shanghai, 200080 China. ISNI: 0000 0004 1760  4628. GRID: grid.412478.c; 5Public Health, Stanford University, Stanford, CA 94305 USA. ISNI:  0000000419368956. GRID: grid.168010.e; 6National Center for Protein Science Shanghai, Shanghai Institutes for Biological  Sciences, Chinese Academy of Sciences, 333 Haike Road, Shanghai, 201210 China.  ISNI: 0000000119573309. GRID: grid.9227.e; 1Department of Ophthalmology, Shanghai General Hospital, Shanghai Key Laboratory  of Ocular Fundus Disease, Shanghai Engineering Center for Visual Science and  Photomedicine, No. 100 Haining Road, Shanghai, 200080 China. ISNI: 0000 0004 1760  4628. GRID: grid.412478.c; 1Department of Ophthalmology, Shanghai General Hospital, Shanghai Key Laboratory  of Ocular Fundus Disease, Shanghai Engineering Center for Visual Science and  Photomedicine, No. 100 Haining Road, Shanghai, 200080 China. ISNI: 0000 0004 1760  4628. GRID: grid.412478.c&lt;/_author_adr&gt;&lt;_collection_scope&gt;SCIE&lt;/_collection_scope&gt;&lt;_created&gt;65110422&lt;/_created&gt;&lt;_date&gt;2018-01-20&lt;/_date&gt;&lt;_date_display&gt;2018&lt;/_date_display&gt;&lt;_db_updated&gt;PubMed&lt;/_db_updated&gt;&lt;_doi&gt;10.1186/s12014-018-9187-z&lt;/_doi&gt;&lt;_impact_factor&gt;   3.800&lt;/_impact_factor&gt;&lt;_isbn&gt;1542-6416 (Print); 1559-0275 (Electronic); 1542-6416 (Linking)&lt;/_isbn&gt;&lt;_journal&gt;Clin Proteomics&lt;/_journal&gt;&lt;_keywords&gt;Proliferative diabetic retinopathy; Proteomics; Ranibizumab&lt;/_keywords&gt;&lt;_language&gt;eng&lt;/_language&gt;&lt;_modified&gt;65110422&lt;/_modified&gt;&lt;_pages&gt;12&lt;/_pages&gt;&lt;_social_category&gt;医学(2)&lt;/_social_category&gt;&lt;_tertiary_title&gt;Clinical proteomics&lt;/_tertiary_title&gt;&lt;_type_work&gt;Journal Article&lt;/_type_work&gt;&lt;_url&gt;http://www.ncbi.nlm.nih.gov/entrez/query.fcgi?cmd=Retrieve&amp;amp;db=pubmed&amp;amp;dopt=Abstract&amp;amp;list_uids=29541006&amp;amp;query_hl=1&lt;/_url&gt;&lt;_volume&gt;15&lt;/_volume&gt;&lt;/Details&gt;&lt;Extra&gt;&lt;DBUID&gt;{48E82F54-87E4-4E79-96BE-54A1C07F1DF1}&lt;/DBUID&gt;&lt;/Extra&gt;&lt;/Item&gt;&lt;/References&gt;&lt;/Group&gt;&lt;/Citation&gt;_x000a_"/>
    <w:docVar w:name="NE.Ref{9C1EFBD4-83BE-4651-B79C-1125110F6A7D}" w:val=" ADDIN NE.Ref.{9C1EFBD4-83BE-4651-B79C-1125110F6A7D}&lt;Citation&gt;&lt;Group&gt;&lt;References&gt;&lt;Item&gt;&lt;ID&gt;26&lt;/ID&gt;&lt;UID&gt;{93F56639-A60B-4F5D-A205-D6D0B5EE3779}&lt;/UID&gt;&lt;Title&gt;Metabolic Dysregulation and Neurovascular Dysfunction in Diabetic Retinopathy&lt;/Title&gt;&lt;Template&gt;Journal Article&lt;/Template&gt;&lt;Star&gt;0&lt;/Star&gt;&lt;Tag&gt;0&lt;/Tag&gt;&lt;Author&gt;Yumnamcha, T; Guerra, M; Singh, L P; Ibrahim, A S&lt;/Author&gt;&lt;Year&gt;2020&lt;/Year&gt;&lt;Details&gt;&lt;_accession_num&gt;33302369&lt;/_accession_num&gt;&lt;_author_adr&gt;Department of Ophthalmology, Visual and Anatomical Sciences, School of Medicine,  Wayne State University, Detroit, MI 48201, USA.; Department of Ophthalmology, Visual and Anatomical Sciences, School of Medicine,  Wayne State University, Detroit, MI 48201, USA.; Department of Ophthalmology, Visual and Anatomical Sciences, School of Medicine,  Wayne State University, Detroit, MI 48201, USA.; Department of Ophthalmology, Visual and Anatomical Sciences, School of Medicine,  Wayne State University, Detroit, MI 48201, USA.; Department of Pharmacology, School of Medicine, Wayne State University, Detroit,  MI 48201, USA.; Department of Biochemistry, Faculty of Pharmacy, Mansoura University, Mansoura  35516, Egypt.&lt;/_author_adr&gt;&lt;_collection_scope&gt;SCIE&lt;/_collection_scope&gt;&lt;_created&gt;65110431&lt;/_created&gt;&lt;_date&gt;2020-12-08&lt;/_date&gt;&lt;_date_display&gt;2020 Dec 8&lt;/_date_display&gt;&lt;_db_updated&gt;PubMed&lt;/_db_updated&gt;&lt;_doi&gt;10.3390/antiox9121244&lt;/_doi&gt;&lt;_impact_factor&gt;   7.000&lt;/_impact_factor&gt;&lt;_isbn&gt;2076-3921 (Print); 2076-3921 (Electronic); 2076-3921 (Linking)&lt;/_isbn&gt;&lt;_issue&gt;12&lt;/_issue&gt;&lt;_journal&gt;Antioxidants (Basel)&lt;/_journal&gt;&lt;_keywords&gt;diabetic retinopathy; endothelial cell; glycolytic overload; glycolytic pathway; hyperglycemia; metabolic deregulation; neurovascular dysfunction&lt;/_keywords&gt;&lt;_language&gt;eng&lt;/_language&gt;&lt;_modified&gt;65110431&lt;/_modified&gt;&lt;_social_category&gt;医学(2)&lt;/_social_category&gt;&lt;_tertiary_title&gt;Antioxidants (Basel, Switzerland)&lt;/_tertiary_title&gt;&lt;_type_work&gt;Journal Article; Review&lt;/_type_work&gt;&lt;_url&gt;http://www.ncbi.nlm.nih.gov/entrez/query.fcgi?cmd=Retrieve&amp;amp;db=pubmed&amp;amp;dopt=Abstract&amp;amp;list_uids=33302369&amp;amp;query_hl=1&lt;/_url&gt;&lt;_volume&gt;9&lt;/_volume&gt;&lt;/Details&gt;&lt;Extra&gt;&lt;DBUID&gt;{48E82F54-87E4-4E79-96BE-54A1C07F1DF1}&lt;/DBUID&gt;&lt;/Extra&gt;&lt;/Item&gt;&lt;/References&gt;&lt;/Group&gt;&lt;/Citation&gt;_x000a_"/>
    <w:docVar w:name="NE.Ref{B5569BA7-B947-456F-B2DE-FF942D73BFE9}" w:val=" ADDIN NE.Ref.{B5569BA7-B947-456F-B2DE-FF942D73BFE9}&lt;Citation&gt;&lt;Group&gt;&lt;References&gt;&lt;Item&gt;&lt;ID&gt;36&lt;/ID&gt;&lt;UID&gt;{D983B619-A282-408C-8D39-7A6E4FED27E0}&lt;/UID&gt;&lt;Title&gt;VEGFR1 signaling in retinal angiogenesis and microinflammation&lt;/Title&gt;&lt;Template&gt;Journal Article&lt;/Template&gt;&lt;Star&gt;0&lt;/Star&gt;&lt;Tag&gt;0&lt;/Tag&gt;&lt;Author&gt;Uemura, A; Fruttiger, M; D&amp;apos;Amore, P A; De Falco, S; Joussen, A M; Sennlaub, F; Brunck, L R; Johnson, K T; Lambrou, G N; Rittenhouse, K D; Langmann, T&lt;/Author&gt;&lt;Year&gt;2021&lt;/Year&gt;&lt;Details&gt;&lt;_accession_num&gt;33640465&lt;/_accession_num&gt;&lt;_author_adr&gt;Department of Retinal Vascular Biology, Nagoya City University Graduate School of  Medical Sciences, 1 Kawasumi Mizuho-cho, Mizuho-ku, Nagoya, 467-8601, Japan.  Electronic address: uemura@med.nagoya-cu.ac.jp.; UCL Institute of Ophthalmology, University College London, 11-43 Bath Street,  London, EC1V 9EL, UK. Electronic address: m.fruttiger@ucl.ac.uk.; Schepens Eye Research Institute of Massachusetts Eye and Ear, 20 Staniford  Street, Boston, MA, 02114, USA. Electronic address:  patricia_damore@meei.harvard.edu.; Angiogenesis Laboratory, Institute of Genetics and Biophysics &amp;quot;Adriano  Buzzati-Traverso&amp;quot;, Via Pietro Castellino 111, 80131 Naples, Italy; ANBITION  S.r.l., Via Manzoni 1, 80123, Naples, Italy. Electronic address:  sandro.defalco@igb.cnr.it.; Department of Ophthalmology, Charite-Universitatsmedizin Berlin, Hindenburgdamm  30, 12200 Berlin, and Augustenburger Platz 1, 13353, Berlin, Germany. Electronic  address: antonia.Joussen@charite.de.; Sorbonne Universite, INSERM, CNRS, Institut de la Vision, 17 rue Moreau, F-75012,  Paris, France. Electronic address: florian.sennlaub@gmail.com.; Bayer Consumer Care AG, Pharmaceuticals, Peter-Merian-Strasse 84, CH-4052 Basel,  Switzerland. Electronic address: lynne.brunck@bayer.com.; Bayer Consumer Care AG, Pharmaceuticals, Peter-Merian-Strasse 84, CH-4052 Basel,  Switzerland. Electronic address: kristian.johnson@bayer.com.; Bayer Consumer Care AG, Pharmaceuticals, Peter-Merian-Strasse 84, CH-4052 Basel,  Switzerland. Electronic address: george.lambrou@bayer.com.; Bayer Consumer Care AG, Pharmaceuticals, Peter-Merian-Strasse 84, CH-4052 Basel,  Switzerland. Electronic address: kay.rittenhouse@bayer.com.; Laboratory for Experimental Immunology of the Eye, Department of Ophthalmology,  Faculty of Medicine and University Hospital Cologne, University of Cologne,  Joseph-Stelzmann-Str. 9, 50931, Cologne, Germany. Electronic address:  thomas.langmann@uk-koeln.de.&lt;/_author_adr&gt;&lt;_collection_scope&gt;SCIE&lt;/_collection_scope&gt;&lt;_created&gt;65110439&lt;/_created&gt;&lt;_date&gt;2021-09-01&lt;/_date&gt;&lt;_date_display&gt;2021 Sep&lt;/_date_display&gt;&lt;_db_updated&gt;PubMed&lt;/_db_updated&gt;&lt;_doi&gt;10.1016/j.preteyeres.2021.100954&lt;/_doi&gt;&lt;_impact_factor&gt;  17.800&lt;/_impact_factor&gt;&lt;_isbn&gt;1873-1635 (Electronic); 1350-9462 (Print); 1350-9462 (Linking)&lt;/_isbn&gt;&lt;_journal&gt;Prog Retin Eye Res&lt;/_journal&gt;&lt;_keywords&gt;Angiogenesis; Microinflammation; Placental growth factor (PlGF); Vascular endothelial growth factor receptor 1 (VEGFR1); Vascular endothelial growth factor-A (VEGF-A)&lt;/_keywords&gt;&lt;_language&gt;eng&lt;/_language&gt;&lt;_modified&gt;65110439&lt;/_modified&gt;&lt;_ori_publication&gt;Copyright (c) 2021 The Authors. Published by Elsevier Ltd.. All rights reserved.&lt;/_ori_publication&gt;&lt;_pages&gt;100954&lt;/_pages&gt;&lt;_social_category&gt;医学(1)&lt;/_social_category&gt;&lt;_subject_headings&gt;Endothelial Cells; Humans; Inflammation/*pathology; *Neovascularization, Pathologic; Placenta Growth Factor; Retina/*pathology; Signal Transduction; Vascular Endothelial Growth Factor A; *Vascular Endothelial Growth Factor Receptor-1&lt;/_subject_headings&gt;&lt;_tertiary_title&gt;Progress in retinal and eye research&lt;/_tertiary_title&gt;&lt;_type_work&gt;Journal Article; Review&lt;/_type_work&gt;&lt;_url&gt;http://www.ncbi.nlm.nih.gov/entrez/query.fcgi?cmd=Retrieve&amp;amp;db=pubmed&amp;amp;dopt=Abstract&amp;amp;list_uids=33640465&amp;amp;query_hl=1&lt;/_url&gt;&lt;_volume&gt;84&lt;/_volume&gt;&lt;/Details&gt;&lt;Extra&gt;&lt;DBUID&gt;{48E82F54-87E4-4E79-96BE-54A1C07F1DF1}&lt;/DBUID&gt;&lt;/Extra&gt;&lt;/Item&gt;&lt;/References&gt;&lt;/Group&gt;&lt;/Citation&gt;_x000a_"/>
    <w:docVar w:name="NE.Ref{D44F711D-274C-4683-B3FD-BB3CFA0EAB92}" w:val=" ADDIN NE.Ref.{D44F711D-274C-4683-B3FD-BB3CFA0EAB92}&lt;Citation&gt;&lt;Group&gt;&lt;References&gt;&lt;Item&gt;&lt;ID&gt;3&lt;/ID&gt;&lt;UID&gt;{12CC002F-009D-4C28-92C9-DEC3ACC3D2AB}&lt;/UID&gt;&lt;Title&gt;Significance of the antiangiogenic mechanisms of thalidomide in the therapy of  diabetic retinopathy&lt;/Title&gt;&lt;Template&gt;Journal Article&lt;/Template&gt;&lt;Star&gt;0&lt;/Star&gt;&lt;Tag&gt;0&lt;/Tag&gt;&lt;Author&gt;Behl, T; Kaur, I; Goel, H; Kotwani, A&lt;/Author&gt;&lt;Year&gt;2017&lt;/Year&gt;&lt;Details&gt;&lt;_accession_num&gt;26196302&lt;/_accession_num&gt;&lt;_author_adr&gt;Department of Pharmacology, Vallabhbhai Patel Chest Institute, University of  Delhi, Delhi, India. Electronic address: tapanbehl31@gmail.com.; Department of Pharmacy, Chandigarh College of Pharmacy, Mohali, Punjab, India.; Department of Animal Husbandry, Junga, Shimla, Himachal Pradesh, India.; Department of Pharmacology, Vallabhbhai Patel Chest Institute, University of  Delhi, Delhi, India.&lt;/_author_adr&gt;&lt;_collection_scope&gt;SCIE&lt;/_collection_scope&gt;&lt;_created&gt;65110409&lt;/_created&gt;&lt;_date&gt;2017-05-01&lt;/_date&gt;&lt;_date_display&gt;2017 May&lt;/_date_display&gt;&lt;_db_updated&gt;PubMed&lt;/_db_updated&gt;&lt;_doi&gt;10.1016/j.vph.2015.07.003&lt;/_doi&gt;&lt;_impact_factor&gt;   4.000&lt;/_impact_factor&gt;&lt;_isbn&gt;1879-3649 (Electronic); 1537-1891 (Linking)&lt;/_isbn&gt;&lt;_journal&gt;Vascul Pharmacol&lt;/_journal&gt;&lt;_keywords&gt;Angiopoietin-2; NF-kappa B; TNF-alpha; Thalidomide; VEGF; bFGF&lt;/_keywords&gt;&lt;_language&gt;eng&lt;/_language&gt;&lt;_modified&gt;65110409&lt;/_modified&gt;&lt;_ori_publication&gt;Copyright (c) 2015 Elsevier Inc. All rights reserved.&lt;/_ori_publication&gt;&lt;_pages&gt;6-15&lt;/_pages&gt;&lt;_social_category&gt;医学(3)&lt;/_social_category&gt;&lt;_subject_headings&gt;Angiogenesis Inhibitors/adverse effects/*therapeutic use; Angiogenic Proteins/antagonists &amp;amp; inhibitors/metabolism; Animals; Diabetic Retinopathy/*drug therapy/metabolism/physiopathology; Humans; *Neovascularization, Pathologic; *Retinal Neovascularization; Retinal Vessels/*drug effects/metabolism/physiopathology; Signal Transduction/drug effects; Thalidomide/adverse effects/*therapeutic use&lt;/_subject_headings&gt;&lt;_tertiary_title&gt;Vascular pharmacology&lt;/_tertiary_title&gt;&lt;_type_work&gt;Journal Article; Review&lt;/_type_work&gt;&lt;_url&gt;http://www.ncbi.nlm.nih.gov/entrez/query.fcgi?cmd=Retrieve&amp;amp;db=pubmed&amp;amp;dopt=Abstract&amp;amp;list_uids=26196302&amp;amp;query_hl=1&lt;/_url&gt;&lt;_volume&gt;92&lt;/_volume&gt;&lt;/Details&gt;&lt;Extra&gt;&lt;DBUID&gt;{48E82F54-87E4-4E79-96BE-54A1C07F1DF1}&lt;/DBUID&gt;&lt;/Extra&gt;&lt;/Item&gt;&lt;/References&gt;&lt;/Group&gt;&lt;/Citation&gt;_x000a_"/>
    <w:docVar w:name="NE.Ref{D4D74653-B80E-40C4-A3FD-E6DCA6A74A23}" w:val=" ADDIN NE.Ref.{D4D74653-B80E-40C4-A3FD-E6DCA6A74A23}&lt;Citation&gt;&lt;Group&gt;&lt;References&gt;&lt;Item&gt;&lt;ID&gt;1&lt;/ID&gt;&lt;UID&gt;{612930BB-F9EB-474E-9A00-B62CCB5AF1DE}&lt;/UID&gt;&lt;Title&gt;Diabetic retinopathy&lt;/Title&gt;&lt;Template&gt;Journal Article&lt;/Template&gt;&lt;Star&gt;0&lt;/Star&gt;&lt;Tag&gt;0&lt;/Tag&gt;&lt;Author&gt;Cheung, N; Mitchell, P; Wong, T Y&lt;/Author&gt;&lt;Year&gt;2010&lt;/Year&gt;&lt;Details&gt;&lt;_accession_num&gt;20580421&lt;/_accession_num&gt;&lt;_author_adr&gt;Centre for Eye Research Australia, University of Melbourne, Royal Victorian Eye  and Ear Hospital, Melbourne, Australia.&lt;/_author_adr&gt;&lt;_date_display&gt;2010 Jul 10&lt;/_date_display&gt;&lt;_date&gt;2010-07-10&lt;/_date&gt;&lt;_doi&gt;10.1016/S0140-6736(09)62124-3&lt;/_doi&gt;&lt;_isbn&gt;1474-547X (Electronic); 0140-6736 (Linking)&lt;/_isbn&gt;&lt;_issue&gt;9735&lt;/_issue&gt;&lt;_journal&gt;Lancet&lt;/_journal&gt;&lt;_language&gt;eng&lt;/_language&gt;&lt;_ori_publication&gt;Copyright 2010 Elsevier Ltd. All rights reserved.&lt;/_ori_publication&gt;&lt;_pages&gt;124-36&lt;/_pages&gt;&lt;_subject_headings&gt;*Diabetic Retinopathy/diagnosis/physiopathology/therapy; Humans; Risk Factors&lt;/_subject_headings&gt;&lt;_tertiary_title&gt;Lancet (London, England)&lt;/_tertiary_title&gt;&lt;_type_work&gt;Journal Article; Research Support, Non-U.S. Gov&amp;apos;t; Review&lt;/_type_work&gt;&lt;_url&gt;http://www.ncbi.nlm.nih.gov/entrez/query.fcgi?cmd=Retrieve&amp;amp;db=pubmed&amp;amp;dopt=Abstract&amp;amp;list_uids=20580421&amp;amp;query_hl=1&lt;/_url&gt;&lt;_volume&gt;376&lt;/_volume&gt;&lt;_created&gt;65110395&lt;/_created&gt;&lt;_modified&gt;65110396&lt;/_modified&gt;&lt;_db_updated&gt;PubMed&lt;/_db_updated&gt;&lt;_impact_factor&gt; 202.731&lt;/_impact_factor&gt;&lt;_social_category&gt;医学(1)&lt;/_social_category&gt;&lt;_collection_scope&gt;SCIE&lt;/_collection_scope&gt;&lt;_accessed&gt;65110396&lt;/_accessed&gt;&lt;/Details&gt;&lt;Extra&gt;&lt;DBUID&gt;{48E82F54-87E4-4E79-96BE-54A1C07F1DF1}&lt;/DBUID&gt;&lt;/Extra&gt;&lt;/Item&gt;&lt;/References&gt;&lt;/Group&gt;&lt;/Citation&gt;_x000a_"/>
    <w:docVar w:name="NE.Ref{E5FCDF69-937D-49A0-88CA-B913E976D624}" w:val=" ADDIN NE.Ref.{E5FCDF69-937D-49A0-88CA-B913E976D624}&lt;Citation&gt;&lt;Group&gt;&lt;References&gt;&lt;Item&gt;&lt;ID&gt;20&lt;/ID&gt;&lt;UID&gt;{C417474B-1341-46F2-8B84-A5DE530D711B}&lt;/UID&gt;&lt;Title&gt;Factors affecting adhesion of Fibrobacter succinogenes subsp. succinogenes S85  and adherence-defective mutants to cellulose&lt;/Title&gt;&lt;Template&gt;Journal Article&lt;/Template&gt;&lt;Star&gt;0&lt;/Star&gt;&lt;Tag&gt;0&lt;/Tag&gt;&lt;Author&gt;Gong, J; Forsberg, C W&lt;/Author&gt;&lt;Year&gt;1989&lt;/Year&gt;&lt;Details&gt;&lt;_accession_num&gt;2619302&lt;/_accession_num&gt;&lt;_author_adr&gt;Department of Microbiology, University of Guelph, Ontario, Canada.&lt;/_author_adr&gt;&lt;_collection_scope&gt;SCIE;EI&lt;/_collection_scope&gt;&lt;_created&gt;65110428&lt;/_created&gt;&lt;_date&gt;1989-12-01&lt;/_date&gt;&lt;_date_display&gt;1989 Dec&lt;/_date_display&gt;&lt;_db_updated&gt;PubMed&lt;/_db_updated&gt;&lt;_doi&gt;10.1128/aem.55.12.3039-3044.1989&lt;/_doi&gt;&lt;_impact_factor&gt;   4.400&lt;/_impact_factor&gt;&lt;_isbn&gt;0099-2240 (Print); 1098-5336 (Electronic); 0099-2240 (Linking)&lt;/_isbn&gt;&lt;_issue&gt;12&lt;/_issue&gt;&lt;_journal&gt;Appl Environ Microbiol&lt;/_journal&gt;&lt;_language&gt;eng&lt;/_language&gt;&lt;_modified&gt;65110428&lt;/_modified&gt;&lt;_pages&gt;3039-44&lt;/_pages&gt;&lt;_social_category&gt;生物学(2)&lt;/_social_category&gt;&lt;_subject_headings&gt;Animals; *Bacterial Adhesion; Bacteroides/genetics/growth &amp;amp; development/*metabolism; Buffers; Cellobiose/metabolism; Cellulose/*metabolism; *Digestion; Glucose/metabolism; Hydrogen-Ion Concentration; Mutation; Rumen/*microbiology; Temperature&lt;/_subject_headings&gt;&lt;_tertiary_title&gt;Applied and environmental microbiology&lt;/_tertiary_title&gt;&lt;_type_work&gt;Journal Article; Research Support, Non-U.S. Gov&amp;apos;t&lt;/_type_work&gt;&lt;_url&gt;http://www.ncbi.nlm.nih.gov/entrez/query.fcgi?cmd=Retrieve&amp;amp;db=pubmed&amp;amp;dopt=Abstract&amp;amp;list_uids=2619302&amp;amp;query_hl=1&lt;/_url&gt;&lt;_volume&gt;55&lt;/_volume&gt;&lt;/Details&gt;&lt;Extra&gt;&lt;DBUID&gt;{48E82F54-87E4-4E79-96BE-54A1C07F1DF1}&lt;/DBUID&gt;&lt;/Extra&gt;&lt;/Item&gt;&lt;/References&gt;&lt;/Group&gt;&lt;/Citation&gt;_x000a_"/>
    <w:docVar w:name="NE.Ref{E66780AD-6B3C-45F7-9D57-B1C45DAC54B4}" w:val=" ADDIN NE.Ref.{E66780AD-6B3C-45F7-9D57-B1C45DAC54B4}&lt;Citation&gt;&lt;Group&gt;&lt;References&gt;&lt;Item&gt;&lt;ID&gt;33&lt;/ID&gt;&lt;UID&gt;{E2AA3602-BE95-4CF6-8F02-61FD9C23ECEB}&lt;/UID&gt;&lt;Title&gt;Galectin-1 promotes choroidal neovascularization and subretinal fibrosis mediated  via epithelial-mesenchymal transition&lt;/Title&gt;&lt;Template&gt;Journal Article&lt;/Template&gt;&lt;Star&gt;0&lt;/Star&gt;&lt;Tag&gt;0&lt;/Tag&gt;&lt;Author&gt;Wu, D; Kanda, A; Liu, Y; Kase, S; Noda, K; Ishida, S&lt;/Author&gt;&lt;Year&gt;2019&lt;/Year&gt;&lt;Details&gt;&lt;_accession_num&gt;30277820&lt;/_accession_num&gt;&lt;_author_adr&gt;Laboratory of Ocular Cell Biology and Visual Science, Department of  Ophthalmology, Faculty of Medicine and Graduate School of Medicine, Hokkaido  University, Sapporo, Japan.; Laboratory of Ocular Cell Biology and Visual Science, Department of  Ophthalmology, Faculty of Medicine and Graduate School of Medicine, Hokkaido  University, Sapporo, Japan.; Laboratory of Ocular Cell Biology and Visual Science, Department of  Ophthalmology, Faculty of Medicine and Graduate School of Medicine, Hokkaido  University, Sapporo, Japan.; Laboratory of Ocular Cell Biology and Visual Science, Department of  Ophthalmology, Faculty of Medicine and Graduate School of Medicine, Hokkaido  University, Sapporo, Japan.; Laboratory of Ocular Cell Biology and Visual Science, Department of  Ophthalmology, Faculty of Medicine and Graduate School of Medicine, Hokkaido  University, Sapporo, Japan.; Laboratory of Ocular Cell Biology and Visual Science, Department of  Ophthalmology, Faculty of Medicine and Graduate School of Medicine, Hokkaido  University, Sapporo, Japan.&lt;/_author_adr&gt;&lt;_collection_scope&gt;SCIE&lt;/_collection_scope&gt;&lt;_created&gt;65110437&lt;/_created&gt;&lt;_date&gt;2019-02-01&lt;/_date&gt;&lt;_date_display&gt;2019 Feb&lt;/_date_display&gt;&lt;_db_updated&gt;PubMed&lt;/_db_updated&gt;&lt;_doi&gt;10.1096/fj.201801227R&lt;/_doi&gt;&lt;_impact_factor&gt;   4.800&lt;/_impact_factor&gt;&lt;_isbn&gt;1530-6860 (Electronic); 0892-6638 (Linking)&lt;/_isbn&gt;&lt;_issue&gt;2&lt;/_issue&gt;&lt;_journal&gt;FASEB J&lt;/_journal&gt;&lt;_keywords&gt;AMD; RPE; SMAD family member 2; TGF-beta; VEGF&lt;/_keywords&gt;&lt;_language&gt;eng&lt;/_language&gt;&lt;_modified&gt;65110437&lt;/_modified&gt;&lt;_pages&gt;2498-2513&lt;/_pages&gt;&lt;_social_category&gt;生物学(2)&lt;/_social_category&gt;&lt;_subject_headings&gt;Aged, 80 and over; Animals; Cell Movement; Cell Proliferation; Cells, Cultured; Choroidal Neovascularization/etiology/metabolism/*pathology; Disease Models, Animal; *Epithelial-Mesenchymal Transition; Female; Fibrosis/genetics/metabolism/*pathology; Galectin 1/*physiology; Humans; Laser Coagulation/adverse effects; Macular Degeneration/genetics/metabolism/*pathology; Male; Mice; Mice, Inbred C57BL; Retina/metabolism/*pathology; Retinal Pigment Epithelium/metabolism/*pathology&lt;/_subject_headings&gt;&lt;_tertiary_title&gt;FASEB journal : official publication of the Federation of American Societies for _x000d__x000a_      Experimental Biology&lt;/_tertiary_title&gt;&lt;_type_work&gt;Journal Article; Research Support, Non-U.S. Gov&amp;apos;t&lt;/_type_work&gt;&lt;_url&gt;http://www.ncbi.nlm.nih.gov/entrez/query.fcgi?cmd=Retrieve&amp;amp;db=pubmed&amp;amp;dopt=Abstract&amp;amp;list_uids=30277820&amp;amp;query_hl=1&lt;/_url&gt;&lt;_volume&gt;33&lt;/_volume&gt;&lt;/Details&gt;&lt;Extra&gt;&lt;DBUID&gt;{48E82F54-87E4-4E79-96BE-54A1C07F1DF1}&lt;/DBUID&gt;&lt;/Extra&gt;&lt;/Item&gt;&lt;/References&gt;&lt;/Group&gt;&lt;/Citation&gt;_x000a_"/>
    <w:docVar w:name="NE.Ref{E86E5843-ECBB-488C-B381-0C73F19428C0}" w:val=" ADDIN NE.Ref.{E86E5843-ECBB-488C-B381-0C73F19428C0}&lt;Citation&gt;&lt;Group&gt;&lt;References&gt;&lt;Item&gt;&lt;ID&gt;37&lt;/ID&gt;&lt;UID&gt;{F90B0BE1-38CE-4B35-918F-09DD4CD97C1A}&lt;/UID&gt;&lt;Title&gt;Survivin expression promotes VEGF-induced tumor angiogenesis via PI3K/Akt  enhanced beta-catenin/Tcf-Lef dependent transcription&lt;/Title&gt;&lt;Template&gt;Journal Article&lt;/Template&gt;&lt;Star&gt;0&lt;/Star&gt;&lt;Tag&gt;0&lt;/Tag&gt;&lt;Author&gt;Fernandez, J G; Rodriguez, D A; Valenzuela, M; Calderon, C; Urzua, U; Munroe, D; Rosas, C; Lemus, D; Diaz, N; Wright, M C; Leyton, L; Tapia, J C; Quest, A F&lt;/Author&gt;&lt;Year&gt;2014&lt;/Year&gt;&lt;Details&gt;&lt;_accession_num&gt;25204429&lt;/_accession_num&gt;&lt;_author_adr&gt;Laboratorio de Comunicaciones Celulares, Centro de Estudios Moleculares de la  Celula (CEMC), Programa de Biologia Celular y Molecular, ICBM, Facultad de  Medicina, Universidad de Chile, Santiago, Chile. aquest@med.uchile.cl.&lt;/_author_adr&gt;&lt;_collection_scope&gt;SCIE&lt;/_collection_scope&gt;&lt;_created&gt;65110440&lt;/_created&gt;&lt;_date&gt;2014-09-09&lt;/_date&gt;&lt;_date_display&gt;2014 Sep 9&lt;/_date_display&gt;&lt;_db_updated&gt;PubMed&lt;/_db_updated&gt;&lt;_doi&gt;10.1186/1476-4598-13-209&lt;/_doi&gt;&lt;_impact_factor&gt;  37.300&lt;/_impact_factor&gt;&lt;_isbn&gt;1476-4598 (Electronic); 1476-4598 (Linking)&lt;/_isbn&gt;&lt;_journal&gt;Mol Cancer&lt;/_journal&gt;&lt;_language&gt;eng&lt;/_language&gt;&lt;_modified&gt;65110440&lt;/_modified&gt;&lt;_pages&gt;209&lt;/_pages&gt;&lt;_social_category&gt;医学(1)&lt;/_social_category&gt;&lt;_subject_headings&gt;Animals; Chickens; Chorioallantoic Membrane/metabolism; Down-Regulation; Female; HEK293 Cells; Humans; Inhibitor of Apoptosis Proteins/*metabolism; Lymphoid Enhancer-Binding Factor 1/metabolism; Melanoma, Experimental/*blood supply/metabolism/pathology; Mice; Mice, Inbred C57BL; NIH 3T3 Cells; Neovascularization, Pathologic/*metabolism/pathology; Phosphatidylinositol 3-Kinases/*metabolism; Proto-Oncogene Proteins c-akt/*metabolism; RNA, Messenger/genetics/metabolism; RNA, Small Interfering/metabolism; Repressor Proteins/*metabolism; Survivin; *Transcription, Genetic; Vascular Endothelial Growth Factor A/genetics/*metabolism; beta Catenin/*metabolism&lt;/_subject_headings&gt;&lt;_tertiary_title&gt;Molecular cancer&lt;/_tertiary_title&gt;&lt;_type_work&gt;Journal Article; Research Support, Non-U.S. Gov&amp;apos;t&lt;/_type_work&gt;&lt;_url&gt;http://www.ncbi.nlm.nih.gov/entrez/query.fcgi?cmd=Retrieve&amp;amp;db=pubmed&amp;amp;dopt=Abstract&amp;amp;list_uids=25204429&amp;amp;query_hl=1&lt;/_url&gt;&lt;_volume&gt;13&lt;/_volume&gt;&lt;/Details&gt;&lt;Extra&gt;&lt;DBUID&gt;{48E82F54-87E4-4E79-96BE-54A1C07F1DF1}&lt;/DBUID&gt;&lt;/Extra&gt;&lt;/Item&gt;&lt;/References&gt;&lt;/Group&gt;&lt;/Citation&gt;_x000a_"/>
    <w:docVar w:name="NE.Ref{E9C21D27-6DDA-46EC-8ED5-3055DD79AEA4}" w:val=" ADDIN NE.Ref.{E9C21D27-6DDA-46EC-8ED5-3055DD79AEA4}&lt;Citation&gt;&lt;Group&gt;&lt;References&gt;&lt;Item&gt;&lt;ID&gt;29&lt;/ID&gt;&lt;UID&gt;{3BDC67FB-0B59-423C-881D-E5504BA11831}&lt;/UID&gt;&lt;Title&gt;Precise mapping of the brain alpha 2-adrenergic receptor gene within chromosome  4p16&lt;/Title&gt;&lt;Template&gt;Journal Article&lt;/Template&gt;&lt;Star&gt;0&lt;/Star&gt;&lt;Tag&gt;0&lt;/Tag&gt;&lt;Author&gt;Riess, O; Thies, U; Siedlaczck, I; Potisek, S; Graham, R; Theilmann, J; Grimm, T; Epplen, J T; Hayden, M R&lt;/Author&gt;&lt;Year&gt;1994&lt;/Year&gt;&lt;Details&gt;&lt;_accession_num&gt;8188260&lt;/_accession_num&gt;&lt;_author_adr&gt;Molecular Human Genetics, Ruhr University, Bochum, Federal Republic of Germany.&lt;/_author_adr&gt;&lt;_collection_scope&gt;SCIE&lt;/_collection_scope&gt;&lt;_created&gt;65110435&lt;/_created&gt;&lt;_date&gt;1994-01-15&lt;/_date&gt;&lt;_date_display&gt;1994 Jan 15&lt;/_date_display&gt;&lt;_db_updated&gt;PubMed&lt;/_db_updated&gt;&lt;_doi&gt;10.1006/geno.1994.1061&lt;/_doi&gt;&lt;_impact_factor&gt;   4.400&lt;/_impact_factor&gt;&lt;_isbn&gt;0888-7543 (Print); 0888-7543 (Linking)&lt;/_isbn&gt;&lt;_issue&gt;2&lt;/_issue&gt;&lt;_journal&gt;Genomics&lt;/_journal&gt;&lt;_language&gt;eng&lt;/_language&gt;&lt;_modified&gt;65110435&lt;/_modified&gt;&lt;_pages&gt;298-302&lt;/_pages&gt;&lt;_social_category&gt;生物学(3)&lt;/_social_category&gt;&lt;_subject_headings&gt;Base Sequence; Chromosome Mapping; *Chromosomes, Human, Pair 4; Cosmids; DNA/genetics; DNA, Satellite/genetics; *Genes; Humans; Huntington Disease/genetics; Hybrid Cells; Linkage Disequilibrium; Molecular Sequence Data; Polymerase Chain Reaction; Polymorphism, Genetic; Receptors, Adrenergic, alpha/*genetics&lt;/_subject_headings&gt;&lt;_tertiary_title&gt;Genomics&lt;/_tertiary_title&gt;&lt;_type_work&gt;Journal Article; Research Support, Non-U.S. Gov&amp;apos;t&lt;/_type_work&gt;&lt;_url&gt;http://www.ncbi.nlm.nih.gov/entrez/query.fcgi?cmd=Retrieve&amp;amp;db=pubmed&amp;amp;dopt=Abstract&amp;amp;list_uids=8188260&amp;amp;query_hl=1&lt;/_url&gt;&lt;_volume&gt;19&lt;/_volume&gt;&lt;/Details&gt;&lt;Extra&gt;&lt;DBUID&gt;{48E82F54-87E4-4E79-96BE-54A1C07F1DF1}&lt;/DBUID&gt;&lt;/Extra&gt;&lt;/Item&gt;&lt;/References&gt;&lt;/Group&gt;&lt;/Citation&gt;_x000a_"/>
    <w:docVar w:name="NE.Ref{EB6CC0AB-51ED-47E2-8857-48F49C34486D}" w:val=" ADDIN NE.Ref.{EB6CC0AB-51ED-47E2-8857-48F49C34486D}&lt;Citation&gt;&lt;Group&gt;&lt;References&gt;&lt;Item&gt;&lt;ID&gt;18&lt;/ID&gt;&lt;UID&gt;{06BABCD1-7CF6-444A-8E52-13322426C398}&lt;/UID&gt;&lt;Title&gt;Alpha-Melanocyte-Stimulating Hormone Protects Early Diabetic Retina from  Blood-Retinal Barrier Breakdown and Vascular Leakage via MC4R&lt;/Title&gt;&lt;Template&gt;Journal Article&lt;/Template&gt;&lt;Star&gt;0&lt;/Star&gt;&lt;Tag&gt;0&lt;/Tag&gt;&lt;Author&gt;Cai, S; Yang, Q; Hou, M; Han, Q; Zhang, H; Wang, J; Qi, C; Bo, Q; Ru, Y; Yang, W; Gu, Z; Wei, R; Cao, Y; Li, X; Zhang, Y&lt;/Author&gt;&lt;Year&gt;2018&lt;/Year&gt;&lt;Details&gt;&lt;_accession_num&gt;29402864&lt;/_accession_num&gt;&lt;_author_adr&gt;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Tianjin Medical University, College of Biomedical Engineering and Technology,  Tianjin,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Shenzhen Eye Hospital, Shenzhen,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 Department of Cardiology, Gansu Provincial Hospital, Lanzhou, China.; Department of Heart Failure, Shanghai East Hospital, Tongji University School of  Medicine, Research Center for Translational Medicine, Shanghai East Hospital,  Tongji University School of Medicine, Shanghai, China.; Tianjin Medical University Eye Hospital, Tianjin Medical University Eye  Institute, College of Optometry and Ophthalmology, Tianjin Medical University,  Tianjin, China.; Tianjin Medical University Eye Hospital, Tianjin Medical University Eye  Institute, College of Optometry and Ophthalmology, Tianjin Medical University,  Tianjin, China.&lt;/_author_adr&gt;&lt;_created&gt;65110425&lt;/_created&gt;&lt;_date&gt;2018-01-20&lt;/_date&gt;&lt;_date_display&gt;2018&lt;/_date_display&gt;&lt;_db_updated&gt;PubMed&lt;/_db_updated&gt;&lt;_doi&gt;10.1159/000487029&lt;/_doi&gt;&lt;_isbn&gt;1421-9778 (Electronic); 1015-8987 (Linking)&lt;/_isbn&gt;&lt;_issue&gt;2&lt;/_issue&gt;&lt;_journal&gt;Cell Physiol Biochem&lt;/_journal&gt;&lt;_keywords&gt;Blood-retinal barrier breakdown; Diabetic retinopathy; Pro-inflammatory factor; Tight junction; Vascular leakage; alpha-MSH&lt;/_keywords&gt;&lt;_language&gt;eng&lt;/_language&gt;&lt;_modified&gt;65110425&lt;/_modified&gt;&lt;_ori_publication&gt;(c) 2018 The Author(s). Published by S. Karger AG, Basel.&lt;/_ori_publication&gt;&lt;_pages&gt;505-522&lt;/_pages&gt;&lt;_subject_headings&gt;Animals; Blood-Retinal Barrier/drug effects/*metabolism; Cell Line; Citrates/pharmacology; Diabetes Mellitus, Experimental/chemically induced/complications; Diabetic Retinopathy/etiology/*pathology/prevention &amp;amp; control; Endothelial Cells/cytology/drug effects/metabolism; Evoked Potentials/drug effects; Glucose/pharmacology; Male; Permeability/drug effects; Rats; Rats, Sprague-Dawley; Receptors, Melanocortin/antagonists &amp;amp; inhibitors/metabolism; Retina/drug effects/metabolism/pathology; Retinal Vessels/cytology/metabolism/pathology; Sodium Citrate; Streptozocin/toxicity; Tumor Necrosis Factor-alpha/analysis/genetics/metabolism; Vascular Endothelial Growth Factor A/analysis/genetics/metabolism; alpha-MSH/*pharmacology/therapeutic use&lt;/_subject_headings&gt;&lt;_tertiary_title&gt;Cellular physiology and biochemistry : international journal of experimental _x000d__x000a_      cellular physiology, biochemistry, and pharmacology&lt;/_tertiary_title&gt;&lt;_type_work&gt;Journal Article&lt;/_type_work&gt;&lt;_url&gt;http://www.ncbi.nlm.nih.gov/entrez/query.fcgi?cmd=Retrieve&amp;amp;db=pubmed&amp;amp;dopt=Abstract&amp;amp;list_uids=29402864&amp;amp;query_hl=1&lt;/_url&gt;&lt;_volume&gt;45&lt;/_volume&gt;&lt;/Details&gt;&lt;Extra&gt;&lt;DBUID&gt;{48E82F54-87E4-4E79-96BE-54A1C07F1DF1}&lt;/DBUID&gt;&lt;/Extra&gt;&lt;/Item&gt;&lt;/References&gt;&lt;/Group&gt;&lt;/Citation&gt;_x000a_"/>
    <w:docVar w:name="NE.Ref{F254E4E4-3BEF-4A3C-B4CC-81CFE70EEC48}" w:val=" ADDIN NE.Ref.{F254E4E4-3BEF-4A3C-B4CC-81CFE70EEC48}&lt;Citation&gt;&lt;Group&gt;&lt;References&gt;&lt;Item&gt;&lt;ID&gt;4&lt;/ID&gt;&lt;UID&gt;{36A53E46-1D58-4567-8033-9A3626608D00}&lt;/UID&gt;&lt;Title&gt;The Role of Inflammation in Diabetic Retinopathy&lt;/Title&gt;&lt;Template&gt;Journal Article&lt;/Template&gt;&lt;Star&gt;0&lt;/Star&gt;&lt;Tag&gt;0&lt;/Tag&gt;&lt;Author&gt;Forrester, J V; Kuffova, L; Delibegovic, M&lt;/Author&gt;&lt;Year&gt;2020&lt;/Year&gt;&lt;Details&gt;&lt;_accession_num&gt;33240272&lt;/_accession_num&gt;&lt;_author_adr&gt;Institute of Medical Sciences, University of Aberdeen, Scotland, United Kingdom.; Institute of Medical Sciences, University of Aberdeen, Scotland, United Kingdom.; Eye Clinic, Aberdeen Royal Infirmary, Aberdeen, United Kingdom.; Institute of Medical Sciences, University of Aberdeen, Scotland, United Kingdom.&lt;/_author_adr&gt;&lt;_collection_scope&gt;SCIE&lt;/_collection_scope&gt;&lt;_created&gt;65110410&lt;/_created&gt;&lt;_date&gt;2020-01-20&lt;/_date&gt;&lt;_date_display&gt;2020&lt;/_date_display&gt;&lt;_db_updated&gt;PubMed&lt;/_db_updated&gt;&lt;_doi&gt;10.3389/fimmu.2020.583687&lt;/_doi&gt;&lt;_impact_factor&gt;   7.300&lt;/_impact_factor&gt;&lt;_isbn&gt;1664-3224 (Electronic); 1664-3224 (Linking)&lt;/_isbn&gt;&lt;_journal&gt;Front Immunol&lt;/_journal&gt;&lt;_keywords&gt;diabetes; inflammation; leukostasis; metabolic syndrome; obesity; protein tyrosine phosphatase 1B; retinopathy&lt;/_keywords&gt;&lt;_language&gt;eng&lt;/_language&gt;&lt;_modified&gt;65110410&lt;/_modified&gt;&lt;_ori_publication&gt;Copyright (c) 2020 Forrester, Kuffova and Delibegovic.&lt;/_ori_publication&gt;&lt;_pages&gt;583687&lt;/_pages&gt;&lt;_social_category&gt;医学(2)&lt;/_social_category&gt;&lt;_subject_headings&gt;Animals; Diabetic Retinopathy/*pathology; Humans; Inflammation/*pathology; Leukocytes/pathology; Macrophages/pathology; Monocytes/pathology; Retina/pathology&lt;/_subject_headings&gt;&lt;_tertiary_title&gt;Frontiers in immunology&lt;/_tertiary_title&gt;&lt;_type_work&gt;Journal Article; Research Support, Non-U.S. Gov&amp;apos;t; Review&lt;/_type_work&gt;&lt;_url&gt;http://www.ncbi.nlm.nih.gov/entrez/query.fcgi?cmd=Retrieve&amp;amp;db=pubmed&amp;amp;dopt=Abstract&amp;amp;list_uids=33240272&amp;amp;query_hl=1&lt;/_url&gt;&lt;_volume&gt;11&lt;/_volume&gt;&lt;/Details&gt;&lt;Extra&gt;&lt;DBUID&gt;{48E82F54-87E4-4E79-96BE-54A1C07F1DF1}&lt;/DBUID&gt;&lt;/Extra&gt;&lt;/Item&gt;&lt;/References&gt;&lt;/Group&gt;&lt;/Citation&gt;_x000a_"/>
    <w:docVar w:name="NE.Ref{F3DA040E-AF47-4B3C-ADC8-8E0274AACB20}" w:val=" ADDIN NE.Ref.{F3DA040E-AF47-4B3C-ADC8-8E0274AACB20}&lt;Citation&gt;&lt;Group&gt;&lt;References&gt;&lt;Item&gt;&lt;ID&gt;4&lt;/ID&gt;&lt;UID&gt;{36A53E46-1D58-4567-8033-9A3626608D00}&lt;/UID&gt;&lt;Title&gt;The Role of Inflammation in Diabetic Retinopathy&lt;/Title&gt;&lt;Template&gt;Journal Article&lt;/Template&gt;&lt;Star&gt;0&lt;/Star&gt;&lt;Tag&gt;0&lt;/Tag&gt;&lt;Author&gt;Forrester, J V; Kuffova, L; Delibegovic, M&lt;/Author&gt;&lt;Year&gt;2020&lt;/Year&gt;&lt;Details&gt;&lt;_accession_num&gt;33240272&lt;/_accession_num&gt;&lt;_author_adr&gt;Institute of Medical Sciences, University of Aberdeen, Scotland, United Kingdom.; Institute of Medical Sciences, University of Aberdeen, Scotland, United Kingdom.; Eye Clinic, Aberdeen Royal Infirmary, Aberdeen, United Kingdom.; Institute of Medical Sciences, University of Aberdeen, Scotland, United Kingdom.&lt;/_author_adr&gt;&lt;_collection_scope&gt;SCIE&lt;/_collection_scope&gt;&lt;_created&gt;65110410&lt;/_created&gt;&lt;_date&gt;2020-01-20&lt;/_date&gt;&lt;_date_display&gt;2020&lt;/_date_display&gt;&lt;_db_updated&gt;PubMed&lt;/_db_updated&gt;&lt;_doi&gt;10.3389/fimmu.2020.583687&lt;/_doi&gt;&lt;_impact_factor&gt;   7.300&lt;/_impact_factor&gt;&lt;_isbn&gt;1664-3224 (Electronic); 1664-3224 (Linking)&lt;/_isbn&gt;&lt;_journal&gt;Front Immunol&lt;/_journal&gt;&lt;_keywords&gt;diabetes; inflammation; leukostasis; metabolic syndrome; obesity; protein tyrosine phosphatase 1B; retinopathy&lt;/_keywords&gt;&lt;_language&gt;eng&lt;/_language&gt;&lt;_modified&gt;65110410&lt;/_modified&gt;&lt;_ori_publication&gt;Copyright (c) 2020 Forrester, Kuffova and Delibegovic.&lt;/_ori_publication&gt;&lt;_pages&gt;583687&lt;/_pages&gt;&lt;_social_category&gt;医学(2)&lt;/_social_category&gt;&lt;_subject_headings&gt;Animals; Diabetic Retinopathy/*pathology; Humans; Inflammation/*pathology; Leukocytes/pathology; Macrophages/pathology; Monocytes/pathology; Retina/pathology&lt;/_subject_headings&gt;&lt;_tertiary_title&gt;Frontiers in immunology&lt;/_tertiary_title&gt;&lt;_type_work&gt;Journal Article; Research Support, Non-U.S. Gov&amp;apos;t; Review&lt;/_type_work&gt;&lt;_url&gt;http://www.ncbi.nlm.nih.gov/entrez/query.fcgi?cmd=Retrieve&amp;amp;db=pubmed&amp;amp;dopt=Abstract&amp;amp;list_uids=33240272&amp;amp;query_hl=1&lt;/_url&gt;&lt;_volume&gt;11&lt;/_volume&gt;&lt;/Details&gt;&lt;Extra&gt;&lt;DBUID&gt;{48E82F54-87E4-4E79-96BE-54A1C07F1DF1}&lt;/DBUID&gt;&lt;/Extra&gt;&lt;/Item&gt;&lt;/References&gt;&lt;/Group&gt;&lt;/Citation&gt;_x000a_"/>
    <w:docVar w:name="NE.Ref{F6AF4732-FC03-4C95-A0EA-0136D5DD249A}" w:val=" ADDIN NE.Ref.{F6AF4732-FC03-4C95-A0EA-0136D5DD249A}&lt;Citation&gt;&lt;Group&gt;&lt;References&gt;&lt;Item&gt;&lt;ID&gt;23&lt;/ID&gt;&lt;UID&gt;{78D634C2-0BA3-4DDB-8D8F-01BA4ACB76BA}&lt;/UID&gt;&lt;Title&gt;MAFB modulates the maturation of lymphatic vascular networks in mice&lt;/Title&gt;&lt;Template&gt;Journal Article&lt;/Template&gt;&lt;Star&gt;0&lt;/Star&gt;&lt;Tag&gt;0&lt;/Tag&gt;&lt;Author&gt;Rondon-Galeano, M; Skoczylas, R; Bower, N I; Simons, C; Gordon, E; Francois, M; Koltowska, K; Hogan, B M&lt;/Author&gt;&lt;Year&gt;2020&lt;/Year&gt;&lt;Details&gt;&lt;_accession_num&gt;32525258&lt;/_accession_num&gt;&lt;_author_adr&gt;Division of Genomics of Development and Disease, Institute for Molecular  Bioscience, The University of Queensland, St Lucia, Brisbane, Queensland,  Australia.; Organogenesis and Cancer Program, Peter MacCallum Cancer Centre, Melbourne,  Victoria, Australia.; Division of Genomics of Development and Disease, Institute for Molecular  Bioscience, The University of Queensland, St Lucia, Brisbane, Queensland,  Australia.; Department of Immunology, Genetics and Pathology, Uppsala University, Uppsala,  Sweden.; Division of Genomics of Development and Disease, Institute for Molecular  Bioscience, The University of Queensland, St Lucia, Brisbane, Queensland,  Australia.; Division of Genomics of Development and Disease, Institute for Molecular  Bioscience, The University of Queensland, St Lucia, Brisbane, Queensland,  Australia.; Murdoch Children&amp;apos;s Research Institute, Parkville, Victoria, Australia.; Division of Genomics of Development and Disease, Institute for Molecular  Bioscience, The University of Queensland, St Lucia, Brisbane, Queensland,  Australia.; Division of Genomics of Development and Disease, Institute for Molecular  Bioscience, The University of Queensland, St Lucia, Brisbane, Queensland,  Australia.; Centenary Institute, Royal Prince Alfred Hospital, Sydney, New South Wales,  Australia.; Division of Genomics of Development and Disease, Institute for Molecular  Bioscience, The University of Queensland, St Lucia, Brisbane, Queensland,  Australia.; Department of Immunology, Genetics and Pathology, Uppsala University, Uppsala,  Sweden.; Division of Genomics of Development and Disease, Institute for Molecular  Bioscience, The University of Queensland, St Lucia, Brisbane, Queensland,  Australia.; Organogenesis and Cancer Program, Peter MacCallum Cancer Centre, Melbourne,  Victoria, Australia.; Department of Anatomy and Neuroscience and Sir Peter MacCallum Department of  Oncology, University of Melbourne, Melbourne, Victoria, Australia.&lt;/_author_adr&gt;&lt;_collection_scope&gt;SCIE&lt;/_collection_scope&gt;&lt;_created&gt;65110429&lt;/_created&gt;&lt;_date&gt;2020-10-01&lt;/_date&gt;&lt;_date_display&gt;2020 Oct&lt;/_date_display&gt;&lt;_db_updated&gt;PubMed&lt;/_db_updated&gt;&lt;_doi&gt;10.1002/dvdy.209&lt;/_doi&gt;&lt;_impact_factor&gt;   2.500&lt;/_impact_factor&gt;&lt;_isbn&gt;1097-0177 (Electronic); 1058-8388 (Linking)&lt;/_isbn&gt;&lt;_issue&gt;10&lt;/_issue&gt;&lt;_journal&gt;Dev Dyn&lt;/_journal&gt;&lt;_keywords&gt;MAFB; development; lymphangiogenesis; lymphatic; vascular&lt;/_keywords&gt;&lt;_language&gt;eng&lt;/_language&gt;&lt;_modified&gt;65110429&lt;/_modified&gt;&lt;_ori_publication&gt;(c) 2020 Wiley Periodicals LLC.&lt;/_ori_publication&gt;&lt;_pages&gt;1201-1216&lt;/_pages&gt;&lt;_social_category&gt;生物学(3)&lt;/_social_category&gt;&lt;_subject_headings&gt;Animals; CRISPR-Cas Systems; Crosses, Genetic; Genome; Genotype; In Situ Hybridization; Lymphangiogenesis/*physiology; Lymphatic Vessels/*metabolism; MafB Transcription Factor/*physiology; Mice; Mice, Knockout; Mutation; RNA, Messenger/metabolism; Signal Transduction; Time Factors&lt;/_subject_headings&gt;&lt;_tertiary_title&gt;Developmental dynamics : an official publication of the American Association of _x000d__x000a_      Anatomists&lt;/_tertiary_title&gt;&lt;_type_work&gt;Journal Article; Research Support, Non-U.S. Gov&amp;apos;t&lt;/_type_work&gt;&lt;_url&gt;http://www.ncbi.nlm.nih.gov/entrez/query.fcgi?cmd=Retrieve&amp;amp;db=pubmed&amp;amp;dopt=Abstract&amp;amp;list_uids=32525258&amp;amp;query_hl=1&lt;/_url&gt;&lt;_volume&gt;249&lt;/_volume&gt;&lt;/Details&gt;&lt;Extra&gt;&lt;DBUID&gt;{48E82F54-87E4-4E79-96BE-54A1C07F1DF1}&lt;/DBUID&gt;&lt;/Extra&gt;&lt;/Item&gt;&lt;/References&gt;&lt;/Group&gt;&lt;/Citation&gt;_x000a_"/>
    <w:docVar w:name="NE.Ref{F78C35F2-FB88-4EEC-B323-DCCA1A8B2A41}" w:val=" ADDIN NE.Ref.{F78C35F2-FB88-4EEC-B323-DCCA1A8B2A41}&lt;Citation&gt;&lt;Group&gt;&lt;References&gt;&lt;Item&gt;&lt;ID&gt;30&lt;/ID&gt;&lt;UID&gt;{43650EA7-2214-40FB-9CA1-BAD212F940C6}&lt;/UID&gt;&lt;Title&gt;Catecholamines in the regulation of angiogenesis in cutaneous wound healing&lt;/Title&gt;&lt;Template&gt;Journal Article&lt;/Template&gt;&lt;Star&gt;0&lt;/Star&gt;&lt;Tag&gt;0&lt;/Tag&gt;&lt;Author&gt;Chakroborty, D; Goswami, S; Basu, S; Sarkar, C&lt;/Author&gt;&lt;Year&gt;2020&lt;/Year&gt;&lt;Details&gt;&lt;_accession_num&gt;32949437&lt;/_accession_num&gt;&lt;_author_adr&gt;Department of Pathology, Ohio State University, Columbus, OH, USA.; Department of Pathology, Ohio State University, Columbus, OH, USA.; Department of Pathology, Ohio State University, Columbus, OH, USA.; Comprehensive Cancer Center, Ohio State University, Columbus, OH, USA.; Department of Medical Oncology, Ohio State University, Columbus, OH, USA.; Department of Pathology, Ohio State University, Columbus, OH, USA.; Comprehensive Cancer Center, Ohio State University, Columbus, OH, USA.&lt;/_author_adr&gt;&lt;_collection_scope&gt;SCIE&lt;/_collection_scope&gt;&lt;_created&gt;65110435&lt;/_created&gt;&lt;_date&gt;2020-11-01&lt;/_date&gt;&lt;_date_display&gt;2020 Nov&lt;/_date_display&gt;&lt;_db_updated&gt;PubMed&lt;/_db_updated&gt;&lt;_doi&gt;10.1096/fj.202001701R&lt;/_doi&gt;&lt;_impact_factor&gt;   4.800&lt;/_impact_factor&gt;&lt;_isbn&gt;1530-6860 (Electronic); 0892-6638 (Print); 0892-6638 (Linking)&lt;/_isbn&gt;&lt;_issue&gt;11&lt;/_issue&gt;&lt;_journal&gt;FASEB J&lt;/_journal&gt;&lt;_keywords&gt;angiogenesis; catecholamines; skin; wound&lt;/_keywords&gt;&lt;_language&gt;eng&lt;/_language&gt;&lt;_modified&gt;65110435&lt;/_modified&gt;&lt;_ori_publication&gt;(c) 2020 Federation of American Societies for Experimental Biology.&lt;/_ori_publication&gt;&lt;_pages&gt;14093-14102&lt;/_pages&gt;&lt;_social_category&gt;生物学(2)&lt;/_social_category&gt;&lt;_subject_headings&gt;Animals; Catecholamines/*pharmacology; Humans; Neovascularization, Pathologic/*prevention &amp;amp; control; Skin Diseases/*drug therapy/pathology; Wound Healing/*drug effects&lt;/_subject_headings&gt;&lt;_tertiary_title&gt;FASEB journal : official publication of the Federation of American Societies for _x000d__x000a_      Experimental Biology&lt;/_tertiary_title&gt;&lt;_type_work&gt;Journal Article; Research Support, N.I.H., Extramural; Review&lt;/_type_work&gt;&lt;_url&gt;http://www.ncbi.nlm.nih.gov/entrez/query.fcgi?cmd=Retrieve&amp;amp;db=pubmed&amp;amp;dopt=Abstract&amp;amp;list_uids=32949437&amp;amp;query_hl=1&lt;/_url&gt;&lt;_volume&gt;34&lt;/_volume&gt;&lt;/Details&gt;&lt;Extra&gt;&lt;DBUID&gt;{48E82F54-87E4-4E79-96BE-54A1C07F1DF1}&lt;/DBUID&gt;&lt;/Extra&gt;&lt;/Item&gt;&lt;/References&gt;&lt;/Group&gt;&lt;/Citation&gt;_x000a_"/>
    <w:docVar w:name="NE.Ref{FBBDE02E-3D04-4C7A-A36A-E89C34EE9818}" w:val=" ADDIN NE.Ref.{FBBDE02E-3D04-4C7A-A36A-E89C34EE9818}&lt;Citation&gt;&lt;Group&gt;&lt;References&gt;&lt;Item&gt;&lt;ID&gt;5&lt;/ID&gt;&lt;UID&gt;{A404F762-68A6-49FA-9FBB-3BA6AA110A84}&lt;/UID&gt;&lt;Title&gt;Rheumatoid arthritis and the prevalence of diabetic retinopathy&lt;/Title&gt;&lt;Template&gt;Journal Article&lt;/Template&gt;&lt;Star&gt;0&lt;/Star&gt;&lt;Tag&gt;0&lt;/Tag&gt;&lt;Author&gt;Bartels, C M; Wong, J C; Johnson, S L; Thorpe, C T; Barney, N P; Sheibani, N; Smith, M A&lt;/Author&gt;&lt;Year&gt;2015&lt;/Year&gt;&lt;Details&gt;&lt;_accession_num&gt;25731768&lt;/_accession_num&gt;&lt;_author_adr&gt;Department of Medicine, Rheumatology Division, cb4@medicine.wisc.edu.; Department of Medicine, Rheumatology Division.; Department of Population Health Sciences, University of Wisconsin School of  Medicine and Public Health, Madison, WI.; Center for Health Equity Research and Promotion, VA Pittsburgh Healthcare System,  Department of Pharmacy and Therapeutics, School of Pharmacy, University of  Pittsburgh, Pittsburgh, PA.; Department of Ophthalmology and Visual Sciences.; Department of Ophthalmology and Visual Sciences.; Department of Population Health Sciences, University of Wisconsin School of  Medicine and Public Health, Madison, WI, Department of Family Medicine and  Department of Surgery, University of Wisconsin School of Medicine and Public  Health, Madison, WI, USA.&lt;/_author_adr&gt;&lt;_collection_scope&gt;SCIE&lt;/_collection_scope&gt;&lt;_created&gt;65110410&lt;/_created&gt;&lt;_date&gt;2015-08-01&lt;/_date&gt;&lt;_date_display&gt;2015 Aug&lt;/_date_display&gt;&lt;_db_updated&gt;PubMed&lt;/_db_updated&gt;&lt;_doi&gt;10.1093/rheumatology/kev012&lt;/_doi&gt;&lt;_impact_factor&gt;   5.500&lt;/_impact_factor&gt;&lt;_isbn&gt;1462-0332 (Electronic); 1462-0324 (Print); 1462-0324 (Linking)&lt;/_isbn&gt;&lt;_issue&gt;8&lt;/_issue&gt;&lt;_journal&gt;Rheumatology (Oxford)&lt;/_journal&gt;&lt;_keywords&gt;RA; diabetes; epidemiology; microvascular; retinopathy&lt;/_keywords&gt;&lt;_language&gt;eng&lt;/_language&gt;&lt;_modified&gt;65110410&lt;/_modified&gt;&lt;_ori_publication&gt;(c) The Author 2015. Published by Oxford University Press on behalf of the British _x000d__x000a_      Society for Rheumatology. All rights reserved. For Permissions, please email: _x000d__x000a_      journals.permissions@oup.com.&lt;/_ori_publication&gt;&lt;_pages&gt;1415-9&lt;/_pages&gt;&lt;_social_category&gt;医学(2)&lt;/_social_category&gt;&lt;_subject_headings&gt;Aged; Aged, 80 and over; Antirheumatic Agents/therapeutic use; Arthritis, Rheumatoid/*complications/drug therapy/*physiopathology; Cohort Studies; Diabetic Retinopathy/*epidemiology/*physiopathology/prevention &amp;amp; control; Female; Humans; Logistic Models; Male; Medicare/statistics &amp;amp; numerical data; Prevalence; Retrospective Studies; Risk Factors; United States&lt;/_subject_headings&gt;&lt;_tertiary_title&gt;Rheumatology (Oxford, England)&lt;/_tertiary_title&gt;&lt;_type_work&gt;Comparative Study; Journal Article; Research Support, N.I.H., Extramural; Research Support, Non-U.S. Gov&amp;apos;t&lt;/_type_work&gt;&lt;_url&gt;http://www.ncbi.nlm.nih.gov/entrez/query.fcgi?cmd=Retrieve&amp;amp;db=pubmed&amp;amp;dopt=Abstract&amp;amp;list_uids=25731768&amp;amp;query_hl=1&lt;/_url&gt;&lt;_volume&gt;54&lt;/_volume&gt;&lt;/Details&gt;&lt;Extra&gt;&lt;DBUID&gt;{48E82F54-87E4-4E79-96BE-54A1C07F1DF1}&lt;/DBUID&gt;&lt;/Extra&gt;&lt;/Item&gt;&lt;/References&gt;&lt;/Group&gt;&lt;/Citation&gt;_x000a_"/>
    <w:docVar w:name="NE.Ref{FD0A39A8-F9ED-4DC9-87B5-CBA7C1FCBAE7}" w:val=" ADDIN NE.Ref.{FD0A39A8-F9ED-4DC9-87B5-CBA7C1FCBAE7}&lt;Citation&gt;&lt;Group&gt;&lt;References&gt;&lt;Item&gt;&lt;ID&gt;9&lt;/ID&gt;&lt;UID&gt;{42D5B93A-2B74-42B7-A948-BBDA29094CAE}&lt;/UID&gt;&lt;Title&gt;TCGAbiolinks: an R/Bioconductor package for integrative analysis of TCGA data&lt;/Title&gt;&lt;Template&gt;Journal Article&lt;/Template&gt;&lt;Star&gt;0&lt;/Star&gt;&lt;Tag&gt;0&lt;/Tag&gt;&lt;Author&gt;Colaprico, A; Silva, T C; Olsen, C; Garofano, L; Cava, C; Garolini, D; Sabedot, T S; Malta, T M; Pagnotta, S M; Castiglioni, I; Ceccarelli, M; Bontempi, G; Noushmehr, H&lt;/Author&gt;&lt;Year&gt;2016&lt;/Year&gt;&lt;Details&gt;&lt;_accession_num&gt;26704973&lt;/_accession_num&gt;&lt;_author_adr&gt;Interuniversity Institute of Bioinformatics in Brussels (IB), Brussels, Belgium  Machine Learning Group (MLG), Department d&amp;apos;Informatique, Universite libre de  Bruxelles (ULB), Brussels, Belgium.; Department of Genetics Ribeirao Preto Medical School, University of Sao Paulo,  Ribeirao Preto, Sao Paulo, Brazil Center for Integrative Systems Biology - CISBi,  NAP/USP, Ribeirao Preto, Sao Paulo, Brazil.; Interuniversity Institute of Bioinformatics in Brussels (IB), Brussels, Belgium  Machine Learning Group (MLG), Department d&amp;apos;Informatique, Universite libre de  Bruxelles (ULB), Brussels, Belgium.; Department of Science and Technology, University of Sannio, Benevento, Italy  Unlimited Software srl, Naples, Italy.; Institute of Molecular Bioimaging and Physiology of the National Research Council  (IBFM-CNR), Milan, Italy.; Physics for Complex Systems, Department of Physics, University of Turin, Italy.; Department of Genetics Ribeirao Preto Medical School, University of Sao Paulo,  Ribeirao Preto, Sao Paulo, Brazil Center for Integrative Systems Biology - CISBi,  NAP/USP, Ribeirao Preto, Sao Paulo, Brazil.; Department of Genetics Ribeirao Preto Medical School, University of Sao Paulo,  Ribeirao Preto, Sao Paulo, Brazil Center for Integrative Systems Biology - CISBi,  NAP/USP, Ribeirao Preto, Sao Paulo, Brazil.; Department of Science and Technology, University of Sannio, Benevento, Italy  Bioinformatics Laboratory, BIOGEM, Ariano Irpino, Avellino, Italy.; Institute of Molecular Bioimaging and Physiology of the National Research Council  (IBFM-CNR), Milan, Italy.; Qatar Computing Research Institute (QCRI), HBKU, Doha, Qatar.; Interuniversity Institute of Bioinformatics in Brussels (IB), Brussels, Belgium  Machine Learning Group (MLG), Department d&amp;apos;Informatique, Universite libre de  Bruxelles (ULB), Brussels, Belgium gbonte@ulb.ac.be.; Department of Genetics Ribeirao Preto Medical School, University of Sao Paulo,  Ribeirao Preto, Sao Paulo, Brazil Center for Integrative Systems Biology - CISBi,  NAP/USP, Ribeirao Preto, Sao Paulo, Brazil houtan@usp.br.&lt;/_author_adr&gt;&lt;_collection_scope&gt;SCIE&lt;/_collection_scope&gt;&lt;_created&gt;65110415&lt;/_created&gt;&lt;_date&gt;2016-05-05&lt;/_date&gt;&lt;_date_display&gt;2016 May 5&lt;/_date_display&gt;&lt;_db_updated&gt;PubMed&lt;/_db_updated&gt;&lt;_doi&gt;10.1093/nar/gkv1507&lt;/_doi&gt;&lt;_impact_factor&gt;  14.900&lt;/_impact_factor&gt;&lt;_isbn&gt;1362-4962 (Electronic); 0305-1048 (Print); 0305-1048 (Linking)&lt;/_isbn&gt;&lt;_issue&gt;8&lt;/_issue&gt;&lt;_journal&gt;Nucleic Acids Res&lt;/_journal&gt;&lt;_language&gt;eng&lt;/_language&gt;&lt;_modified&gt;65110416&lt;/_modified&gt;&lt;_ori_publication&gt;(c) The Author(s) 2015. Published by Oxford University Press on behalf of Nucleic _x000d__x000a_      Acids Research.&lt;/_ori_publication&gt;&lt;_pages&gt;e71&lt;/_pages&gt;&lt;_social_category&gt;生物学(2)&lt;/_social_category&gt;&lt;_subject_headings&gt;BRCA1 Protein/genetics; BRCA2 Protein/genetics; Biomarkers, Tumor/genetics; Computational Biology/*methods; DNA Methylation/genetics; Data Mining/*methods; *Databases, Genetic; Genome, Human/*genetics; Genomics/*methods; Humans; Neoplasms/classification/*genetics; Statistics as Topic/methods&lt;/_subject_headings&gt;&lt;_tertiary_title&gt;Nucleic acids research&lt;/_tertiary_title&gt;&lt;_type_work&gt;Journal Article; Research Support, Non-U.S. Gov&amp;apos;t&lt;/_type_work&gt;&lt;_url&gt;http://www.ncbi.nlm.nih.gov/entrez/query.fcgi?cmd=Retrieve&amp;amp;db=pubmed&amp;amp;dopt=Abstract&amp;amp;list_uids=26704973&amp;amp;query_hl=1&lt;/_url&gt;&lt;_volume&gt;44&lt;/_volume&gt;&lt;/Details&gt;&lt;Extra&gt;&lt;DBUID&gt;{48E82F54-87E4-4E79-96BE-54A1C07F1DF1}&lt;/DBUID&gt;&lt;/Extra&gt;&lt;/Item&gt;&lt;/References&gt;&lt;/Group&gt;&lt;/Citation&gt;_x000a_"/>
    <w:docVar w:name="ne_docsoft" w:val="MSWord"/>
    <w:docVar w:name="ne_docversion" w:val="NoteExpress 2.0"/>
    <w:docVar w:name="ne_stylename" w:val="BMC Bioinformatics"/>
  </w:docVars>
  <w:rsids>
    <w:rsidRoot w:val="00172A27"/>
    <w:rsid w:val="000415C5"/>
    <w:rsid w:val="00172A27"/>
    <w:rsid w:val="00172E78"/>
    <w:rsid w:val="00195CD5"/>
    <w:rsid w:val="00351FD4"/>
    <w:rsid w:val="00424ED4"/>
    <w:rsid w:val="00447695"/>
    <w:rsid w:val="00470338"/>
    <w:rsid w:val="00496DA9"/>
    <w:rsid w:val="004C1D48"/>
    <w:rsid w:val="004D4AEB"/>
    <w:rsid w:val="004F6903"/>
    <w:rsid w:val="0050507D"/>
    <w:rsid w:val="00515C5E"/>
    <w:rsid w:val="00565C30"/>
    <w:rsid w:val="005808EC"/>
    <w:rsid w:val="005C0578"/>
    <w:rsid w:val="005D4F8C"/>
    <w:rsid w:val="00641CF5"/>
    <w:rsid w:val="00665BAD"/>
    <w:rsid w:val="00681268"/>
    <w:rsid w:val="006E48E5"/>
    <w:rsid w:val="00766F8D"/>
    <w:rsid w:val="007D52AD"/>
    <w:rsid w:val="00804F09"/>
    <w:rsid w:val="00867FFD"/>
    <w:rsid w:val="008953F8"/>
    <w:rsid w:val="008A53C6"/>
    <w:rsid w:val="008C2580"/>
    <w:rsid w:val="009444C8"/>
    <w:rsid w:val="00A10993"/>
    <w:rsid w:val="00AA3CEC"/>
    <w:rsid w:val="00B06E28"/>
    <w:rsid w:val="00B529E0"/>
    <w:rsid w:val="00B57026"/>
    <w:rsid w:val="00BE29C7"/>
    <w:rsid w:val="00C12088"/>
    <w:rsid w:val="00C1570A"/>
    <w:rsid w:val="00C95CF8"/>
    <w:rsid w:val="00CF6153"/>
    <w:rsid w:val="00D15E05"/>
    <w:rsid w:val="00DF3003"/>
    <w:rsid w:val="00E32476"/>
    <w:rsid w:val="00ED3E19"/>
    <w:rsid w:val="00EF0CF5"/>
    <w:rsid w:val="00F72CA9"/>
    <w:rsid w:val="00F84173"/>
    <w:rsid w:val="00FC4DD9"/>
    <w:rsid w:val="01083E79"/>
    <w:rsid w:val="01086C64"/>
    <w:rsid w:val="01100B73"/>
    <w:rsid w:val="013A1DAA"/>
    <w:rsid w:val="014001AC"/>
    <w:rsid w:val="01457570"/>
    <w:rsid w:val="014D28C9"/>
    <w:rsid w:val="014F219D"/>
    <w:rsid w:val="014F6641"/>
    <w:rsid w:val="01532EB1"/>
    <w:rsid w:val="015B0161"/>
    <w:rsid w:val="016814B1"/>
    <w:rsid w:val="01684D81"/>
    <w:rsid w:val="017460A8"/>
    <w:rsid w:val="018E53BB"/>
    <w:rsid w:val="01934481"/>
    <w:rsid w:val="01A52705"/>
    <w:rsid w:val="01AD1B53"/>
    <w:rsid w:val="01B110AA"/>
    <w:rsid w:val="01B12E58"/>
    <w:rsid w:val="01B36BD0"/>
    <w:rsid w:val="01B87BAA"/>
    <w:rsid w:val="01BB3CD7"/>
    <w:rsid w:val="01C42B8B"/>
    <w:rsid w:val="01DB6127"/>
    <w:rsid w:val="01E21263"/>
    <w:rsid w:val="01F66ABD"/>
    <w:rsid w:val="01FD310A"/>
    <w:rsid w:val="02025461"/>
    <w:rsid w:val="0204742C"/>
    <w:rsid w:val="020E7EED"/>
    <w:rsid w:val="021D229B"/>
    <w:rsid w:val="021E398C"/>
    <w:rsid w:val="02203B3A"/>
    <w:rsid w:val="022950E4"/>
    <w:rsid w:val="022B0E5C"/>
    <w:rsid w:val="022C6982"/>
    <w:rsid w:val="02331ABF"/>
    <w:rsid w:val="02353A89"/>
    <w:rsid w:val="023A4BFB"/>
    <w:rsid w:val="023C3FF1"/>
    <w:rsid w:val="0243587D"/>
    <w:rsid w:val="025B2DC4"/>
    <w:rsid w:val="026659F0"/>
    <w:rsid w:val="02672D95"/>
    <w:rsid w:val="027345B1"/>
    <w:rsid w:val="027C16B8"/>
    <w:rsid w:val="02994018"/>
    <w:rsid w:val="02A52D67"/>
    <w:rsid w:val="02A93B2F"/>
    <w:rsid w:val="02AE55E9"/>
    <w:rsid w:val="02B922BF"/>
    <w:rsid w:val="02BB0913"/>
    <w:rsid w:val="02C646E1"/>
    <w:rsid w:val="02DC3F04"/>
    <w:rsid w:val="02F360F3"/>
    <w:rsid w:val="02FD5AC3"/>
    <w:rsid w:val="02FF7BF3"/>
    <w:rsid w:val="03190CB5"/>
    <w:rsid w:val="03321D76"/>
    <w:rsid w:val="03455F4E"/>
    <w:rsid w:val="036F4D79"/>
    <w:rsid w:val="03822CFE"/>
    <w:rsid w:val="038F4EC1"/>
    <w:rsid w:val="038F6184"/>
    <w:rsid w:val="039225B4"/>
    <w:rsid w:val="039D18E6"/>
    <w:rsid w:val="03B629A7"/>
    <w:rsid w:val="03BB739B"/>
    <w:rsid w:val="03DF1EFE"/>
    <w:rsid w:val="03EA2651"/>
    <w:rsid w:val="03EC63C9"/>
    <w:rsid w:val="03F0145B"/>
    <w:rsid w:val="03FD4132"/>
    <w:rsid w:val="040000C7"/>
    <w:rsid w:val="04001E75"/>
    <w:rsid w:val="040556DD"/>
    <w:rsid w:val="04083DDB"/>
    <w:rsid w:val="042A7A00"/>
    <w:rsid w:val="04387860"/>
    <w:rsid w:val="045126D0"/>
    <w:rsid w:val="045301F6"/>
    <w:rsid w:val="04575F38"/>
    <w:rsid w:val="04697A1A"/>
    <w:rsid w:val="046E6DDE"/>
    <w:rsid w:val="04854128"/>
    <w:rsid w:val="048900BC"/>
    <w:rsid w:val="04A42800"/>
    <w:rsid w:val="04A647CA"/>
    <w:rsid w:val="04BA2023"/>
    <w:rsid w:val="04BE5FB8"/>
    <w:rsid w:val="04C80BE4"/>
    <w:rsid w:val="04D176C7"/>
    <w:rsid w:val="04D330E5"/>
    <w:rsid w:val="04D53301"/>
    <w:rsid w:val="04ED41A7"/>
    <w:rsid w:val="04F27A0F"/>
    <w:rsid w:val="051F231C"/>
    <w:rsid w:val="052059D3"/>
    <w:rsid w:val="05327D0F"/>
    <w:rsid w:val="05571F68"/>
    <w:rsid w:val="055A55B4"/>
    <w:rsid w:val="056703FD"/>
    <w:rsid w:val="05687CD1"/>
    <w:rsid w:val="056D2674"/>
    <w:rsid w:val="05A52CD4"/>
    <w:rsid w:val="05A81D27"/>
    <w:rsid w:val="05B13426"/>
    <w:rsid w:val="05B42F17"/>
    <w:rsid w:val="05B945AD"/>
    <w:rsid w:val="05BD43BE"/>
    <w:rsid w:val="05C56ED2"/>
    <w:rsid w:val="05C72C4A"/>
    <w:rsid w:val="05D67331"/>
    <w:rsid w:val="05DB04A3"/>
    <w:rsid w:val="05E639E5"/>
    <w:rsid w:val="05E80C27"/>
    <w:rsid w:val="05EA552F"/>
    <w:rsid w:val="05ED6429"/>
    <w:rsid w:val="060317A8"/>
    <w:rsid w:val="06055520"/>
    <w:rsid w:val="060E6ACB"/>
    <w:rsid w:val="062956B3"/>
    <w:rsid w:val="06316315"/>
    <w:rsid w:val="0648365F"/>
    <w:rsid w:val="064C75F3"/>
    <w:rsid w:val="065768BE"/>
    <w:rsid w:val="065D535C"/>
    <w:rsid w:val="066E30C6"/>
    <w:rsid w:val="068D5065"/>
    <w:rsid w:val="06982838"/>
    <w:rsid w:val="069E1742"/>
    <w:rsid w:val="069F3BC7"/>
    <w:rsid w:val="06A25465"/>
    <w:rsid w:val="06A92350"/>
    <w:rsid w:val="06B07B82"/>
    <w:rsid w:val="06BC2CBE"/>
    <w:rsid w:val="06C453DB"/>
    <w:rsid w:val="06C929F2"/>
    <w:rsid w:val="06CC603E"/>
    <w:rsid w:val="06D17E94"/>
    <w:rsid w:val="06EF585A"/>
    <w:rsid w:val="06F35CC1"/>
    <w:rsid w:val="06F757B1"/>
    <w:rsid w:val="070457D8"/>
    <w:rsid w:val="0708176C"/>
    <w:rsid w:val="07155C37"/>
    <w:rsid w:val="071F51D1"/>
    <w:rsid w:val="072916E2"/>
    <w:rsid w:val="073D0CEA"/>
    <w:rsid w:val="0748600C"/>
    <w:rsid w:val="07524795"/>
    <w:rsid w:val="07634BF4"/>
    <w:rsid w:val="07697D31"/>
    <w:rsid w:val="07794418"/>
    <w:rsid w:val="078A2181"/>
    <w:rsid w:val="078B5EF9"/>
    <w:rsid w:val="07941252"/>
    <w:rsid w:val="079C0106"/>
    <w:rsid w:val="07A14C70"/>
    <w:rsid w:val="07A62F0F"/>
    <w:rsid w:val="07AD40C1"/>
    <w:rsid w:val="07B44917"/>
    <w:rsid w:val="07B47DE5"/>
    <w:rsid w:val="07B611C8"/>
    <w:rsid w:val="07BB67DE"/>
    <w:rsid w:val="07C5765D"/>
    <w:rsid w:val="07C75183"/>
    <w:rsid w:val="07D21D7A"/>
    <w:rsid w:val="07D41F0B"/>
    <w:rsid w:val="07DE071F"/>
    <w:rsid w:val="07E51AAD"/>
    <w:rsid w:val="07ED7A91"/>
    <w:rsid w:val="07F10452"/>
    <w:rsid w:val="07F62EB8"/>
    <w:rsid w:val="07FE66CB"/>
    <w:rsid w:val="08053EFD"/>
    <w:rsid w:val="080C0DE8"/>
    <w:rsid w:val="080D2DB2"/>
    <w:rsid w:val="08144141"/>
    <w:rsid w:val="081859DF"/>
    <w:rsid w:val="081B54CF"/>
    <w:rsid w:val="08227989"/>
    <w:rsid w:val="08345247"/>
    <w:rsid w:val="084A7B62"/>
    <w:rsid w:val="086724C2"/>
    <w:rsid w:val="087A0447"/>
    <w:rsid w:val="087F780C"/>
    <w:rsid w:val="08872D4D"/>
    <w:rsid w:val="088746E7"/>
    <w:rsid w:val="089D7C92"/>
    <w:rsid w:val="08A74FB5"/>
    <w:rsid w:val="08A90D2D"/>
    <w:rsid w:val="08AB5036"/>
    <w:rsid w:val="08B35707"/>
    <w:rsid w:val="08BA4CE8"/>
    <w:rsid w:val="08C711B3"/>
    <w:rsid w:val="08C77405"/>
    <w:rsid w:val="08E272C7"/>
    <w:rsid w:val="08FC0E5C"/>
    <w:rsid w:val="090146C5"/>
    <w:rsid w:val="090441B5"/>
    <w:rsid w:val="090917CB"/>
    <w:rsid w:val="09095327"/>
    <w:rsid w:val="091601F1"/>
    <w:rsid w:val="092C1016"/>
    <w:rsid w:val="094D67A4"/>
    <w:rsid w:val="095D56DA"/>
    <w:rsid w:val="09694018"/>
    <w:rsid w:val="09756E61"/>
    <w:rsid w:val="0983157E"/>
    <w:rsid w:val="098D5F59"/>
    <w:rsid w:val="099E20FA"/>
    <w:rsid w:val="099E47B2"/>
    <w:rsid w:val="09A339CE"/>
    <w:rsid w:val="09AB4631"/>
    <w:rsid w:val="09B434E5"/>
    <w:rsid w:val="09BC26B5"/>
    <w:rsid w:val="09C120A6"/>
    <w:rsid w:val="09C53944"/>
    <w:rsid w:val="09CA084E"/>
    <w:rsid w:val="09CA0C0B"/>
    <w:rsid w:val="09CD0D8C"/>
    <w:rsid w:val="09CF031F"/>
    <w:rsid w:val="09D678FF"/>
    <w:rsid w:val="09D941C9"/>
    <w:rsid w:val="09DB4F16"/>
    <w:rsid w:val="09F204B1"/>
    <w:rsid w:val="0A0106F5"/>
    <w:rsid w:val="0A0501E5"/>
    <w:rsid w:val="0A0C3321"/>
    <w:rsid w:val="0A122902"/>
    <w:rsid w:val="0A1421D6"/>
    <w:rsid w:val="0A256191"/>
    <w:rsid w:val="0A3D7AD0"/>
    <w:rsid w:val="0A3E7253"/>
    <w:rsid w:val="0A424F95"/>
    <w:rsid w:val="0A4D56E8"/>
    <w:rsid w:val="0A51342A"/>
    <w:rsid w:val="0A564869"/>
    <w:rsid w:val="0A5963B4"/>
    <w:rsid w:val="0A6A0048"/>
    <w:rsid w:val="0A782765"/>
    <w:rsid w:val="0A7964DD"/>
    <w:rsid w:val="0A802CC4"/>
    <w:rsid w:val="0A870BFA"/>
    <w:rsid w:val="0A8E1F88"/>
    <w:rsid w:val="0A963DA8"/>
    <w:rsid w:val="0A9652E1"/>
    <w:rsid w:val="0AA572D2"/>
    <w:rsid w:val="0AB37C41"/>
    <w:rsid w:val="0ABB6AF5"/>
    <w:rsid w:val="0AE0655C"/>
    <w:rsid w:val="0AE53B72"/>
    <w:rsid w:val="0AEE2637"/>
    <w:rsid w:val="0AF838A6"/>
    <w:rsid w:val="0B077F8D"/>
    <w:rsid w:val="0B0C55A3"/>
    <w:rsid w:val="0B1526A9"/>
    <w:rsid w:val="0B2621C1"/>
    <w:rsid w:val="0B2D4311"/>
    <w:rsid w:val="0B372620"/>
    <w:rsid w:val="0B3F3282"/>
    <w:rsid w:val="0B494101"/>
    <w:rsid w:val="0B574A70"/>
    <w:rsid w:val="0B771AEE"/>
    <w:rsid w:val="0B840F58"/>
    <w:rsid w:val="0B8B296C"/>
    <w:rsid w:val="0B8E4540"/>
    <w:rsid w:val="0B9578A5"/>
    <w:rsid w:val="0B9E1346"/>
    <w:rsid w:val="0BB2614A"/>
    <w:rsid w:val="0BD75BB1"/>
    <w:rsid w:val="0BE26FFD"/>
    <w:rsid w:val="0BE45BD8"/>
    <w:rsid w:val="0BE74E4C"/>
    <w:rsid w:val="0BED7182"/>
    <w:rsid w:val="0C210BDA"/>
    <w:rsid w:val="0C293C1D"/>
    <w:rsid w:val="0C321039"/>
    <w:rsid w:val="0C360B29"/>
    <w:rsid w:val="0C3C3C66"/>
    <w:rsid w:val="0C436DA2"/>
    <w:rsid w:val="0C5B233E"/>
    <w:rsid w:val="0C721436"/>
    <w:rsid w:val="0C8278CB"/>
    <w:rsid w:val="0C873133"/>
    <w:rsid w:val="0C8D626F"/>
    <w:rsid w:val="0C915D60"/>
    <w:rsid w:val="0CA37841"/>
    <w:rsid w:val="0CA710DF"/>
    <w:rsid w:val="0CA930E5"/>
    <w:rsid w:val="0CE73BD2"/>
    <w:rsid w:val="0D2C7836"/>
    <w:rsid w:val="0D38442D"/>
    <w:rsid w:val="0D3F756A"/>
    <w:rsid w:val="0D4B1444"/>
    <w:rsid w:val="0D645222"/>
    <w:rsid w:val="0D6C40D7"/>
    <w:rsid w:val="0D6E7E4F"/>
    <w:rsid w:val="0D731909"/>
    <w:rsid w:val="0D847672"/>
    <w:rsid w:val="0D927FE1"/>
    <w:rsid w:val="0DCD1019"/>
    <w:rsid w:val="0DD00B0A"/>
    <w:rsid w:val="0DDA1988"/>
    <w:rsid w:val="0DDA3736"/>
    <w:rsid w:val="0DDF4C44"/>
    <w:rsid w:val="0DE34399"/>
    <w:rsid w:val="0DE819AF"/>
    <w:rsid w:val="0DF90060"/>
    <w:rsid w:val="0E1053AA"/>
    <w:rsid w:val="0E176739"/>
    <w:rsid w:val="0E2350DD"/>
    <w:rsid w:val="0E2A2D79"/>
    <w:rsid w:val="0E373E8B"/>
    <w:rsid w:val="0E4532A6"/>
    <w:rsid w:val="0E46794D"/>
    <w:rsid w:val="0E4D215A"/>
    <w:rsid w:val="0E4D5392"/>
    <w:rsid w:val="0E525CD2"/>
    <w:rsid w:val="0E545297"/>
    <w:rsid w:val="0E5D3ECC"/>
    <w:rsid w:val="0E625C06"/>
    <w:rsid w:val="0E6D7379"/>
    <w:rsid w:val="0E6F0323"/>
    <w:rsid w:val="0E72396F"/>
    <w:rsid w:val="0E7C659C"/>
    <w:rsid w:val="0E8042DE"/>
    <w:rsid w:val="0E927B6D"/>
    <w:rsid w:val="0E950A06"/>
    <w:rsid w:val="0E9E6512"/>
    <w:rsid w:val="0EA93835"/>
    <w:rsid w:val="0EAF6263"/>
    <w:rsid w:val="0EB126E9"/>
    <w:rsid w:val="0EBB3568"/>
    <w:rsid w:val="0ED1102D"/>
    <w:rsid w:val="0ED2440E"/>
    <w:rsid w:val="0ED4462A"/>
    <w:rsid w:val="0EDC703A"/>
    <w:rsid w:val="0EE77EB9"/>
    <w:rsid w:val="0EEF4FBF"/>
    <w:rsid w:val="0EF80318"/>
    <w:rsid w:val="0EF83E74"/>
    <w:rsid w:val="0EFB5712"/>
    <w:rsid w:val="0F07055B"/>
    <w:rsid w:val="0F096081"/>
    <w:rsid w:val="0F106FD4"/>
    <w:rsid w:val="0F12544E"/>
    <w:rsid w:val="0F16254C"/>
    <w:rsid w:val="0F182768"/>
    <w:rsid w:val="0F267E11"/>
    <w:rsid w:val="0F2A424A"/>
    <w:rsid w:val="0F2E7896"/>
    <w:rsid w:val="0F3D21CF"/>
    <w:rsid w:val="0F3F5F47"/>
    <w:rsid w:val="0F421032"/>
    <w:rsid w:val="0F5C6743"/>
    <w:rsid w:val="0F6512AD"/>
    <w:rsid w:val="0F6530F0"/>
    <w:rsid w:val="0F6753A5"/>
    <w:rsid w:val="0F7142B8"/>
    <w:rsid w:val="0F7200CA"/>
    <w:rsid w:val="0F7D25CB"/>
    <w:rsid w:val="0F851480"/>
    <w:rsid w:val="0F8B4CE8"/>
    <w:rsid w:val="0F94164E"/>
    <w:rsid w:val="0FD83CA6"/>
    <w:rsid w:val="0FE95EB3"/>
    <w:rsid w:val="0FEE34C9"/>
    <w:rsid w:val="0FEE434F"/>
    <w:rsid w:val="0FF26B15"/>
    <w:rsid w:val="0FF3288D"/>
    <w:rsid w:val="0FF7237E"/>
    <w:rsid w:val="0FFB48E3"/>
    <w:rsid w:val="0FFF7484"/>
    <w:rsid w:val="10042CED"/>
    <w:rsid w:val="10066A65"/>
    <w:rsid w:val="10090303"/>
    <w:rsid w:val="100B407B"/>
    <w:rsid w:val="1025513D"/>
    <w:rsid w:val="10280789"/>
    <w:rsid w:val="104C6126"/>
    <w:rsid w:val="10523A58"/>
    <w:rsid w:val="10594DE6"/>
    <w:rsid w:val="107B2FAF"/>
    <w:rsid w:val="107C4FE0"/>
    <w:rsid w:val="10857622"/>
    <w:rsid w:val="10A2678D"/>
    <w:rsid w:val="10AF4A06"/>
    <w:rsid w:val="10B53BDE"/>
    <w:rsid w:val="10C7607E"/>
    <w:rsid w:val="10FE35ED"/>
    <w:rsid w:val="110D3993"/>
    <w:rsid w:val="111E6014"/>
    <w:rsid w:val="112076B2"/>
    <w:rsid w:val="1128107A"/>
    <w:rsid w:val="113118BF"/>
    <w:rsid w:val="11494744"/>
    <w:rsid w:val="114A0BD3"/>
    <w:rsid w:val="116D07A9"/>
    <w:rsid w:val="11714438"/>
    <w:rsid w:val="117B0D8C"/>
    <w:rsid w:val="11845E93"/>
    <w:rsid w:val="118E6D12"/>
    <w:rsid w:val="11991213"/>
    <w:rsid w:val="11A46535"/>
    <w:rsid w:val="11BC387F"/>
    <w:rsid w:val="11CB1D14"/>
    <w:rsid w:val="11D230A2"/>
    <w:rsid w:val="11D87F8D"/>
    <w:rsid w:val="11E44B84"/>
    <w:rsid w:val="11ED446A"/>
    <w:rsid w:val="12064AFA"/>
    <w:rsid w:val="121511E1"/>
    <w:rsid w:val="121F796A"/>
    <w:rsid w:val="12260CF8"/>
    <w:rsid w:val="12303925"/>
    <w:rsid w:val="123A2067"/>
    <w:rsid w:val="123D65CF"/>
    <w:rsid w:val="12445622"/>
    <w:rsid w:val="124D17DC"/>
    <w:rsid w:val="12545046"/>
    <w:rsid w:val="125515DD"/>
    <w:rsid w:val="12577607"/>
    <w:rsid w:val="125C471A"/>
    <w:rsid w:val="126642A8"/>
    <w:rsid w:val="126D2DCB"/>
    <w:rsid w:val="12706417"/>
    <w:rsid w:val="127845C9"/>
    <w:rsid w:val="127A7296"/>
    <w:rsid w:val="12993BC0"/>
    <w:rsid w:val="12A6008B"/>
    <w:rsid w:val="12B409FA"/>
    <w:rsid w:val="12D469A6"/>
    <w:rsid w:val="12E0359D"/>
    <w:rsid w:val="12E50BB3"/>
    <w:rsid w:val="12ED7A68"/>
    <w:rsid w:val="130A061A"/>
    <w:rsid w:val="130D1EB8"/>
    <w:rsid w:val="13201BEB"/>
    <w:rsid w:val="13272F7A"/>
    <w:rsid w:val="13365943"/>
    <w:rsid w:val="13427DB4"/>
    <w:rsid w:val="13507EFE"/>
    <w:rsid w:val="135215E8"/>
    <w:rsid w:val="135B09D7"/>
    <w:rsid w:val="13653AA2"/>
    <w:rsid w:val="136C19F0"/>
    <w:rsid w:val="136C3083"/>
    <w:rsid w:val="137D5290"/>
    <w:rsid w:val="138E124B"/>
    <w:rsid w:val="13963C5C"/>
    <w:rsid w:val="13983E78"/>
    <w:rsid w:val="13B70DCE"/>
    <w:rsid w:val="13C95DDF"/>
    <w:rsid w:val="13CB7DA9"/>
    <w:rsid w:val="13CE33F5"/>
    <w:rsid w:val="13CE5AEB"/>
    <w:rsid w:val="13DB3D64"/>
    <w:rsid w:val="13E42C19"/>
    <w:rsid w:val="13E7095B"/>
    <w:rsid w:val="13E72709"/>
    <w:rsid w:val="14065285"/>
    <w:rsid w:val="141536AB"/>
    <w:rsid w:val="14353475"/>
    <w:rsid w:val="14382F65"/>
    <w:rsid w:val="143D67CD"/>
    <w:rsid w:val="143F2545"/>
    <w:rsid w:val="14465682"/>
    <w:rsid w:val="145204CA"/>
    <w:rsid w:val="14524026"/>
    <w:rsid w:val="1457788F"/>
    <w:rsid w:val="14587163"/>
    <w:rsid w:val="145E0C1D"/>
    <w:rsid w:val="145F7C46"/>
    <w:rsid w:val="146401FE"/>
    <w:rsid w:val="146B333A"/>
    <w:rsid w:val="146B6E96"/>
    <w:rsid w:val="146E6986"/>
    <w:rsid w:val="146E6A23"/>
    <w:rsid w:val="14733F9D"/>
    <w:rsid w:val="147C5547"/>
    <w:rsid w:val="148166BA"/>
    <w:rsid w:val="14942891"/>
    <w:rsid w:val="1494463F"/>
    <w:rsid w:val="14A14FAE"/>
    <w:rsid w:val="14A91484"/>
    <w:rsid w:val="14CB5B87"/>
    <w:rsid w:val="14D42C8D"/>
    <w:rsid w:val="14DF30BB"/>
    <w:rsid w:val="14E629C1"/>
    <w:rsid w:val="14E969A9"/>
    <w:rsid w:val="14F7697C"/>
    <w:rsid w:val="15115C90"/>
    <w:rsid w:val="152A0AFF"/>
    <w:rsid w:val="15477903"/>
    <w:rsid w:val="15673B02"/>
    <w:rsid w:val="158226E9"/>
    <w:rsid w:val="1585042C"/>
    <w:rsid w:val="1596392F"/>
    <w:rsid w:val="159D5775"/>
    <w:rsid w:val="15A20FDE"/>
    <w:rsid w:val="15A24B3A"/>
    <w:rsid w:val="15A31879"/>
    <w:rsid w:val="15A50969"/>
    <w:rsid w:val="15C70A44"/>
    <w:rsid w:val="15CA4090"/>
    <w:rsid w:val="15D53161"/>
    <w:rsid w:val="15D66ED9"/>
    <w:rsid w:val="15D8055B"/>
    <w:rsid w:val="15F66C34"/>
    <w:rsid w:val="15FA2BC8"/>
    <w:rsid w:val="1603222B"/>
    <w:rsid w:val="16041350"/>
    <w:rsid w:val="160752E5"/>
    <w:rsid w:val="16096967"/>
    <w:rsid w:val="160E6673"/>
    <w:rsid w:val="16133C89"/>
    <w:rsid w:val="16223ECC"/>
    <w:rsid w:val="164E2F93"/>
    <w:rsid w:val="166E0EC0"/>
    <w:rsid w:val="16726C02"/>
    <w:rsid w:val="16783AEC"/>
    <w:rsid w:val="16827968"/>
    <w:rsid w:val="168801D3"/>
    <w:rsid w:val="16970417"/>
    <w:rsid w:val="16B24EC1"/>
    <w:rsid w:val="16B8213B"/>
    <w:rsid w:val="16BE3BF5"/>
    <w:rsid w:val="16EF3DAF"/>
    <w:rsid w:val="16F70EB5"/>
    <w:rsid w:val="16FE0496"/>
    <w:rsid w:val="170A6E3A"/>
    <w:rsid w:val="171657DF"/>
    <w:rsid w:val="171E28E6"/>
    <w:rsid w:val="17345C65"/>
    <w:rsid w:val="173B6FF4"/>
    <w:rsid w:val="17451737"/>
    <w:rsid w:val="17481711"/>
    <w:rsid w:val="174F484D"/>
    <w:rsid w:val="175956CC"/>
    <w:rsid w:val="177249E0"/>
    <w:rsid w:val="1783099B"/>
    <w:rsid w:val="179F537E"/>
    <w:rsid w:val="17AC6144"/>
    <w:rsid w:val="17B230EA"/>
    <w:rsid w:val="17B374D2"/>
    <w:rsid w:val="17C0399D"/>
    <w:rsid w:val="17E31439"/>
    <w:rsid w:val="17E5769D"/>
    <w:rsid w:val="17F84EE5"/>
    <w:rsid w:val="17FD074D"/>
    <w:rsid w:val="17FE0021"/>
    <w:rsid w:val="181A0122"/>
    <w:rsid w:val="182A0E16"/>
    <w:rsid w:val="183103F7"/>
    <w:rsid w:val="18363C5F"/>
    <w:rsid w:val="18495740"/>
    <w:rsid w:val="18532FFB"/>
    <w:rsid w:val="18534811"/>
    <w:rsid w:val="18602A8A"/>
    <w:rsid w:val="18690F1F"/>
    <w:rsid w:val="18695DE3"/>
    <w:rsid w:val="186B3909"/>
    <w:rsid w:val="186C7681"/>
    <w:rsid w:val="187C21F7"/>
    <w:rsid w:val="187D363C"/>
    <w:rsid w:val="18823539"/>
    <w:rsid w:val="18972950"/>
    <w:rsid w:val="1898069D"/>
    <w:rsid w:val="18A312F5"/>
    <w:rsid w:val="18A40BC9"/>
    <w:rsid w:val="18BE612E"/>
    <w:rsid w:val="18C35B26"/>
    <w:rsid w:val="18C63235"/>
    <w:rsid w:val="18DC0363"/>
    <w:rsid w:val="18DD5629"/>
    <w:rsid w:val="18ED2570"/>
    <w:rsid w:val="18EE0096"/>
    <w:rsid w:val="18F002B2"/>
    <w:rsid w:val="18F51424"/>
    <w:rsid w:val="18F733EE"/>
    <w:rsid w:val="19037FE5"/>
    <w:rsid w:val="191C0DE2"/>
    <w:rsid w:val="191C3758"/>
    <w:rsid w:val="192E04F5"/>
    <w:rsid w:val="192E743F"/>
    <w:rsid w:val="193C34F7"/>
    <w:rsid w:val="194C6620"/>
    <w:rsid w:val="195E16BF"/>
    <w:rsid w:val="195E6FCA"/>
    <w:rsid w:val="19636CD6"/>
    <w:rsid w:val="197172CB"/>
    <w:rsid w:val="197467ED"/>
    <w:rsid w:val="19A05847"/>
    <w:rsid w:val="19A338B6"/>
    <w:rsid w:val="19AE4CED"/>
    <w:rsid w:val="19C16474"/>
    <w:rsid w:val="19C37774"/>
    <w:rsid w:val="19D41982"/>
    <w:rsid w:val="19E35564"/>
    <w:rsid w:val="19EF40C6"/>
    <w:rsid w:val="19F53DD2"/>
    <w:rsid w:val="19F85670"/>
    <w:rsid w:val="1A002777"/>
    <w:rsid w:val="1A1D6E85"/>
    <w:rsid w:val="1A1F3B45"/>
    <w:rsid w:val="1A22449B"/>
    <w:rsid w:val="1A352BAA"/>
    <w:rsid w:val="1A4059B9"/>
    <w:rsid w:val="1A452F78"/>
    <w:rsid w:val="1A49172A"/>
    <w:rsid w:val="1A4C59BC"/>
    <w:rsid w:val="1A534654"/>
    <w:rsid w:val="1A55661F"/>
    <w:rsid w:val="1A5C1EBA"/>
    <w:rsid w:val="1A694019"/>
    <w:rsid w:val="1A7867B1"/>
    <w:rsid w:val="1A7A42D7"/>
    <w:rsid w:val="1A7B3BAB"/>
    <w:rsid w:val="1A7D3DC7"/>
    <w:rsid w:val="1A807414"/>
    <w:rsid w:val="1A834450"/>
    <w:rsid w:val="1A864A2A"/>
    <w:rsid w:val="1A875B59"/>
    <w:rsid w:val="1A9E1217"/>
    <w:rsid w:val="1AA2738A"/>
    <w:rsid w:val="1AA92EA7"/>
    <w:rsid w:val="1AB5530F"/>
    <w:rsid w:val="1AC90DBB"/>
    <w:rsid w:val="1ADA6B24"/>
    <w:rsid w:val="1ADF238C"/>
    <w:rsid w:val="1AF916A0"/>
    <w:rsid w:val="1AFA0F74"/>
    <w:rsid w:val="1AFC72BB"/>
    <w:rsid w:val="1B100797"/>
    <w:rsid w:val="1B1C0EEA"/>
    <w:rsid w:val="1B1F0EF6"/>
    <w:rsid w:val="1B2B55D1"/>
    <w:rsid w:val="1B2D30F7"/>
    <w:rsid w:val="1B3426D8"/>
    <w:rsid w:val="1B395F40"/>
    <w:rsid w:val="1B3B2EDF"/>
    <w:rsid w:val="1B50328A"/>
    <w:rsid w:val="1B522B5E"/>
    <w:rsid w:val="1B55264E"/>
    <w:rsid w:val="1B570174"/>
    <w:rsid w:val="1B59213E"/>
    <w:rsid w:val="1B596015"/>
    <w:rsid w:val="1B6254CB"/>
    <w:rsid w:val="1B66485B"/>
    <w:rsid w:val="1B701236"/>
    <w:rsid w:val="1B8D1DE8"/>
    <w:rsid w:val="1B965141"/>
    <w:rsid w:val="1BA01B1B"/>
    <w:rsid w:val="1BA64C58"/>
    <w:rsid w:val="1BAF1D5E"/>
    <w:rsid w:val="1BBB6955"/>
    <w:rsid w:val="1BBF7A80"/>
    <w:rsid w:val="1BC66E93"/>
    <w:rsid w:val="1BCC5921"/>
    <w:rsid w:val="1BF34BEF"/>
    <w:rsid w:val="1C0320AA"/>
    <w:rsid w:val="1C0876C1"/>
    <w:rsid w:val="1C33298F"/>
    <w:rsid w:val="1C354A68"/>
    <w:rsid w:val="1C417161"/>
    <w:rsid w:val="1C420E24"/>
    <w:rsid w:val="1C450915"/>
    <w:rsid w:val="1C5446B4"/>
    <w:rsid w:val="1C550B58"/>
    <w:rsid w:val="1C5908CA"/>
    <w:rsid w:val="1C694603"/>
    <w:rsid w:val="1C9175F8"/>
    <w:rsid w:val="1C922845"/>
    <w:rsid w:val="1C984EE8"/>
    <w:rsid w:val="1CA4388D"/>
    <w:rsid w:val="1CA613B3"/>
    <w:rsid w:val="1CAC3445"/>
    <w:rsid w:val="1CB718AB"/>
    <w:rsid w:val="1CB87339"/>
    <w:rsid w:val="1D0600A4"/>
    <w:rsid w:val="1D091942"/>
    <w:rsid w:val="1D214EDE"/>
    <w:rsid w:val="1D2E50AD"/>
    <w:rsid w:val="1D350989"/>
    <w:rsid w:val="1D41732E"/>
    <w:rsid w:val="1D44297A"/>
    <w:rsid w:val="1D525097"/>
    <w:rsid w:val="1D532BBD"/>
    <w:rsid w:val="1D547061"/>
    <w:rsid w:val="1D5A03F0"/>
    <w:rsid w:val="1D5C4168"/>
    <w:rsid w:val="1D5E3A3C"/>
    <w:rsid w:val="1D6152DA"/>
    <w:rsid w:val="1D65301C"/>
    <w:rsid w:val="1D666D95"/>
    <w:rsid w:val="1D6F3E9B"/>
    <w:rsid w:val="1D70376F"/>
    <w:rsid w:val="1D70551D"/>
    <w:rsid w:val="1D8B67FB"/>
    <w:rsid w:val="1D8E7D1D"/>
    <w:rsid w:val="1D9C3A44"/>
    <w:rsid w:val="1DA358F3"/>
    <w:rsid w:val="1DA5166B"/>
    <w:rsid w:val="1DA63635"/>
    <w:rsid w:val="1DB4365C"/>
    <w:rsid w:val="1E002D45"/>
    <w:rsid w:val="1E032835"/>
    <w:rsid w:val="1E036392"/>
    <w:rsid w:val="1E055A59"/>
    <w:rsid w:val="1E1D00F6"/>
    <w:rsid w:val="1E285DF8"/>
    <w:rsid w:val="1E2D193A"/>
    <w:rsid w:val="1E4946EC"/>
    <w:rsid w:val="1E61000E"/>
    <w:rsid w:val="1E652BA8"/>
    <w:rsid w:val="1E803E86"/>
    <w:rsid w:val="1E890F8D"/>
    <w:rsid w:val="1E91399D"/>
    <w:rsid w:val="1E917E41"/>
    <w:rsid w:val="1E95273B"/>
    <w:rsid w:val="1E957931"/>
    <w:rsid w:val="1E9A6CF6"/>
    <w:rsid w:val="1EAA4A5F"/>
    <w:rsid w:val="1EAC6A29"/>
    <w:rsid w:val="1EC9460C"/>
    <w:rsid w:val="1ED02718"/>
    <w:rsid w:val="1ED815CC"/>
    <w:rsid w:val="1EDA17E8"/>
    <w:rsid w:val="1EDB2E6A"/>
    <w:rsid w:val="1EE2244B"/>
    <w:rsid w:val="1EE95587"/>
    <w:rsid w:val="1EF1268E"/>
    <w:rsid w:val="1EF503D0"/>
    <w:rsid w:val="1EF83A1C"/>
    <w:rsid w:val="1F01716F"/>
    <w:rsid w:val="1F0E1492"/>
    <w:rsid w:val="1F2C58FE"/>
    <w:rsid w:val="1F552C1D"/>
    <w:rsid w:val="1F63358C"/>
    <w:rsid w:val="1F7312F5"/>
    <w:rsid w:val="1F73255F"/>
    <w:rsid w:val="1F7D3F22"/>
    <w:rsid w:val="1F8C6C65"/>
    <w:rsid w:val="1F8D23B7"/>
    <w:rsid w:val="1F90559A"/>
    <w:rsid w:val="1F9F70D6"/>
    <w:rsid w:val="1FA53BA4"/>
    <w:rsid w:val="1FA6791C"/>
    <w:rsid w:val="1FB2309B"/>
    <w:rsid w:val="1FB44D03"/>
    <w:rsid w:val="1FC63B1B"/>
    <w:rsid w:val="1FD71884"/>
    <w:rsid w:val="1FE32951"/>
    <w:rsid w:val="1FE346CD"/>
    <w:rsid w:val="200314CC"/>
    <w:rsid w:val="200C3C23"/>
    <w:rsid w:val="20122B2D"/>
    <w:rsid w:val="20196340"/>
    <w:rsid w:val="201C000A"/>
    <w:rsid w:val="202B7ABE"/>
    <w:rsid w:val="202D5948"/>
    <w:rsid w:val="202F1DEE"/>
    <w:rsid w:val="2043516B"/>
    <w:rsid w:val="20482782"/>
    <w:rsid w:val="204F151B"/>
    <w:rsid w:val="20651585"/>
    <w:rsid w:val="20783067"/>
    <w:rsid w:val="207E61A3"/>
    <w:rsid w:val="20947775"/>
    <w:rsid w:val="20A420AE"/>
    <w:rsid w:val="20B921D8"/>
    <w:rsid w:val="20CC33B3"/>
    <w:rsid w:val="20CF4F73"/>
    <w:rsid w:val="20D64231"/>
    <w:rsid w:val="20DD2ECA"/>
    <w:rsid w:val="20DF4E94"/>
    <w:rsid w:val="20E56222"/>
    <w:rsid w:val="21050673"/>
    <w:rsid w:val="211D59BC"/>
    <w:rsid w:val="211F1734"/>
    <w:rsid w:val="21246D4B"/>
    <w:rsid w:val="21470C8B"/>
    <w:rsid w:val="21582E98"/>
    <w:rsid w:val="217E5609"/>
    <w:rsid w:val="2188552B"/>
    <w:rsid w:val="21894E00"/>
    <w:rsid w:val="21896695"/>
    <w:rsid w:val="219043E0"/>
    <w:rsid w:val="219C6991"/>
    <w:rsid w:val="21A1039B"/>
    <w:rsid w:val="21BA320B"/>
    <w:rsid w:val="21BD39E7"/>
    <w:rsid w:val="21CA0C5F"/>
    <w:rsid w:val="21CB4099"/>
    <w:rsid w:val="21EA4547"/>
    <w:rsid w:val="21F21A2A"/>
    <w:rsid w:val="21F66939"/>
    <w:rsid w:val="21FF50C2"/>
    <w:rsid w:val="221E7C3E"/>
    <w:rsid w:val="221F0D22"/>
    <w:rsid w:val="221F7512"/>
    <w:rsid w:val="22244B28"/>
    <w:rsid w:val="22356C5D"/>
    <w:rsid w:val="223E7820"/>
    <w:rsid w:val="225D0F70"/>
    <w:rsid w:val="225D2801"/>
    <w:rsid w:val="226F2247"/>
    <w:rsid w:val="22724D4F"/>
    <w:rsid w:val="227635D6"/>
    <w:rsid w:val="227B299A"/>
    <w:rsid w:val="227B6E3E"/>
    <w:rsid w:val="22925F36"/>
    <w:rsid w:val="229759AD"/>
    <w:rsid w:val="229879F0"/>
    <w:rsid w:val="22A7378F"/>
    <w:rsid w:val="22AA1044"/>
    <w:rsid w:val="22B557F4"/>
    <w:rsid w:val="22BD7457"/>
    <w:rsid w:val="22D622C7"/>
    <w:rsid w:val="22D84291"/>
    <w:rsid w:val="22DB78DD"/>
    <w:rsid w:val="22EC5646"/>
    <w:rsid w:val="22F015DA"/>
    <w:rsid w:val="22F9607F"/>
    <w:rsid w:val="23046E34"/>
    <w:rsid w:val="230A01C2"/>
    <w:rsid w:val="23103A2A"/>
    <w:rsid w:val="231221EE"/>
    <w:rsid w:val="231F2079"/>
    <w:rsid w:val="23203542"/>
    <w:rsid w:val="23246359"/>
    <w:rsid w:val="232D7FB9"/>
    <w:rsid w:val="23380587"/>
    <w:rsid w:val="2338088B"/>
    <w:rsid w:val="233A7FAB"/>
    <w:rsid w:val="233B037C"/>
    <w:rsid w:val="23490CEA"/>
    <w:rsid w:val="234E36D8"/>
    <w:rsid w:val="2355171A"/>
    <w:rsid w:val="23574F78"/>
    <w:rsid w:val="235A51ED"/>
    <w:rsid w:val="236A7265"/>
    <w:rsid w:val="23700025"/>
    <w:rsid w:val="237F295E"/>
    <w:rsid w:val="23856819"/>
    <w:rsid w:val="238D507B"/>
    <w:rsid w:val="23BA3996"/>
    <w:rsid w:val="23CE11F0"/>
    <w:rsid w:val="23CF1BF9"/>
    <w:rsid w:val="23D34A58"/>
    <w:rsid w:val="23E80503"/>
    <w:rsid w:val="23F21382"/>
    <w:rsid w:val="23F92DA9"/>
    <w:rsid w:val="23FE6532"/>
    <w:rsid w:val="23FE7D27"/>
    <w:rsid w:val="24076A30"/>
    <w:rsid w:val="240A66CC"/>
    <w:rsid w:val="24170DE9"/>
    <w:rsid w:val="243A6885"/>
    <w:rsid w:val="243E0123"/>
    <w:rsid w:val="2452597D"/>
    <w:rsid w:val="247B1377"/>
    <w:rsid w:val="24803162"/>
    <w:rsid w:val="24857B00"/>
    <w:rsid w:val="248A5117"/>
    <w:rsid w:val="24912949"/>
    <w:rsid w:val="24997A50"/>
    <w:rsid w:val="249E0BC2"/>
    <w:rsid w:val="24AA4918"/>
    <w:rsid w:val="24C72238"/>
    <w:rsid w:val="24D76B39"/>
    <w:rsid w:val="24DE5462"/>
    <w:rsid w:val="24E47180"/>
    <w:rsid w:val="24EC4023"/>
    <w:rsid w:val="24ED56A6"/>
    <w:rsid w:val="24F20F0E"/>
    <w:rsid w:val="25072C0B"/>
    <w:rsid w:val="25090731"/>
    <w:rsid w:val="250A44A9"/>
    <w:rsid w:val="25113A8A"/>
    <w:rsid w:val="251F4FB3"/>
    <w:rsid w:val="253D03DB"/>
    <w:rsid w:val="253F4C0C"/>
    <w:rsid w:val="25457290"/>
    <w:rsid w:val="255816B9"/>
    <w:rsid w:val="256B319A"/>
    <w:rsid w:val="257D2ECD"/>
    <w:rsid w:val="259049AF"/>
    <w:rsid w:val="25965341"/>
    <w:rsid w:val="25AD5395"/>
    <w:rsid w:val="25B80C03"/>
    <w:rsid w:val="25BD32CA"/>
    <w:rsid w:val="25DC4098"/>
    <w:rsid w:val="25DE3A44"/>
    <w:rsid w:val="25E371D4"/>
    <w:rsid w:val="25E62821"/>
    <w:rsid w:val="25F74A2E"/>
    <w:rsid w:val="25FA2770"/>
    <w:rsid w:val="260E5339"/>
    <w:rsid w:val="261D1FBA"/>
    <w:rsid w:val="262D2BEF"/>
    <w:rsid w:val="264439EB"/>
    <w:rsid w:val="2668694B"/>
    <w:rsid w:val="266B0F78"/>
    <w:rsid w:val="26722306"/>
    <w:rsid w:val="267267AA"/>
    <w:rsid w:val="269009DE"/>
    <w:rsid w:val="26993790"/>
    <w:rsid w:val="26AD333E"/>
    <w:rsid w:val="26B3495A"/>
    <w:rsid w:val="26B446CD"/>
    <w:rsid w:val="26C708A4"/>
    <w:rsid w:val="26CA3EF0"/>
    <w:rsid w:val="26E154C3"/>
    <w:rsid w:val="26E66850"/>
    <w:rsid w:val="26EA4592"/>
    <w:rsid w:val="27027B2E"/>
    <w:rsid w:val="270C275B"/>
    <w:rsid w:val="270D0281"/>
    <w:rsid w:val="2710526A"/>
    <w:rsid w:val="2720079E"/>
    <w:rsid w:val="27435A51"/>
    <w:rsid w:val="27814EF7"/>
    <w:rsid w:val="27906EE8"/>
    <w:rsid w:val="27936ABF"/>
    <w:rsid w:val="27B470F8"/>
    <w:rsid w:val="27B8643F"/>
    <w:rsid w:val="27BB1A8B"/>
    <w:rsid w:val="27BF3329"/>
    <w:rsid w:val="27BF77CD"/>
    <w:rsid w:val="27C052F3"/>
    <w:rsid w:val="27CA1BC4"/>
    <w:rsid w:val="27D25752"/>
    <w:rsid w:val="27E15995"/>
    <w:rsid w:val="27E2526A"/>
    <w:rsid w:val="27EC60E8"/>
    <w:rsid w:val="27EE3C0E"/>
    <w:rsid w:val="27F42B67"/>
    <w:rsid w:val="28013942"/>
    <w:rsid w:val="28237D5C"/>
    <w:rsid w:val="282D0BDB"/>
    <w:rsid w:val="284952E9"/>
    <w:rsid w:val="28506677"/>
    <w:rsid w:val="28546167"/>
    <w:rsid w:val="28623B19"/>
    <w:rsid w:val="286363AA"/>
    <w:rsid w:val="286611B7"/>
    <w:rsid w:val="28771E56"/>
    <w:rsid w:val="288334AE"/>
    <w:rsid w:val="28920A3E"/>
    <w:rsid w:val="28A6273B"/>
    <w:rsid w:val="28CA01D8"/>
    <w:rsid w:val="28D728F5"/>
    <w:rsid w:val="28D76D98"/>
    <w:rsid w:val="28DC7F0B"/>
    <w:rsid w:val="290A4A78"/>
    <w:rsid w:val="290F6532"/>
    <w:rsid w:val="291853E7"/>
    <w:rsid w:val="29383611"/>
    <w:rsid w:val="293954AB"/>
    <w:rsid w:val="293F49FC"/>
    <w:rsid w:val="2947224E"/>
    <w:rsid w:val="29521AE4"/>
    <w:rsid w:val="29565F0F"/>
    <w:rsid w:val="295B52D4"/>
    <w:rsid w:val="29852351"/>
    <w:rsid w:val="29915199"/>
    <w:rsid w:val="299214B2"/>
    <w:rsid w:val="299A08DB"/>
    <w:rsid w:val="299E3412"/>
    <w:rsid w:val="29A50C45"/>
    <w:rsid w:val="29AC1FD3"/>
    <w:rsid w:val="29BA626C"/>
    <w:rsid w:val="29BD1AEA"/>
    <w:rsid w:val="29C30869"/>
    <w:rsid w:val="29CE5AA6"/>
    <w:rsid w:val="29D07A70"/>
    <w:rsid w:val="29DB6414"/>
    <w:rsid w:val="29F23E8A"/>
    <w:rsid w:val="2A0140CD"/>
    <w:rsid w:val="2A067935"/>
    <w:rsid w:val="2A094D30"/>
    <w:rsid w:val="2A19710A"/>
    <w:rsid w:val="2A202079"/>
    <w:rsid w:val="2A2B114A"/>
    <w:rsid w:val="2A377AEF"/>
    <w:rsid w:val="2A5A37DD"/>
    <w:rsid w:val="2A5F0DF4"/>
    <w:rsid w:val="2A675835"/>
    <w:rsid w:val="2A8D5961"/>
    <w:rsid w:val="2AA9206F"/>
    <w:rsid w:val="2ABE5B1A"/>
    <w:rsid w:val="2AC84BEB"/>
    <w:rsid w:val="2AD43590"/>
    <w:rsid w:val="2AD92954"/>
    <w:rsid w:val="2AE00186"/>
    <w:rsid w:val="2AEA4B61"/>
    <w:rsid w:val="2AF23A16"/>
    <w:rsid w:val="2B0456E9"/>
    <w:rsid w:val="2B0D4CF3"/>
    <w:rsid w:val="2B10197F"/>
    <w:rsid w:val="2B163BA8"/>
    <w:rsid w:val="2B367DA6"/>
    <w:rsid w:val="2B4443C2"/>
    <w:rsid w:val="2B4F3537"/>
    <w:rsid w:val="2B520958"/>
    <w:rsid w:val="2B5B15BB"/>
    <w:rsid w:val="2B65068C"/>
    <w:rsid w:val="2B7B1C5D"/>
    <w:rsid w:val="2B802E6B"/>
    <w:rsid w:val="2B920D55"/>
    <w:rsid w:val="2BA47406"/>
    <w:rsid w:val="2BAC0068"/>
    <w:rsid w:val="2BB05DAB"/>
    <w:rsid w:val="2BCE7FDF"/>
    <w:rsid w:val="2BD82F58"/>
    <w:rsid w:val="2BE617CC"/>
    <w:rsid w:val="2C016606"/>
    <w:rsid w:val="2C047EA4"/>
    <w:rsid w:val="2C062527"/>
    <w:rsid w:val="2C096E04"/>
    <w:rsid w:val="2C136339"/>
    <w:rsid w:val="2C204F13"/>
    <w:rsid w:val="2C2120E6"/>
    <w:rsid w:val="2C365B84"/>
    <w:rsid w:val="2C3C4204"/>
    <w:rsid w:val="2C4A5398"/>
    <w:rsid w:val="2C4A76A3"/>
    <w:rsid w:val="2C4E7766"/>
    <w:rsid w:val="2C536736"/>
    <w:rsid w:val="2C5D1363"/>
    <w:rsid w:val="2C5D75B5"/>
    <w:rsid w:val="2C7566AC"/>
    <w:rsid w:val="2C956D4E"/>
    <w:rsid w:val="2CCD473A"/>
    <w:rsid w:val="2CD63D6C"/>
    <w:rsid w:val="2CD94E8D"/>
    <w:rsid w:val="2CF57952"/>
    <w:rsid w:val="2CFA4E04"/>
    <w:rsid w:val="2CFC5020"/>
    <w:rsid w:val="2D0D4ED6"/>
    <w:rsid w:val="2D144117"/>
    <w:rsid w:val="2D1C2BAB"/>
    <w:rsid w:val="2D1E6D44"/>
    <w:rsid w:val="2D306A77"/>
    <w:rsid w:val="2D4D13D7"/>
    <w:rsid w:val="2D510EC7"/>
    <w:rsid w:val="2D7D5E21"/>
    <w:rsid w:val="2D7E3C87"/>
    <w:rsid w:val="2DB11463"/>
    <w:rsid w:val="2DD41AF8"/>
    <w:rsid w:val="2DD65871"/>
    <w:rsid w:val="2DEC6E42"/>
    <w:rsid w:val="2DF31F7F"/>
    <w:rsid w:val="2DFA68AC"/>
    <w:rsid w:val="2E156FFD"/>
    <w:rsid w:val="2E1850E1"/>
    <w:rsid w:val="2E255EB0"/>
    <w:rsid w:val="2E374561"/>
    <w:rsid w:val="2E400F3C"/>
    <w:rsid w:val="2E404FC4"/>
    <w:rsid w:val="2E5844D8"/>
    <w:rsid w:val="2E5A3DAC"/>
    <w:rsid w:val="2E660C0C"/>
    <w:rsid w:val="2E756E38"/>
    <w:rsid w:val="2E81758A"/>
    <w:rsid w:val="2E9F2106"/>
    <w:rsid w:val="2EA165DB"/>
    <w:rsid w:val="2EA74B17"/>
    <w:rsid w:val="2EB12CAE"/>
    <w:rsid w:val="2EC10F6E"/>
    <w:rsid w:val="2ECC611B"/>
    <w:rsid w:val="2ED022C0"/>
    <w:rsid w:val="2ED7364E"/>
    <w:rsid w:val="2EDC0C65"/>
    <w:rsid w:val="2EDC6EB7"/>
    <w:rsid w:val="2EE63891"/>
    <w:rsid w:val="2EF02962"/>
    <w:rsid w:val="2EF97A69"/>
    <w:rsid w:val="2F193C67"/>
    <w:rsid w:val="2F2B1BEC"/>
    <w:rsid w:val="2F2D7712"/>
    <w:rsid w:val="2F2D7EE1"/>
    <w:rsid w:val="2F404DE6"/>
    <w:rsid w:val="2F436F36"/>
    <w:rsid w:val="2F45182F"/>
    <w:rsid w:val="2F4607D4"/>
    <w:rsid w:val="2F464330"/>
    <w:rsid w:val="2F524C81"/>
    <w:rsid w:val="2F532EB9"/>
    <w:rsid w:val="2F656EAC"/>
    <w:rsid w:val="2F6A2714"/>
    <w:rsid w:val="2F8512FC"/>
    <w:rsid w:val="2F947791"/>
    <w:rsid w:val="2F972DDE"/>
    <w:rsid w:val="2FA15A0A"/>
    <w:rsid w:val="2FA31782"/>
    <w:rsid w:val="2FAA2B11"/>
    <w:rsid w:val="2FCF7078"/>
    <w:rsid w:val="2FD61B58"/>
    <w:rsid w:val="2FE37DD1"/>
    <w:rsid w:val="2FE83639"/>
    <w:rsid w:val="2FF04330"/>
    <w:rsid w:val="2FF10740"/>
    <w:rsid w:val="2FF15367"/>
    <w:rsid w:val="2FFD0E93"/>
    <w:rsid w:val="30390693"/>
    <w:rsid w:val="303F594F"/>
    <w:rsid w:val="304B42F4"/>
    <w:rsid w:val="306727B0"/>
    <w:rsid w:val="30751371"/>
    <w:rsid w:val="307B625B"/>
    <w:rsid w:val="307F5D4C"/>
    <w:rsid w:val="30BF25EC"/>
    <w:rsid w:val="30CB2D3F"/>
    <w:rsid w:val="30D70C98"/>
    <w:rsid w:val="30D84B8B"/>
    <w:rsid w:val="30DB3F5E"/>
    <w:rsid w:val="30E57670"/>
    <w:rsid w:val="30E6401D"/>
    <w:rsid w:val="30E87D95"/>
    <w:rsid w:val="31126BC0"/>
    <w:rsid w:val="31197F4E"/>
    <w:rsid w:val="31234235"/>
    <w:rsid w:val="312D547F"/>
    <w:rsid w:val="312E5652"/>
    <w:rsid w:val="31336B36"/>
    <w:rsid w:val="313703D4"/>
    <w:rsid w:val="3140197F"/>
    <w:rsid w:val="31592A40"/>
    <w:rsid w:val="31646530"/>
    <w:rsid w:val="3179279B"/>
    <w:rsid w:val="31A737AC"/>
    <w:rsid w:val="31B03573"/>
    <w:rsid w:val="31B732C3"/>
    <w:rsid w:val="31BB2DB3"/>
    <w:rsid w:val="31BB7317"/>
    <w:rsid w:val="31D04385"/>
    <w:rsid w:val="31D16A7B"/>
    <w:rsid w:val="31D2634F"/>
    <w:rsid w:val="31DE4CF4"/>
    <w:rsid w:val="31DE6AA2"/>
    <w:rsid w:val="31E0281A"/>
    <w:rsid w:val="31EC79BD"/>
    <w:rsid w:val="31EF5153"/>
    <w:rsid w:val="31F465EA"/>
    <w:rsid w:val="32331CEB"/>
    <w:rsid w:val="323D4A7A"/>
    <w:rsid w:val="324234D5"/>
    <w:rsid w:val="32476D3D"/>
    <w:rsid w:val="32613783"/>
    <w:rsid w:val="326C2300"/>
    <w:rsid w:val="32700042"/>
    <w:rsid w:val="32737B32"/>
    <w:rsid w:val="32943604"/>
    <w:rsid w:val="329D070B"/>
    <w:rsid w:val="32A722E4"/>
    <w:rsid w:val="32BD2B5B"/>
    <w:rsid w:val="32C0264B"/>
    <w:rsid w:val="32CB49A7"/>
    <w:rsid w:val="32E26A66"/>
    <w:rsid w:val="32E427DE"/>
    <w:rsid w:val="32E4633A"/>
    <w:rsid w:val="32EE540A"/>
    <w:rsid w:val="32FA2C11"/>
    <w:rsid w:val="32FB15EE"/>
    <w:rsid w:val="32FC7B27"/>
    <w:rsid w:val="33151C03"/>
    <w:rsid w:val="33264BA4"/>
    <w:rsid w:val="3328091C"/>
    <w:rsid w:val="3333106F"/>
    <w:rsid w:val="333D5A4A"/>
    <w:rsid w:val="334D0383"/>
    <w:rsid w:val="33613E2E"/>
    <w:rsid w:val="33751688"/>
    <w:rsid w:val="338C505F"/>
    <w:rsid w:val="338D69D1"/>
    <w:rsid w:val="33923FE8"/>
    <w:rsid w:val="33957634"/>
    <w:rsid w:val="33985155"/>
    <w:rsid w:val="33A26EEF"/>
    <w:rsid w:val="33A400FE"/>
    <w:rsid w:val="33A56396"/>
    <w:rsid w:val="33AF6948"/>
    <w:rsid w:val="33C65786"/>
    <w:rsid w:val="33E323D5"/>
    <w:rsid w:val="33E46E67"/>
    <w:rsid w:val="33FB1B8D"/>
    <w:rsid w:val="340D18C0"/>
    <w:rsid w:val="340F73E6"/>
    <w:rsid w:val="342F5CDB"/>
    <w:rsid w:val="343706EB"/>
    <w:rsid w:val="343926B5"/>
    <w:rsid w:val="343D21A6"/>
    <w:rsid w:val="34457E4F"/>
    <w:rsid w:val="344A2B14"/>
    <w:rsid w:val="344D7F0F"/>
    <w:rsid w:val="34572B3B"/>
    <w:rsid w:val="345968B4"/>
    <w:rsid w:val="34627E5E"/>
    <w:rsid w:val="34757B91"/>
    <w:rsid w:val="34761214"/>
    <w:rsid w:val="3498562E"/>
    <w:rsid w:val="34AB6505"/>
    <w:rsid w:val="34B85CD0"/>
    <w:rsid w:val="34B96278"/>
    <w:rsid w:val="34C63BE5"/>
    <w:rsid w:val="34C93A39"/>
    <w:rsid w:val="34D14CE7"/>
    <w:rsid w:val="34D671D4"/>
    <w:rsid w:val="34D67F04"/>
    <w:rsid w:val="34DB111B"/>
    <w:rsid w:val="34DD5737"/>
    <w:rsid w:val="34F8431E"/>
    <w:rsid w:val="350B5E00"/>
    <w:rsid w:val="3511718E"/>
    <w:rsid w:val="35150A2C"/>
    <w:rsid w:val="35154ED0"/>
    <w:rsid w:val="3518051D"/>
    <w:rsid w:val="351D67A0"/>
    <w:rsid w:val="35304CEB"/>
    <w:rsid w:val="353E4427"/>
    <w:rsid w:val="35427131"/>
    <w:rsid w:val="355D23DC"/>
    <w:rsid w:val="35661288"/>
    <w:rsid w:val="35753BC1"/>
    <w:rsid w:val="35773708"/>
    <w:rsid w:val="3579105B"/>
    <w:rsid w:val="357A2F85"/>
    <w:rsid w:val="357D65D2"/>
    <w:rsid w:val="358160C2"/>
    <w:rsid w:val="359705B1"/>
    <w:rsid w:val="359E4EC6"/>
    <w:rsid w:val="35A2540A"/>
    <w:rsid w:val="35A40002"/>
    <w:rsid w:val="35A87AF3"/>
    <w:rsid w:val="35B30245"/>
    <w:rsid w:val="35BC534C"/>
    <w:rsid w:val="35D229C0"/>
    <w:rsid w:val="35EB79DF"/>
    <w:rsid w:val="3600792F"/>
    <w:rsid w:val="36032DD4"/>
    <w:rsid w:val="36145188"/>
    <w:rsid w:val="36147E01"/>
    <w:rsid w:val="36195A35"/>
    <w:rsid w:val="36214153"/>
    <w:rsid w:val="362829E1"/>
    <w:rsid w:val="36287EB2"/>
    <w:rsid w:val="362F5B1E"/>
    <w:rsid w:val="36321AB2"/>
    <w:rsid w:val="364517E5"/>
    <w:rsid w:val="364A0BAA"/>
    <w:rsid w:val="36611AB0"/>
    <w:rsid w:val="366B58F8"/>
    <w:rsid w:val="366C0B20"/>
    <w:rsid w:val="36714388"/>
    <w:rsid w:val="368045CB"/>
    <w:rsid w:val="3687595A"/>
    <w:rsid w:val="36AA5AEC"/>
    <w:rsid w:val="36B50719"/>
    <w:rsid w:val="36C73FA8"/>
    <w:rsid w:val="36E52680"/>
    <w:rsid w:val="36F17277"/>
    <w:rsid w:val="36F6488E"/>
    <w:rsid w:val="3701395E"/>
    <w:rsid w:val="37103BA1"/>
    <w:rsid w:val="37124E7F"/>
    <w:rsid w:val="371957A6"/>
    <w:rsid w:val="372D23BB"/>
    <w:rsid w:val="373A6E70"/>
    <w:rsid w:val="374479D6"/>
    <w:rsid w:val="375F0685"/>
    <w:rsid w:val="37623CD1"/>
    <w:rsid w:val="37674DEF"/>
    <w:rsid w:val="376D0FF4"/>
    <w:rsid w:val="377C1237"/>
    <w:rsid w:val="377D0B0B"/>
    <w:rsid w:val="3781684D"/>
    <w:rsid w:val="37826121"/>
    <w:rsid w:val="37BE35FD"/>
    <w:rsid w:val="37C52BDE"/>
    <w:rsid w:val="37E1136B"/>
    <w:rsid w:val="37E666B0"/>
    <w:rsid w:val="380327B4"/>
    <w:rsid w:val="3805122C"/>
    <w:rsid w:val="38080D1C"/>
    <w:rsid w:val="3809239F"/>
    <w:rsid w:val="382B0567"/>
    <w:rsid w:val="383849E6"/>
    <w:rsid w:val="386F2B4A"/>
    <w:rsid w:val="386F48F8"/>
    <w:rsid w:val="38722A5E"/>
    <w:rsid w:val="387C0DC3"/>
    <w:rsid w:val="38822931"/>
    <w:rsid w:val="38A24CCD"/>
    <w:rsid w:val="38AF73EA"/>
    <w:rsid w:val="38C05153"/>
    <w:rsid w:val="38C70290"/>
    <w:rsid w:val="38C764E2"/>
    <w:rsid w:val="38F4157C"/>
    <w:rsid w:val="390B5C39"/>
    <w:rsid w:val="391536F1"/>
    <w:rsid w:val="391B4644"/>
    <w:rsid w:val="39237490"/>
    <w:rsid w:val="39241B86"/>
    <w:rsid w:val="39243934"/>
    <w:rsid w:val="392A081F"/>
    <w:rsid w:val="3933174C"/>
    <w:rsid w:val="393C7FB8"/>
    <w:rsid w:val="39407EC2"/>
    <w:rsid w:val="39450306"/>
    <w:rsid w:val="394E09B1"/>
    <w:rsid w:val="394E275F"/>
    <w:rsid w:val="39535FC7"/>
    <w:rsid w:val="395A6E8F"/>
    <w:rsid w:val="396C52DB"/>
    <w:rsid w:val="396E5283"/>
    <w:rsid w:val="39783401"/>
    <w:rsid w:val="397F7B8B"/>
    <w:rsid w:val="398048E2"/>
    <w:rsid w:val="398443D3"/>
    <w:rsid w:val="3991089E"/>
    <w:rsid w:val="399944E5"/>
    <w:rsid w:val="39B91DF8"/>
    <w:rsid w:val="39C173D5"/>
    <w:rsid w:val="39D72754"/>
    <w:rsid w:val="39F72DF7"/>
    <w:rsid w:val="3A0277C1"/>
    <w:rsid w:val="3A045513"/>
    <w:rsid w:val="3A0E0140"/>
    <w:rsid w:val="3A12378C"/>
    <w:rsid w:val="3A176FF5"/>
    <w:rsid w:val="3A192D6D"/>
    <w:rsid w:val="3A1F234D"/>
    <w:rsid w:val="3A372A84"/>
    <w:rsid w:val="3A405A09"/>
    <w:rsid w:val="3A4678DA"/>
    <w:rsid w:val="3A555D6F"/>
    <w:rsid w:val="3A687850"/>
    <w:rsid w:val="3A6E0D81"/>
    <w:rsid w:val="3A712BA9"/>
    <w:rsid w:val="3A72247D"/>
    <w:rsid w:val="3A726921"/>
    <w:rsid w:val="3A824DB6"/>
    <w:rsid w:val="3A9C574C"/>
    <w:rsid w:val="3AB17449"/>
    <w:rsid w:val="3AB42A96"/>
    <w:rsid w:val="3ABB2076"/>
    <w:rsid w:val="3AC56A51"/>
    <w:rsid w:val="3AE710BD"/>
    <w:rsid w:val="3AED5FA8"/>
    <w:rsid w:val="3B08471D"/>
    <w:rsid w:val="3B117EE8"/>
    <w:rsid w:val="3B2C2F74"/>
    <w:rsid w:val="3B2E5D86"/>
    <w:rsid w:val="3B31058A"/>
    <w:rsid w:val="3B36794F"/>
    <w:rsid w:val="3B6049CB"/>
    <w:rsid w:val="3B610D42"/>
    <w:rsid w:val="3B697D24"/>
    <w:rsid w:val="3B6E46FF"/>
    <w:rsid w:val="3B75285D"/>
    <w:rsid w:val="3B895CD0"/>
    <w:rsid w:val="3B985F2E"/>
    <w:rsid w:val="3BA402AC"/>
    <w:rsid w:val="3BA64AD4"/>
    <w:rsid w:val="3BA725FA"/>
    <w:rsid w:val="3BBC60A6"/>
    <w:rsid w:val="3BCC45FD"/>
    <w:rsid w:val="3BDB4052"/>
    <w:rsid w:val="3BE63123"/>
    <w:rsid w:val="3C047A4D"/>
    <w:rsid w:val="3C0F26DB"/>
    <w:rsid w:val="3C101F4E"/>
    <w:rsid w:val="3C335C3C"/>
    <w:rsid w:val="3C3E4D0D"/>
    <w:rsid w:val="3C4F5EF2"/>
    <w:rsid w:val="3C577B7C"/>
    <w:rsid w:val="3C5A141B"/>
    <w:rsid w:val="3C653929"/>
    <w:rsid w:val="3C862210"/>
    <w:rsid w:val="3C946675"/>
    <w:rsid w:val="3C97441D"/>
    <w:rsid w:val="3C9C1A33"/>
    <w:rsid w:val="3C9E39FD"/>
    <w:rsid w:val="3CA01523"/>
    <w:rsid w:val="3CA1704A"/>
    <w:rsid w:val="3CA31014"/>
    <w:rsid w:val="3CAA23A2"/>
    <w:rsid w:val="3CB136CA"/>
    <w:rsid w:val="3CD11CE4"/>
    <w:rsid w:val="3CD94A35"/>
    <w:rsid w:val="3CDB255C"/>
    <w:rsid w:val="3CDE029E"/>
    <w:rsid w:val="3CED04E1"/>
    <w:rsid w:val="3CF7310E"/>
    <w:rsid w:val="3D001FC2"/>
    <w:rsid w:val="3D015D3A"/>
    <w:rsid w:val="3D073351"/>
    <w:rsid w:val="3D0C38DE"/>
    <w:rsid w:val="3D0C6BB9"/>
    <w:rsid w:val="3D0F7030"/>
    <w:rsid w:val="3D115F7D"/>
    <w:rsid w:val="3D16393C"/>
    <w:rsid w:val="3D2757A1"/>
    <w:rsid w:val="3D2F28A7"/>
    <w:rsid w:val="3D406F54"/>
    <w:rsid w:val="3D45031D"/>
    <w:rsid w:val="3D473298"/>
    <w:rsid w:val="3D4F2F4A"/>
    <w:rsid w:val="3D4F4EFF"/>
    <w:rsid w:val="3D626851"/>
    <w:rsid w:val="3D7A7FC6"/>
    <w:rsid w:val="3D803103"/>
    <w:rsid w:val="3D85696B"/>
    <w:rsid w:val="3D8E5820"/>
    <w:rsid w:val="3D913562"/>
    <w:rsid w:val="3DA2751D"/>
    <w:rsid w:val="3DEE62BF"/>
    <w:rsid w:val="3DFF1C38"/>
    <w:rsid w:val="3DFF1EDC"/>
    <w:rsid w:val="3E0C2BE9"/>
    <w:rsid w:val="3E0C4997"/>
    <w:rsid w:val="3E0E4BB3"/>
    <w:rsid w:val="3E1C107E"/>
    <w:rsid w:val="3E246184"/>
    <w:rsid w:val="3E3143FD"/>
    <w:rsid w:val="3E375EB7"/>
    <w:rsid w:val="3E3D0FF4"/>
    <w:rsid w:val="3E3F2FBE"/>
    <w:rsid w:val="3E577856"/>
    <w:rsid w:val="3E5C147A"/>
    <w:rsid w:val="3E7964D0"/>
    <w:rsid w:val="3E7E7642"/>
    <w:rsid w:val="3E7F33BB"/>
    <w:rsid w:val="3E927592"/>
    <w:rsid w:val="3EAB0654"/>
    <w:rsid w:val="3EB47508"/>
    <w:rsid w:val="3EC13C43"/>
    <w:rsid w:val="3EC534C3"/>
    <w:rsid w:val="3ECA34AC"/>
    <w:rsid w:val="3ECA5832"/>
    <w:rsid w:val="3ECC2AA4"/>
    <w:rsid w:val="3EDC3686"/>
    <w:rsid w:val="3EE53B65"/>
    <w:rsid w:val="3EEA2F2A"/>
    <w:rsid w:val="3EF773F5"/>
    <w:rsid w:val="3F1461F9"/>
    <w:rsid w:val="3F1E2A50"/>
    <w:rsid w:val="3F1E7077"/>
    <w:rsid w:val="3F23643C"/>
    <w:rsid w:val="3F387576"/>
    <w:rsid w:val="3F3B19D7"/>
    <w:rsid w:val="3F473ED8"/>
    <w:rsid w:val="3F485EA2"/>
    <w:rsid w:val="3F514D57"/>
    <w:rsid w:val="3F542A99"/>
    <w:rsid w:val="3F5B1CE1"/>
    <w:rsid w:val="3F60143E"/>
    <w:rsid w:val="3F6F342F"/>
    <w:rsid w:val="3F827606"/>
    <w:rsid w:val="3F854A01"/>
    <w:rsid w:val="3FA27361"/>
    <w:rsid w:val="3FA64D8A"/>
    <w:rsid w:val="3FAE3F57"/>
    <w:rsid w:val="3FB236F6"/>
    <w:rsid w:val="3FB377C0"/>
    <w:rsid w:val="3FC01EDD"/>
    <w:rsid w:val="3FE45BCB"/>
    <w:rsid w:val="3FEC558C"/>
    <w:rsid w:val="3FF027C2"/>
    <w:rsid w:val="3FF41C26"/>
    <w:rsid w:val="3FF5571D"/>
    <w:rsid w:val="3FFF2A05"/>
    <w:rsid w:val="40041DC9"/>
    <w:rsid w:val="40050331"/>
    <w:rsid w:val="400E2C48"/>
    <w:rsid w:val="40167D4F"/>
    <w:rsid w:val="401D732F"/>
    <w:rsid w:val="401F30A7"/>
    <w:rsid w:val="40251D40"/>
    <w:rsid w:val="40295CD4"/>
    <w:rsid w:val="402B1A4C"/>
    <w:rsid w:val="402E32EA"/>
    <w:rsid w:val="40336A80"/>
    <w:rsid w:val="4041301D"/>
    <w:rsid w:val="405458B6"/>
    <w:rsid w:val="40672358"/>
    <w:rsid w:val="40707CC2"/>
    <w:rsid w:val="4081166C"/>
    <w:rsid w:val="40896772"/>
    <w:rsid w:val="408B1253"/>
    <w:rsid w:val="409C0254"/>
    <w:rsid w:val="40B62FDD"/>
    <w:rsid w:val="40BC26A4"/>
    <w:rsid w:val="40D043A1"/>
    <w:rsid w:val="40D519B8"/>
    <w:rsid w:val="40DC4AF4"/>
    <w:rsid w:val="40E75B9B"/>
    <w:rsid w:val="40F41E3E"/>
    <w:rsid w:val="40F52D8A"/>
    <w:rsid w:val="410302D3"/>
    <w:rsid w:val="410C362B"/>
    <w:rsid w:val="41250249"/>
    <w:rsid w:val="412D35A2"/>
    <w:rsid w:val="41436921"/>
    <w:rsid w:val="4148218A"/>
    <w:rsid w:val="41484D57"/>
    <w:rsid w:val="414B2F4F"/>
    <w:rsid w:val="414C2C16"/>
    <w:rsid w:val="41566655"/>
    <w:rsid w:val="415D4CCD"/>
    <w:rsid w:val="416E7EE3"/>
    <w:rsid w:val="41735459"/>
    <w:rsid w:val="4182569C"/>
    <w:rsid w:val="418C651A"/>
    <w:rsid w:val="418F1B67"/>
    <w:rsid w:val="419929E5"/>
    <w:rsid w:val="41C537DA"/>
    <w:rsid w:val="41C71300"/>
    <w:rsid w:val="41C757A4"/>
    <w:rsid w:val="41CC2DBB"/>
    <w:rsid w:val="41F540C0"/>
    <w:rsid w:val="420F4A55"/>
    <w:rsid w:val="4226071D"/>
    <w:rsid w:val="422C1AAB"/>
    <w:rsid w:val="423618C2"/>
    <w:rsid w:val="423771F5"/>
    <w:rsid w:val="423821FE"/>
    <w:rsid w:val="423B584A"/>
    <w:rsid w:val="423E09BB"/>
    <w:rsid w:val="424B0183"/>
    <w:rsid w:val="42523DC1"/>
    <w:rsid w:val="42660B19"/>
    <w:rsid w:val="426E44F4"/>
    <w:rsid w:val="42845255"/>
    <w:rsid w:val="42957651"/>
    <w:rsid w:val="42AE426E"/>
    <w:rsid w:val="42B20202"/>
    <w:rsid w:val="42B21FB1"/>
    <w:rsid w:val="42B45D29"/>
    <w:rsid w:val="42BA720B"/>
    <w:rsid w:val="42BC2E2F"/>
    <w:rsid w:val="42BE6BA7"/>
    <w:rsid w:val="42BF46CD"/>
    <w:rsid w:val="42D226A2"/>
    <w:rsid w:val="42D81977"/>
    <w:rsid w:val="42DE4B54"/>
    <w:rsid w:val="42E67618"/>
    <w:rsid w:val="42EA799C"/>
    <w:rsid w:val="42EB54C2"/>
    <w:rsid w:val="42EF4FB3"/>
    <w:rsid w:val="42FC6E30"/>
    <w:rsid w:val="430F11B1"/>
    <w:rsid w:val="432033BE"/>
    <w:rsid w:val="43210EE4"/>
    <w:rsid w:val="43244531"/>
    <w:rsid w:val="43340C18"/>
    <w:rsid w:val="43346E69"/>
    <w:rsid w:val="433F136A"/>
    <w:rsid w:val="43476B9D"/>
    <w:rsid w:val="43482915"/>
    <w:rsid w:val="434F77FF"/>
    <w:rsid w:val="4355293C"/>
    <w:rsid w:val="43672D9B"/>
    <w:rsid w:val="43713C1A"/>
    <w:rsid w:val="43747266"/>
    <w:rsid w:val="437C436D"/>
    <w:rsid w:val="43805C0B"/>
    <w:rsid w:val="43813EE8"/>
    <w:rsid w:val="43866F99"/>
    <w:rsid w:val="439445DE"/>
    <w:rsid w:val="43985A3F"/>
    <w:rsid w:val="439C056B"/>
    <w:rsid w:val="43A23DD3"/>
    <w:rsid w:val="43A37B4B"/>
    <w:rsid w:val="43A6238A"/>
    <w:rsid w:val="43AA712C"/>
    <w:rsid w:val="43AF5B4C"/>
    <w:rsid w:val="43BB6C43"/>
    <w:rsid w:val="43C27FD1"/>
    <w:rsid w:val="43CA332A"/>
    <w:rsid w:val="43CF26EE"/>
    <w:rsid w:val="43D83C99"/>
    <w:rsid w:val="43EA39CC"/>
    <w:rsid w:val="43EB0C51"/>
    <w:rsid w:val="43FF07E8"/>
    <w:rsid w:val="44000AFA"/>
    <w:rsid w:val="44020D16"/>
    <w:rsid w:val="4403445D"/>
    <w:rsid w:val="440408B1"/>
    <w:rsid w:val="440E3B8B"/>
    <w:rsid w:val="44106169"/>
    <w:rsid w:val="44226CC2"/>
    <w:rsid w:val="442567B2"/>
    <w:rsid w:val="442F13DF"/>
    <w:rsid w:val="44307631"/>
    <w:rsid w:val="44487868"/>
    <w:rsid w:val="44625310"/>
    <w:rsid w:val="446E63AB"/>
    <w:rsid w:val="448160DE"/>
    <w:rsid w:val="44957494"/>
    <w:rsid w:val="44AB4F09"/>
    <w:rsid w:val="44B042CE"/>
    <w:rsid w:val="44B813D4"/>
    <w:rsid w:val="44C304A5"/>
    <w:rsid w:val="44C35511"/>
    <w:rsid w:val="44C71617"/>
    <w:rsid w:val="44CB55AC"/>
    <w:rsid w:val="44D9748B"/>
    <w:rsid w:val="44E528AE"/>
    <w:rsid w:val="44EE129A"/>
    <w:rsid w:val="44F22B38"/>
    <w:rsid w:val="45097E82"/>
    <w:rsid w:val="451707F1"/>
    <w:rsid w:val="453F38A4"/>
    <w:rsid w:val="455235D7"/>
    <w:rsid w:val="455530C7"/>
    <w:rsid w:val="455C26A8"/>
    <w:rsid w:val="456C392D"/>
    <w:rsid w:val="457240C2"/>
    <w:rsid w:val="4584762E"/>
    <w:rsid w:val="45AD6A5F"/>
    <w:rsid w:val="45B7168C"/>
    <w:rsid w:val="45C51FFB"/>
    <w:rsid w:val="45CD7101"/>
    <w:rsid w:val="45D24718"/>
    <w:rsid w:val="45F823D0"/>
    <w:rsid w:val="46316530"/>
    <w:rsid w:val="46362EF9"/>
    <w:rsid w:val="464E1FF0"/>
    <w:rsid w:val="46560EA5"/>
    <w:rsid w:val="465A4182"/>
    <w:rsid w:val="46902133"/>
    <w:rsid w:val="46A02CD8"/>
    <w:rsid w:val="46A75BA4"/>
    <w:rsid w:val="46B1257F"/>
    <w:rsid w:val="46BF30EE"/>
    <w:rsid w:val="46CC1167"/>
    <w:rsid w:val="46E110B6"/>
    <w:rsid w:val="46E91D19"/>
    <w:rsid w:val="46E9701B"/>
    <w:rsid w:val="46F505F5"/>
    <w:rsid w:val="46F56DB1"/>
    <w:rsid w:val="46F661E4"/>
    <w:rsid w:val="46F72688"/>
    <w:rsid w:val="47060AD4"/>
    <w:rsid w:val="470D1EAB"/>
    <w:rsid w:val="471A0124"/>
    <w:rsid w:val="47213261"/>
    <w:rsid w:val="4723347D"/>
    <w:rsid w:val="472E597E"/>
    <w:rsid w:val="473016F6"/>
    <w:rsid w:val="474410AF"/>
    <w:rsid w:val="47486A40"/>
    <w:rsid w:val="475950F1"/>
    <w:rsid w:val="47665118"/>
    <w:rsid w:val="47794E4B"/>
    <w:rsid w:val="47946129"/>
    <w:rsid w:val="47961EA1"/>
    <w:rsid w:val="47B916EB"/>
    <w:rsid w:val="47BE4F54"/>
    <w:rsid w:val="47CF7161"/>
    <w:rsid w:val="47DD7AD0"/>
    <w:rsid w:val="47E10C42"/>
    <w:rsid w:val="47E524E0"/>
    <w:rsid w:val="47EA7AF7"/>
    <w:rsid w:val="47EF335F"/>
    <w:rsid w:val="47F22E4F"/>
    <w:rsid w:val="47FE7A46"/>
    <w:rsid w:val="48011F5D"/>
    <w:rsid w:val="48164D90"/>
    <w:rsid w:val="4823125B"/>
    <w:rsid w:val="48311BC9"/>
    <w:rsid w:val="483B3CFE"/>
    <w:rsid w:val="484315EA"/>
    <w:rsid w:val="48587156"/>
    <w:rsid w:val="48643D4D"/>
    <w:rsid w:val="48691363"/>
    <w:rsid w:val="487652FC"/>
    <w:rsid w:val="48775AE3"/>
    <w:rsid w:val="48853CC3"/>
    <w:rsid w:val="488B3F51"/>
    <w:rsid w:val="489108BA"/>
    <w:rsid w:val="48A405ED"/>
    <w:rsid w:val="48B12D0A"/>
    <w:rsid w:val="48B63E7D"/>
    <w:rsid w:val="48BD16AF"/>
    <w:rsid w:val="48BF71D5"/>
    <w:rsid w:val="48C5709F"/>
    <w:rsid w:val="48CA7928"/>
    <w:rsid w:val="48DD7086"/>
    <w:rsid w:val="48DF33D4"/>
    <w:rsid w:val="48E11A4F"/>
    <w:rsid w:val="48E924A4"/>
    <w:rsid w:val="48E96000"/>
    <w:rsid w:val="48EE7ABB"/>
    <w:rsid w:val="48F549A5"/>
    <w:rsid w:val="48FC21D7"/>
    <w:rsid w:val="490270C2"/>
    <w:rsid w:val="490966A2"/>
    <w:rsid w:val="490B241B"/>
    <w:rsid w:val="49184B37"/>
    <w:rsid w:val="491F5C73"/>
    <w:rsid w:val="49203DB2"/>
    <w:rsid w:val="492C14B5"/>
    <w:rsid w:val="49360C15"/>
    <w:rsid w:val="4941408E"/>
    <w:rsid w:val="494476DB"/>
    <w:rsid w:val="49470F79"/>
    <w:rsid w:val="496164DE"/>
    <w:rsid w:val="49793828"/>
    <w:rsid w:val="498521CD"/>
    <w:rsid w:val="49861AA1"/>
    <w:rsid w:val="498D6B3C"/>
    <w:rsid w:val="49935F6C"/>
    <w:rsid w:val="49973CAE"/>
    <w:rsid w:val="49A66877"/>
    <w:rsid w:val="49AA7C20"/>
    <w:rsid w:val="49B54134"/>
    <w:rsid w:val="49B760FE"/>
    <w:rsid w:val="49BB3B4A"/>
    <w:rsid w:val="49CB3958"/>
    <w:rsid w:val="49DC7913"/>
    <w:rsid w:val="4A05276F"/>
    <w:rsid w:val="4A070E34"/>
    <w:rsid w:val="4A2636EA"/>
    <w:rsid w:val="4A3B526E"/>
    <w:rsid w:val="4A6873F9"/>
    <w:rsid w:val="4A7D4C52"/>
    <w:rsid w:val="4A8D4C28"/>
    <w:rsid w:val="4A9106FD"/>
    <w:rsid w:val="4AAE7501"/>
    <w:rsid w:val="4AB42BC7"/>
    <w:rsid w:val="4AB50890"/>
    <w:rsid w:val="4AB97C54"/>
    <w:rsid w:val="4ACC3E2B"/>
    <w:rsid w:val="4ACE4520"/>
    <w:rsid w:val="4AE90539"/>
    <w:rsid w:val="4AEE5B50"/>
    <w:rsid w:val="4AF07D43"/>
    <w:rsid w:val="4B0B4954"/>
    <w:rsid w:val="4B173769"/>
    <w:rsid w:val="4B26353C"/>
    <w:rsid w:val="4B294DDA"/>
    <w:rsid w:val="4B3C4B0D"/>
    <w:rsid w:val="4B3D5E1B"/>
    <w:rsid w:val="4B3F45FD"/>
    <w:rsid w:val="4B3F63AB"/>
    <w:rsid w:val="4B453135"/>
    <w:rsid w:val="4B62209A"/>
    <w:rsid w:val="4B670C1F"/>
    <w:rsid w:val="4B692531"/>
    <w:rsid w:val="4B6F0E08"/>
    <w:rsid w:val="4B702A09"/>
    <w:rsid w:val="4B7F49FA"/>
    <w:rsid w:val="4BA32DDE"/>
    <w:rsid w:val="4BAD2DFE"/>
    <w:rsid w:val="4BC82845"/>
    <w:rsid w:val="4BCD7E5B"/>
    <w:rsid w:val="4BDA60D4"/>
    <w:rsid w:val="4BFA569E"/>
    <w:rsid w:val="4C0D54AF"/>
    <w:rsid w:val="4C147D45"/>
    <w:rsid w:val="4C1710D6"/>
    <w:rsid w:val="4C1E288E"/>
    <w:rsid w:val="4C202E3D"/>
    <w:rsid w:val="4C2555A1"/>
    <w:rsid w:val="4C3E2B07"/>
    <w:rsid w:val="4C433C79"/>
    <w:rsid w:val="4C4F6AC2"/>
    <w:rsid w:val="4C5324EC"/>
    <w:rsid w:val="4C545E87"/>
    <w:rsid w:val="4C564BEC"/>
    <w:rsid w:val="4C6267F5"/>
    <w:rsid w:val="4C6C190C"/>
    <w:rsid w:val="4C714C8A"/>
    <w:rsid w:val="4C8B1A01"/>
    <w:rsid w:val="4C9E5354"/>
    <w:rsid w:val="4CA94424"/>
    <w:rsid w:val="4CAA1F4A"/>
    <w:rsid w:val="4CBD3A2C"/>
    <w:rsid w:val="4CC0351C"/>
    <w:rsid w:val="4CC50B32"/>
    <w:rsid w:val="4CCF550D"/>
    <w:rsid w:val="4CD67EF6"/>
    <w:rsid w:val="4CD945DE"/>
    <w:rsid w:val="4CE27EB0"/>
    <w:rsid w:val="4CE74F4D"/>
    <w:rsid w:val="4CE849F9"/>
    <w:rsid w:val="4CEC4311"/>
    <w:rsid w:val="4CF136D5"/>
    <w:rsid w:val="4CF36E3C"/>
    <w:rsid w:val="4CF51418"/>
    <w:rsid w:val="4CF907DC"/>
    <w:rsid w:val="4CFD02CC"/>
    <w:rsid w:val="4CFE5DF2"/>
    <w:rsid w:val="4D0C49B3"/>
    <w:rsid w:val="4D115561"/>
    <w:rsid w:val="4D115B26"/>
    <w:rsid w:val="4D245859"/>
    <w:rsid w:val="4D292E6F"/>
    <w:rsid w:val="4D423F31"/>
    <w:rsid w:val="4D491763"/>
    <w:rsid w:val="4D5F4AE3"/>
    <w:rsid w:val="4D6420F9"/>
    <w:rsid w:val="4D7560B4"/>
    <w:rsid w:val="4D77512F"/>
    <w:rsid w:val="4D785BA5"/>
    <w:rsid w:val="4D981DA3"/>
    <w:rsid w:val="4D9D385D"/>
    <w:rsid w:val="4D9F75D5"/>
    <w:rsid w:val="4DA16EA9"/>
    <w:rsid w:val="4DA93FB0"/>
    <w:rsid w:val="4DD2379C"/>
    <w:rsid w:val="4DD46E1E"/>
    <w:rsid w:val="4DDB6DAB"/>
    <w:rsid w:val="4DE3517A"/>
    <w:rsid w:val="4DE4323A"/>
    <w:rsid w:val="4DEA5C89"/>
    <w:rsid w:val="4DEE6847"/>
    <w:rsid w:val="4DF0398D"/>
    <w:rsid w:val="4DF571F5"/>
    <w:rsid w:val="4DFD6285"/>
    <w:rsid w:val="4E015B9A"/>
    <w:rsid w:val="4E105DDD"/>
    <w:rsid w:val="4E1458CD"/>
    <w:rsid w:val="4E1A6C5C"/>
    <w:rsid w:val="4E21448E"/>
    <w:rsid w:val="4E2A50F1"/>
    <w:rsid w:val="4E30647F"/>
    <w:rsid w:val="4E345F70"/>
    <w:rsid w:val="4E3A10AC"/>
    <w:rsid w:val="4E485577"/>
    <w:rsid w:val="4E58415E"/>
    <w:rsid w:val="4E5A39E3"/>
    <w:rsid w:val="4E683E6B"/>
    <w:rsid w:val="4E7505EB"/>
    <w:rsid w:val="4E7E71EB"/>
    <w:rsid w:val="4E815C20"/>
    <w:rsid w:val="4E915170"/>
    <w:rsid w:val="4E916F1E"/>
    <w:rsid w:val="4E9E0C43"/>
    <w:rsid w:val="4EB65B10"/>
    <w:rsid w:val="4EBE755E"/>
    <w:rsid w:val="4ED34C04"/>
    <w:rsid w:val="4EF37BD9"/>
    <w:rsid w:val="4EF63225"/>
    <w:rsid w:val="4EF676C9"/>
    <w:rsid w:val="4F0131BF"/>
    <w:rsid w:val="4F0C2A48"/>
    <w:rsid w:val="4F1C67A2"/>
    <w:rsid w:val="4F2204BE"/>
    <w:rsid w:val="4F22226C"/>
    <w:rsid w:val="4F2E6E63"/>
    <w:rsid w:val="4F334479"/>
    <w:rsid w:val="4F3769B1"/>
    <w:rsid w:val="4F3E5477"/>
    <w:rsid w:val="4F3F2E1E"/>
    <w:rsid w:val="4F530677"/>
    <w:rsid w:val="4F640E7C"/>
    <w:rsid w:val="4F642884"/>
    <w:rsid w:val="4F6603AB"/>
    <w:rsid w:val="4F6B2365"/>
    <w:rsid w:val="4F6E54B1"/>
    <w:rsid w:val="4F8151E4"/>
    <w:rsid w:val="4F9071D6"/>
    <w:rsid w:val="4F9A0054"/>
    <w:rsid w:val="4FA043C7"/>
    <w:rsid w:val="4FA369AA"/>
    <w:rsid w:val="4FA5511A"/>
    <w:rsid w:val="4FAE3B00"/>
    <w:rsid w:val="4FB07878"/>
    <w:rsid w:val="4FB8672C"/>
    <w:rsid w:val="4FD7400B"/>
    <w:rsid w:val="4FDF63AF"/>
    <w:rsid w:val="4FEB6B02"/>
    <w:rsid w:val="4FED4628"/>
    <w:rsid w:val="4FF359B6"/>
    <w:rsid w:val="5039786D"/>
    <w:rsid w:val="503C110B"/>
    <w:rsid w:val="50447FC0"/>
    <w:rsid w:val="50487AB0"/>
    <w:rsid w:val="505446A7"/>
    <w:rsid w:val="505A77E4"/>
    <w:rsid w:val="505E1082"/>
    <w:rsid w:val="50610A46"/>
    <w:rsid w:val="506826AD"/>
    <w:rsid w:val="506B379F"/>
    <w:rsid w:val="506E3EC7"/>
    <w:rsid w:val="50720FD1"/>
    <w:rsid w:val="50744D49"/>
    <w:rsid w:val="507765E7"/>
    <w:rsid w:val="507A1C34"/>
    <w:rsid w:val="507E1724"/>
    <w:rsid w:val="508825A3"/>
    <w:rsid w:val="508F1B83"/>
    <w:rsid w:val="508F3931"/>
    <w:rsid w:val="50AA2519"/>
    <w:rsid w:val="50B25872"/>
    <w:rsid w:val="50B60A71"/>
    <w:rsid w:val="50B9275C"/>
    <w:rsid w:val="50C07F8E"/>
    <w:rsid w:val="50CD5F66"/>
    <w:rsid w:val="50CF3FA7"/>
    <w:rsid w:val="50D435B6"/>
    <w:rsid w:val="50D569C9"/>
    <w:rsid w:val="50DE21C3"/>
    <w:rsid w:val="50E35A2B"/>
    <w:rsid w:val="50E517A3"/>
    <w:rsid w:val="50E7551B"/>
    <w:rsid w:val="50F33EC0"/>
    <w:rsid w:val="50F639B0"/>
    <w:rsid w:val="50F87728"/>
    <w:rsid w:val="50F9524E"/>
    <w:rsid w:val="51022355"/>
    <w:rsid w:val="5116195C"/>
    <w:rsid w:val="5124051D"/>
    <w:rsid w:val="51361FFF"/>
    <w:rsid w:val="51387B25"/>
    <w:rsid w:val="514F4E6E"/>
    <w:rsid w:val="515B3813"/>
    <w:rsid w:val="51622DF4"/>
    <w:rsid w:val="516A3A56"/>
    <w:rsid w:val="51962A9D"/>
    <w:rsid w:val="519D1D7A"/>
    <w:rsid w:val="51A46F68"/>
    <w:rsid w:val="51AC03D8"/>
    <w:rsid w:val="51AE428B"/>
    <w:rsid w:val="51C4760A"/>
    <w:rsid w:val="51D65DB7"/>
    <w:rsid w:val="51EF789D"/>
    <w:rsid w:val="51F36142"/>
    <w:rsid w:val="51FC01A1"/>
    <w:rsid w:val="52100AA2"/>
    <w:rsid w:val="52147056"/>
    <w:rsid w:val="521504B9"/>
    <w:rsid w:val="522D3402"/>
    <w:rsid w:val="522E717A"/>
    <w:rsid w:val="52307901"/>
    <w:rsid w:val="5233653E"/>
    <w:rsid w:val="523F6927"/>
    <w:rsid w:val="524904A8"/>
    <w:rsid w:val="52577846"/>
    <w:rsid w:val="52592449"/>
    <w:rsid w:val="5268443A"/>
    <w:rsid w:val="5277467D"/>
    <w:rsid w:val="527A5F1B"/>
    <w:rsid w:val="527F1783"/>
    <w:rsid w:val="528154FB"/>
    <w:rsid w:val="52990A97"/>
    <w:rsid w:val="52AF02BB"/>
    <w:rsid w:val="52B0522C"/>
    <w:rsid w:val="52C32B43"/>
    <w:rsid w:val="52CD24EF"/>
    <w:rsid w:val="52D27B05"/>
    <w:rsid w:val="52D65847"/>
    <w:rsid w:val="52DC6BD6"/>
    <w:rsid w:val="52E02222"/>
    <w:rsid w:val="52E8557B"/>
    <w:rsid w:val="52F757BE"/>
    <w:rsid w:val="52FB3500"/>
    <w:rsid w:val="52FD301A"/>
    <w:rsid w:val="5303540F"/>
    <w:rsid w:val="530A3743"/>
    <w:rsid w:val="53191BD8"/>
    <w:rsid w:val="531A4A7E"/>
    <w:rsid w:val="531B5950"/>
    <w:rsid w:val="531E2D4A"/>
    <w:rsid w:val="5322283B"/>
    <w:rsid w:val="53360094"/>
    <w:rsid w:val="533914A9"/>
    <w:rsid w:val="53407165"/>
    <w:rsid w:val="534E7AD3"/>
    <w:rsid w:val="534F1156"/>
    <w:rsid w:val="53654E1D"/>
    <w:rsid w:val="5385101B"/>
    <w:rsid w:val="538928BA"/>
    <w:rsid w:val="53901E9A"/>
    <w:rsid w:val="53A56FC8"/>
    <w:rsid w:val="53BB4A3D"/>
    <w:rsid w:val="53BF0089"/>
    <w:rsid w:val="53C03718"/>
    <w:rsid w:val="53C03E02"/>
    <w:rsid w:val="53D53D51"/>
    <w:rsid w:val="53DD2C05"/>
    <w:rsid w:val="53DD49B3"/>
    <w:rsid w:val="53E2646E"/>
    <w:rsid w:val="54085ED4"/>
    <w:rsid w:val="54212AF2"/>
    <w:rsid w:val="5426635A"/>
    <w:rsid w:val="542B47E5"/>
    <w:rsid w:val="543071D9"/>
    <w:rsid w:val="543842E0"/>
    <w:rsid w:val="54390547"/>
    <w:rsid w:val="545804DE"/>
    <w:rsid w:val="545C7FCE"/>
    <w:rsid w:val="546258C1"/>
    <w:rsid w:val="546926EB"/>
    <w:rsid w:val="546978E0"/>
    <w:rsid w:val="546B1FBF"/>
    <w:rsid w:val="5474116C"/>
    <w:rsid w:val="5474356A"/>
    <w:rsid w:val="547846DC"/>
    <w:rsid w:val="547A62B5"/>
    <w:rsid w:val="5483555B"/>
    <w:rsid w:val="54880DC3"/>
    <w:rsid w:val="548B2661"/>
    <w:rsid w:val="548D499D"/>
    <w:rsid w:val="549A0AF6"/>
    <w:rsid w:val="549C4D7F"/>
    <w:rsid w:val="549F2CE0"/>
    <w:rsid w:val="54A63265"/>
    <w:rsid w:val="54AE00FE"/>
    <w:rsid w:val="54B03E76"/>
    <w:rsid w:val="54C0405A"/>
    <w:rsid w:val="54C33C51"/>
    <w:rsid w:val="54D23DEC"/>
    <w:rsid w:val="54DA7145"/>
    <w:rsid w:val="54E104D3"/>
    <w:rsid w:val="54EF0E42"/>
    <w:rsid w:val="55151CAA"/>
    <w:rsid w:val="55236D3E"/>
    <w:rsid w:val="5531145B"/>
    <w:rsid w:val="553700F3"/>
    <w:rsid w:val="553E02BF"/>
    <w:rsid w:val="553E76D4"/>
    <w:rsid w:val="55436A98"/>
    <w:rsid w:val="554A6079"/>
    <w:rsid w:val="554D5B69"/>
    <w:rsid w:val="555E7D76"/>
    <w:rsid w:val="556F3D31"/>
    <w:rsid w:val="55894DF3"/>
    <w:rsid w:val="55A0213D"/>
    <w:rsid w:val="55A82E9D"/>
    <w:rsid w:val="55AA7FF6"/>
    <w:rsid w:val="55BB2AD2"/>
    <w:rsid w:val="55C01C5C"/>
    <w:rsid w:val="55C37EF6"/>
    <w:rsid w:val="55C857FD"/>
    <w:rsid w:val="55D83684"/>
    <w:rsid w:val="56073F6A"/>
    <w:rsid w:val="56075D18"/>
    <w:rsid w:val="56101236"/>
    <w:rsid w:val="563A433F"/>
    <w:rsid w:val="56424FA2"/>
    <w:rsid w:val="564E1B99"/>
    <w:rsid w:val="565F7902"/>
    <w:rsid w:val="567333AD"/>
    <w:rsid w:val="56800C3C"/>
    <w:rsid w:val="56815ACA"/>
    <w:rsid w:val="56823DD1"/>
    <w:rsid w:val="568455BA"/>
    <w:rsid w:val="568F468B"/>
    <w:rsid w:val="56A812A9"/>
    <w:rsid w:val="56B23ED5"/>
    <w:rsid w:val="56BA0CFF"/>
    <w:rsid w:val="56BA5480"/>
    <w:rsid w:val="56BC2FA6"/>
    <w:rsid w:val="56C105BC"/>
    <w:rsid w:val="56D402F0"/>
    <w:rsid w:val="56DC0F52"/>
    <w:rsid w:val="56E670FB"/>
    <w:rsid w:val="56F62AB6"/>
    <w:rsid w:val="56FB3ACE"/>
    <w:rsid w:val="57001FD5"/>
    <w:rsid w:val="571406EC"/>
    <w:rsid w:val="571921A6"/>
    <w:rsid w:val="571D0F95"/>
    <w:rsid w:val="57203535"/>
    <w:rsid w:val="5726041F"/>
    <w:rsid w:val="57266671"/>
    <w:rsid w:val="5730129E"/>
    <w:rsid w:val="573E7E5F"/>
    <w:rsid w:val="574B60D8"/>
    <w:rsid w:val="575B631B"/>
    <w:rsid w:val="57607DD5"/>
    <w:rsid w:val="57672F12"/>
    <w:rsid w:val="576A0C54"/>
    <w:rsid w:val="576E01C8"/>
    <w:rsid w:val="576E7ADF"/>
    <w:rsid w:val="576F0018"/>
    <w:rsid w:val="57713D91"/>
    <w:rsid w:val="5789732C"/>
    <w:rsid w:val="578F2469"/>
    <w:rsid w:val="57911F78"/>
    <w:rsid w:val="57A429C2"/>
    <w:rsid w:val="57AC6B77"/>
    <w:rsid w:val="57D04F5B"/>
    <w:rsid w:val="57D85BBE"/>
    <w:rsid w:val="57DA1979"/>
    <w:rsid w:val="57E26A3C"/>
    <w:rsid w:val="57F347A6"/>
    <w:rsid w:val="57F45C80"/>
    <w:rsid w:val="58022C3B"/>
    <w:rsid w:val="5806097D"/>
    <w:rsid w:val="580764A3"/>
    <w:rsid w:val="580F5357"/>
    <w:rsid w:val="5814296E"/>
    <w:rsid w:val="581F1A3E"/>
    <w:rsid w:val="582853CC"/>
    <w:rsid w:val="582B55C3"/>
    <w:rsid w:val="584119B5"/>
    <w:rsid w:val="584274DB"/>
    <w:rsid w:val="584C035A"/>
    <w:rsid w:val="5853015C"/>
    <w:rsid w:val="58564D34"/>
    <w:rsid w:val="58584F50"/>
    <w:rsid w:val="585C67EF"/>
    <w:rsid w:val="58615BB3"/>
    <w:rsid w:val="5866766D"/>
    <w:rsid w:val="587A4EC7"/>
    <w:rsid w:val="587D49B7"/>
    <w:rsid w:val="58810003"/>
    <w:rsid w:val="5886561A"/>
    <w:rsid w:val="588A210A"/>
    <w:rsid w:val="589715D5"/>
    <w:rsid w:val="58A75590"/>
    <w:rsid w:val="58A957AC"/>
    <w:rsid w:val="58AB6E2E"/>
    <w:rsid w:val="58B008E9"/>
    <w:rsid w:val="58C12AF6"/>
    <w:rsid w:val="58C83E84"/>
    <w:rsid w:val="58CE0D6F"/>
    <w:rsid w:val="58E42340"/>
    <w:rsid w:val="59030A18"/>
    <w:rsid w:val="59046F8A"/>
    <w:rsid w:val="590D5D3B"/>
    <w:rsid w:val="59260BAB"/>
    <w:rsid w:val="592D29CD"/>
    <w:rsid w:val="59301A29"/>
    <w:rsid w:val="593257A1"/>
    <w:rsid w:val="5932754F"/>
    <w:rsid w:val="59603B6E"/>
    <w:rsid w:val="5963595B"/>
    <w:rsid w:val="5967369D"/>
    <w:rsid w:val="596A4F3B"/>
    <w:rsid w:val="596D2336"/>
    <w:rsid w:val="596D67DA"/>
    <w:rsid w:val="597C07CB"/>
    <w:rsid w:val="59981AA8"/>
    <w:rsid w:val="59B172BB"/>
    <w:rsid w:val="59CB36D0"/>
    <w:rsid w:val="59D625D1"/>
    <w:rsid w:val="5A097BEB"/>
    <w:rsid w:val="5A0C7DA1"/>
    <w:rsid w:val="5A2C3F9F"/>
    <w:rsid w:val="5A4968FF"/>
    <w:rsid w:val="5A581931"/>
    <w:rsid w:val="5A5D2521"/>
    <w:rsid w:val="5A865020"/>
    <w:rsid w:val="5A8B5169"/>
    <w:rsid w:val="5A92474A"/>
    <w:rsid w:val="5A946975"/>
    <w:rsid w:val="5A971D60"/>
    <w:rsid w:val="5A9A35FE"/>
    <w:rsid w:val="5A9D6C4B"/>
    <w:rsid w:val="5AA63D51"/>
    <w:rsid w:val="5AAB04CD"/>
    <w:rsid w:val="5AB26B9A"/>
    <w:rsid w:val="5AB639A2"/>
    <w:rsid w:val="5ABD72ED"/>
    <w:rsid w:val="5AC90C18"/>
    <w:rsid w:val="5AD52888"/>
    <w:rsid w:val="5ADA7E9F"/>
    <w:rsid w:val="5ADD34EB"/>
    <w:rsid w:val="5AE825BC"/>
    <w:rsid w:val="5AFC1BC3"/>
    <w:rsid w:val="5B0373F5"/>
    <w:rsid w:val="5B076447"/>
    <w:rsid w:val="5B0D5B7E"/>
    <w:rsid w:val="5B2D7FCE"/>
    <w:rsid w:val="5B547C51"/>
    <w:rsid w:val="5B5E3E4B"/>
    <w:rsid w:val="5B61411C"/>
    <w:rsid w:val="5B6358E5"/>
    <w:rsid w:val="5B7431AB"/>
    <w:rsid w:val="5B7E4CCE"/>
    <w:rsid w:val="5B871DD5"/>
    <w:rsid w:val="5B885B4D"/>
    <w:rsid w:val="5B8B1199"/>
    <w:rsid w:val="5B8F0C89"/>
    <w:rsid w:val="5B9067AF"/>
    <w:rsid w:val="5B914A01"/>
    <w:rsid w:val="5B953DC6"/>
    <w:rsid w:val="5BA2379D"/>
    <w:rsid w:val="5BA2778C"/>
    <w:rsid w:val="5BB16E51"/>
    <w:rsid w:val="5BB24978"/>
    <w:rsid w:val="5BBC6716"/>
    <w:rsid w:val="5BD13050"/>
    <w:rsid w:val="5BE014E5"/>
    <w:rsid w:val="5BE80399"/>
    <w:rsid w:val="5C007F85"/>
    <w:rsid w:val="5C0A47B4"/>
    <w:rsid w:val="5C0E6052"/>
    <w:rsid w:val="5C124D16"/>
    <w:rsid w:val="5C1B42CB"/>
    <w:rsid w:val="5C292E8C"/>
    <w:rsid w:val="5C2B65A7"/>
    <w:rsid w:val="5C2D1E54"/>
    <w:rsid w:val="5C3A23FF"/>
    <w:rsid w:val="5C4B68F3"/>
    <w:rsid w:val="5C50666A"/>
    <w:rsid w:val="5C531CB7"/>
    <w:rsid w:val="5C620D5F"/>
    <w:rsid w:val="5C78171D"/>
    <w:rsid w:val="5C902F0B"/>
    <w:rsid w:val="5C950521"/>
    <w:rsid w:val="5CA249EC"/>
    <w:rsid w:val="5CAE183A"/>
    <w:rsid w:val="5CBE7829"/>
    <w:rsid w:val="5CCC6E05"/>
    <w:rsid w:val="5CE27649"/>
    <w:rsid w:val="5CE9261B"/>
    <w:rsid w:val="5CEB2BCD"/>
    <w:rsid w:val="5CF42ECD"/>
    <w:rsid w:val="5CF54B1C"/>
    <w:rsid w:val="5CFC40FC"/>
    <w:rsid w:val="5D0D6309"/>
    <w:rsid w:val="5D1364F8"/>
    <w:rsid w:val="5D155870"/>
    <w:rsid w:val="5D211DB5"/>
    <w:rsid w:val="5D2418A5"/>
    <w:rsid w:val="5D3513BC"/>
    <w:rsid w:val="5D3715D8"/>
    <w:rsid w:val="5D440EF9"/>
    <w:rsid w:val="5D55380D"/>
    <w:rsid w:val="5D6B1282"/>
    <w:rsid w:val="5D6B74D4"/>
    <w:rsid w:val="5D740137"/>
    <w:rsid w:val="5D753EAF"/>
    <w:rsid w:val="5D777C27"/>
    <w:rsid w:val="5D810AA5"/>
    <w:rsid w:val="5D83037A"/>
    <w:rsid w:val="5D83481E"/>
    <w:rsid w:val="5D845EA0"/>
    <w:rsid w:val="5D902A97"/>
    <w:rsid w:val="5D994B0C"/>
    <w:rsid w:val="5D9B67FA"/>
    <w:rsid w:val="5D9C143B"/>
    <w:rsid w:val="5DAA7FFC"/>
    <w:rsid w:val="5DBA7B13"/>
    <w:rsid w:val="5DBE5856"/>
    <w:rsid w:val="5DDA1312"/>
    <w:rsid w:val="5DE066F9"/>
    <w:rsid w:val="5DE67A0C"/>
    <w:rsid w:val="5E023994"/>
    <w:rsid w:val="5E1261F9"/>
    <w:rsid w:val="5E1611EE"/>
    <w:rsid w:val="5E224037"/>
    <w:rsid w:val="5E287173"/>
    <w:rsid w:val="5E345B18"/>
    <w:rsid w:val="5E435D5B"/>
    <w:rsid w:val="5E45284E"/>
    <w:rsid w:val="5E5336AC"/>
    <w:rsid w:val="5E5C65CE"/>
    <w:rsid w:val="5E5E2B95"/>
    <w:rsid w:val="5E7F4FE5"/>
    <w:rsid w:val="5E912F6A"/>
    <w:rsid w:val="5E9309BC"/>
    <w:rsid w:val="5E954808"/>
    <w:rsid w:val="5E987E55"/>
    <w:rsid w:val="5ECE7DD0"/>
    <w:rsid w:val="5ECF75EF"/>
    <w:rsid w:val="5ED370DF"/>
    <w:rsid w:val="5EDC2437"/>
    <w:rsid w:val="5EDF14B1"/>
    <w:rsid w:val="5EE74938"/>
    <w:rsid w:val="5EF05EE3"/>
    <w:rsid w:val="5EFC222C"/>
    <w:rsid w:val="5EFD5F0A"/>
    <w:rsid w:val="5F17346F"/>
    <w:rsid w:val="5F182D44"/>
    <w:rsid w:val="5F1A6ABC"/>
    <w:rsid w:val="5F1C6CD8"/>
    <w:rsid w:val="5F217E4A"/>
    <w:rsid w:val="5F351B48"/>
    <w:rsid w:val="5F5D4BFA"/>
    <w:rsid w:val="5F6661A5"/>
    <w:rsid w:val="5F754557"/>
    <w:rsid w:val="5F824661"/>
    <w:rsid w:val="5F8403D9"/>
    <w:rsid w:val="5F916652"/>
    <w:rsid w:val="5F9525E6"/>
    <w:rsid w:val="5F97635E"/>
    <w:rsid w:val="5F9A5E4E"/>
    <w:rsid w:val="5FA36AB1"/>
    <w:rsid w:val="5FA56CCD"/>
    <w:rsid w:val="5FB213EA"/>
    <w:rsid w:val="5FBE7D8F"/>
    <w:rsid w:val="5FC353A5"/>
    <w:rsid w:val="5FDE21DF"/>
    <w:rsid w:val="5FE01AB3"/>
    <w:rsid w:val="5FE13A7D"/>
    <w:rsid w:val="5FEB7AC1"/>
    <w:rsid w:val="5FED41D0"/>
    <w:rsid w:val="5FF453DB"/>
    <w:rsid w:val="60130105"/>
    <w:rsid w:val="601C4AB5"/>
    <w:rsid w:val="6022031E"/>
    <w:rsid w:val="603253FB"/>
    <w:rsid w:val="60367925"/>
    <w:rsid w:val="605D533F"/>
    <w:rsid w:val="605E5C66"/>
    <w:rsid w:val="60673F83"/>
    <w:rsid w:val="60803296"/>
    <w:rsid w:val="60822B6A"/>
    <w:rsid w:val="60912DAE"/>
    <w:rsid w:val="609A3D0B"/>
    <w:rsid w:val="609B59DA"/>
    <w:rsid w:val="60B82A30"/>
    <w:rsid w:val="60CA4511"/>
    <w:rsid w:val="60D07D7A"/>
    <w:rsid w:val="60D3786A"/>
    <w:rsid w:val="60D63F79"/>
    <w:rsid w:val="60DD2497"/>
    <w:rsid w:val="60E530F9"/>
    <w:rsid w:val="60EA6962"/>
    <w:rsid w:val="610572F8"/>
    <w:rsid w:val="610A2B60"/>
    <w:rsid w:val="61137C66"/>
    <w:rsid w:val="611834CF"/>
    <w:rsid w:val="612D4F11"/>
    <w:rsid w:val="613A1697"/>
    <w:rsid w:val="616854BB"/>
    <w:rsid w:val="616D161D"/>
    <w:rsid w:val="61897F29"/>
    <w:rsid w:val="618A0F0B"/>
    <w:rsid w:val="618E553F"/>
    <w:rsid w:val="61A46B11"/>
    <w:rsid w:val="61C55405"/>
    <w:rsid w:val="61D03DA9"/>
    <w:rsid w:val="61D27B22"/>
    <w:rsid w:val="61DA69D6"/>
    <w:rsid w:val="61E84C4F"/>
    <w:rsid w:val="61F71336"/>
    <w:rsid w:val="621435A9"/>
    <w:rsid w:val="621719D8"/>
    <w:rsid w:val="6219421A"/>
    <w:rsid w:val="622F0AD0"/>
    <w:rsid w:val="6232236E"/>
    <w:rsid w:val="623668A0"/>
    <w:rsid w:val="62373E29"/>
    <w:rsid w:val="624502F4"/>
    <w:rsid w:val="62570027"/>
    <w:rsid w:val="625E7607"/>
    <w:rsid w:val="62634C1E"/>
    <w:rsid w:val="62647115"/>
    <w:rsid w:val="626E7630"/>
    <w:rsid w:val="627921C2"/>
    <w:rsid w:val="62886626"/>
    <w:rsid w:val="628C2883"/>
    <w:rsid w:val="62954D13"/>
    <w:rsid w:val="62966DA1"/>
    <w:rsid w:val="62A56FE4"/>
    <w:rsid w:val="62A96AD4"/>
    <w:rsid w:val="62B64D4D"/>
    <w:rsid w:val="62BE1E54"/>
    <w:rsid w:val="62C21944"/>
    <w:rsid w:val="62C874B4"/>
    <w:rsid w:val="62CE653B"/>
    <w:rsid w:val="62D93BC3"/>
    <w:rsid w:val="62DD052C"/>
    <w:rsid w:val="62E81E50"/>
    <w:rsid w:val="62EE098B"/>
    <w:rsid w:val="62FD5690"/>
    <w:rsid w:val="63116428"/>
    <w:rsid w:val="632A755D"/>
    <w:rsid w:val="632C5010"/>
    <w:rsid w:val="633345F0"/>
    <w:rsid w:val="63350368"/>
    <w:rsid w:val="63490C23"/>
    <w:rsid w:val="6353259C"/>
    <w:rsid w:val="635F53E5"/>
    <w:rsid w:val="63640C4D"/>
    <w:rsid w:val="63715118"/>
    <w:rsid w:val="637A221F"/>
    <w:rsid w:val="637C5F97"/>
    <w:rsid w:val="637D586B"/>
    <w:rsid w:val="637F0BAC"/>
    <w:rsid w:val="637F3391"/>
    <w:rsid w:val="6381535B"/>
    <w:rsid w:val="638906B4"/>
    <w:rsid w:val="638C5AAE"/>
    <w:rsid w:val="639B4A84"/>
    <w:rsid w:val="63AC0DBD"/>
    <w:rsid w:val="63AC7EFE"/>
    <w:rsid w:val="63B3504C"/>
    <w:rsid w:val="63C05FBC"/>
    <w:rsid w:val="63C36A69"/>
    <w:rsid w:val="63D062E3"/>
    <w:rsid w:val="63D25BB7"/>
    <w:rsid w:val="63E1404C"/>
    <w:rsid w:val="63E24C04"/>
    <w:rsid w:val="63E43B3C"/>
    <w:rsid w:val="63F35B2D"/>
    <w:rsid w:val="63F53A55"/>
    <w:rsid w:val="63FB7CB8"/>
    <w:rsid w:val="6401024A"/>
    <w:rsid w:val="64055F8C"/>
    <w:rsid w:val="640B4A0F"/>
    <w:rsid w:val="64137F7D"/>
    <w:rsid w:val="641960FB"/>
    <w:rsid w:val="641F6922"/>
    <w:rsid w:val="643122EA"/>
    <w:rsid w:val="64446389"/>
    <w:rsid w:val="644B23DF"/>
    <w:rsid w:val="645405A3"/>
    <w:rsid w:val="64570F75"/>
    <w:rsid w:val="645B3DFE"/>
    <w:rsid w:val="64654C7D"/>
    <w:rsid w:val="64790728"/>
    <w:rsid w:val="64801AB7"/>
    <w:rsid w:val="64803865"/>
    <w:rsid w:val="64B95B17"/>
    <w:rsid w:val="64C03C61"/>
    <w:rsid w:val="64D15E6F"/>
    <w:rsid w:val="64DC65C1"/>
    <w:rsid w:val="64E536C8"/>
    <w:rsid w:val="65005530"/>
    <w:rsid w:val="650627CB"/>
    <w:rsid w:val="65136487"/>
    <w:rsid w:val="65180DC6"/>
    <w:rsid w:val="652266CA"/>
    <w:rsid w:val="6523352A"/>
    <w:rsid w:val="65270184"/>
    <w:rsid w:val="65366619"/>
    <w:rsid w:val="65387C9C"/>
    <w:rsid w:val="65476131"/>
    <w:rsid w:val="65556AA0"/>
    <w:rsid w:val="6587477F"/>
    <w:rsid w:val="659B5194"/>
    <w:rsid w:val="65A11CE5"/>
    <w:rsid w:val="65AC34B5"/>
    <w:rsid w:val="65C77271"/>
    <w:rsid w:val="65D73958"/>
    <w:rsid w:val="65EA3176"/>
    <w:rsid w:val="6601228C"/>
    <w:rsid w:val="661324B7"/>
    <w:rsid w:val="662621EA"/>
    <w:rsid w:val="66293A88"/>
    <w:rsid w:val="662A7F2C"/>
    <w:rsid w:val="662D17CA"/>
    <w:rsid w:val="666746F5"/>
    <w:rsid w:val="6686712D"/>
    <w:rsid w:val="668F5FE1"/>
    <w:rsid w:val="66BB02B2"/>
    <w:rsid w:val="66C60690"/>
    <w:rsid w:val="66D02156"/>
    <w:rsid w:val="66ED1F1F"/>
    <w:rsid w:val="66F127F8"/>
    <w:rsid w:val="670342D9"/>
    <w:rsid w:val="67170FD4"/>
    <w:rsid w:val="6722318B"/>
    <w:rsid w:val="672372D3"/>
    <w:rsid w:val="672A0971"/>
    <w:rsid w:val="672C3830"/>
    <w:rsid w:val="6736719C"/>
    <w:rsid w:val="675039C2"/>
    <w:rsid w:val="675212C1"/>
    <w:rsid w:val="675B4115"/>
    <w:rsid w:val="676236EE"/>
    <w:rsid w:val="67675205"/>
    <w:rsid w:val="67725DFD"/>
    <w:rsid w:val="677C0019"/>
    <w:rsid w:val="67823B1D"/>
    <w:rsid w:val="678418BE"/>
    <w:rsid w:val="678623E4"/>
    <w:rsid w:val="6795447E"/>
    <w:rsid w:val="67980D50"/>
    <w:rsid w:val="67981FD3"/>
    <w:rsid w:val="67B83316"/>
    <w:rsid w:val="67BA52E0"/>
    <w:rsid w:val="67C23EE5"/>
    <w:rsid w:val="67C43A69"/>
    <w:rsid w:val="67D068B1"/>
    <w:rsid w:val="67D839B8"/>
    <w:rsid w:val="67DA7730"/>
    <w:rsid w:val="67EC3869"/>
    <w:rsid w:val="67FC1454"/>
    <w:rsid w:val="67FC76A6"/>
    <w:rsid w:val="68030A35"/>
    <w:rsid w:val="680447AD"/>
    <w:rsid w:val="68126ECA"/>
    <w:rsid w:val="6814729B"/>
    <w:rsid w:val="681A3872"/>
    <w:rsid w:val="682B3AE8"/>
    <w:rsid w:val="6839144A"/>
    <w:rsid w:val="684626D0"/>
    <w:rsid w:val="684828EC"/>
    <w:rsid w:val="68646FFA"/>
    <w:rsid w:val="686649EE"/>
    <w:rsid w:val="68757459"/>
    <w:rsid w:val="68AB2E7A"/>
    <w:rsid w:val="68BB130F"/>
    <w:rsid w:val="68C53BBA"/>
    <w:rsid w:val="68D221B5"/>
    <w:rsid w:val="68D67EF7"/>
    <w:rsid w:val="68DC7E07"/>
    <w:rsid w:val="68DD74D8"/>
    <w:rsid w:val="68DE0B5A"/>
    <w:rsid w:val="68E02B24"/>
    <w:rsid w:val="68E24C09"/>
    <w:rsid w:val="68EC771B"/>
    <w:rsid w:val="68F6059A"/>
    <w:rsid w:val="69036813"/>
    <w:rsid w:val="69132EFA"/>
    <w:rsid w:val="69540E1C"/>
    <w:rsid w:val="695D4175"/>
    <w:rsid w:val="696372B1"/>
    <w:rsid w:val="69670B4F"/>
    <w:rsid w:val="69741D3B"/>
    <w:rsid w:val="69763488"/>
    <w:rsid w:val="697D70BC"/>
    <w:rsid w:val="69845BA5"/>
    <w:rsid w:val="6990454A"/>
    <w:rsid w:val="69A43B52"/>
    <w:rsid w:val="69A646C3"/>
    <w:rsid w:val="69B1626F"/>
    <w:rsid w:val="69CE0BCF"/>
    <w:rsid w:val="69CF4947"/>
    <w:rsid w:val="69F04FE9"/>
    <w:rsid w:val="69F06D97"/>
    <w:rsid w:val="69FA5E67"/>
    <w:rsid w:val="6A0B1E23"/>
    <w:rsid w:val="6A31115D"/>
    <w:rsid w:val="6A6C10E4"/>
    <w:rsid w:val="6A731776"/>
    <w:rsid w:val="6A815C41"/>
    <w:rsid w:val="6A816C30"/>
    <w:rsid w:val="6AA61B4B"/>
    <w:rsid w:val="6AB06526"/>
    <w:rsid w:val="6AB83480"/>
    <w:rsid w:val="6AB97AD1"/>
    <w:rsid w:val="6ABA55F7"/>
    <w:rsid w:val="6AC015D6"/>
    <w:rsid w:val="6AC326FD"/>
    <w:rsid w:val="6AC65C64"/>
    <w:rsid w:val="6AC67AF8"/>
    <w:rsid w:val="6AD77F57"/>
    <w:rsid w:val="6ADF0BB9"/>
    <w:rsid w:val="6AE12B83"/>
    <w:rsid w:val="6AEB3A02"/>
    <w:rsid w:val="6AEB755E"/>
    <w:rsid w:val="6AED1528"/>
    <w:rsid w:val="6AF02DC7"/>
    <w:rsid w:val="6AF64881"/>
    <w:rsid w:val="6B077DD3"/>
    <w:rsid w:val="6B166CD1"/>
    <w:rsid w:val="6B255D58"/>
    <w:rsid w:val="6B2E5816"/>
    <w:rsid w:val="6B3B1271"/>
    <w:rsid w:val="6B517D09"/>
    <w:rsid w:val="6B59096C"/>
    <w:rsid w:val="6B5B0B88"/>
    <w:rsid w:val="6B623CC4"/>
    <w:rsid w:val="6B792DBC"/>
    <w:rsid w:val="6B8A321B"/>
    <w:rsid w:val="6B9B0F84"/>
    <w:rsid w:val="6BA240C1"/>
    <w:rsid w:val="6BA77929"/>
    <w:rsid w:val="6BAA566B"/>
    <w:rsid w:val="6BAA7419"/>
    <w:rsid w:val="6BB42046"/>
    <w:rsid w:val="6BBE4C73"/>
    <w:rsid w:val="6BC229B5"/>
    <w:rsid w:val="6BD61FBC"/>
    <w:rsid w:val="6BDD334B"/>
    <w:rsid w:val="6BE20961"/>
    <w:rsid w:val="6BF3491C"/>
    <w:rsid w:val="6BF40694"/>
    <w:rsid w:val="6BFD21FA"/>
    <w:rsid w:val="6BFF59B7"/>
    <w:rsid w:val="6C022DB1"/>
    <w:rsid w:val="6C0E5BFA"/>
    <w:rsid w:val="6C151ECE"/>
    <w:rsid w:val="6C1D5E3D"/>
    <w:rsid w:val="6C1F5711"/>
    <w:rsid w:val="6C2E3BA6"/>
    <w:rsid w:val="6C3167E1"/>
    <w:rsid w:val="6C33321A"/>
    <w:rsid w:val="6C3A254B"/>
    <w:rsid w:val="6C3D1D46"/>
    <w:rsid w:val="6C4B29AA"/>
    <w:rsid w:val="6C5B3E13"/>
    <w:rsid w:val="6C783074"/>
    <w:rsid w:val="6C861C34"/>
    <w:rsid w:val="6C8E2897"/>
    <w:rsid w:val="6C991968"/>
    <w:rsid w:val="6CA43E69"/>
    <w:rsid w:val="6CB73B9C"/>
    <w:rsid w:val="6CC30793"/>
    <w:rsid w:val="6CC462B9"/>
    <w:rsid w:val="6CD97FB6"/>
    <w:rsid w:val="6CDA788A"/>
    <w:rsid w:val="6CEA0FF1"/>
    <w:rsid w:val="6CF05034"/>
    <w:rsid w:val="6CF272CA"/>
    <w:rsid w:val="6CF44DF0"/>
    <w:rsid w:val="6CFF5543"/>
    <w:rsid w:val="6D06067F"/>
    <w:rsid w:val="6D0E5786"/>
    <w:rsid w:val="6D156B14"/>
    <w:rsid w:val="6D176091"/>
    <w:rsid w:val="6D205BE5"/>
    <w:rsid w:val="6D21370B"/>
    <w:rsid w:val="6D2A6A64"/>
    <w:rsid w:val="6D3C22F3"/>
    <w:rsid w:val="6D512242"/>
    <w:rsid w:val="6D542FCE"/>
    <w:rsid w:val="6D755677"/>
    <w:rsid w:val="6D82528D"/>
    <w:rsid w:val="6D934609"/>
    <w:rsid w:val="6D967C55"/>
    <w:rsid w:val="6D9C0FE4"/>
    <w:rsid w:val="6DAC7143"/>
    <w:rsid w:val="6DAE3E7D"/>
    <w:rsid w:val="6DB12DE8"/>
    <w:rsid w:val="6DB1683D"/>
    <w:rsid w:val="6DB225B5"/>
    <w:rsid w:val="6DC20A4A"/>
    <w:rsid w:val="6DC47EE7"/>
    <w:rsid w:val="6DCA5B51"/>
    <w:rsid w:val="6DCC4230"/>
    <w:rsid w:val="6DD5245E"/>
    <w:rsid w:val="6DE75103"/>
    <w:rsid w:val="6DF17581"/>
    <w:rsid w:val="6E032E11"/>
    <w:rsid w:val="6E05302D"/>
    <w:rsid w:val="6E05590C"/>
    <w:rsid w:val="6E076DA5"/>
    <w:rsid w:val="6E0F3B44"/>
    <w:rsid w:val="6E1F40EF"/>
    <w:rsid w:val="6E315BD0"/>
    <w:rsid w:val="6E3A2CD6"/>
    <w:rsid w:val="6E3B07FD"/>
    <w:rsid w:val="6E4678CD"/>
    <w:rsid w:val="6E56470F"/>
    <w:rsid w:val="6E5B49FB"/>
    <w:rsid w:val="6E645FA5"/>
    <w:rsid w:val="6E6C4E5A"/>
    <w:rsid w:val="6E7837FF"/>
    <w:rsid w:val="6E8126B3"/>
    <w:rsid w:val="6E851A78"/>
    <w:rsid w:val="6E8527C2"/>
    <w:rsid w:val="6E895A0C"/>
    <w:rsid w:val="6E943770"/>
    <w:rsid w:val="6EA75E92"/>
    <w:rsid w:val="6EAB7730"/>
    <w:rsid w:val="6EB72579"/>
    <w:rsid w:val="6EC86534"/>
    <w:rsid w:val="6ECD58F9"/>
    <w:rsid w:val="6ED50C51"/>
    <w:rsid w:val="6ED547AD"/>
    <w:rsid w:val="6EE40E6C"/>
    <w:rsid w:val="6EF56DCE"/>
    <w:rsid w:val="6F0D03EB"/>
    <w:rsid w:val="6F26325B"/>
    <w:rsid w:val="6F2A2D4B"/>
    <w:rsid w:val="6F4D4C8B"/>
    <w:rsid w:val="6F5F0753"/>
    <w:rsid w:val="6F6A1399"/>
    <w:rsid w:val="6F7C731F"/>
    <w:rsid w:val="6F881820"/>
    <w:rsid w:val="6FA5356F"/>
    <w:rsid w:val="6FAD024E"/>
    <w:rsid w:val="6FB40898"/>
    <w:rsid w:val="6FB41107"/>
    <w:rsid w:val="6FBC771B"/>
    <w:rsid w:val="6FC34F4E"/>
    <w:rsid w:val="6FC561E4"/>
    <w:rsid w:val="6FCC3E02"/>
    <w:rsid w:val="6FDE7692"/>
    <w:rsid w:val="6FF52C7F"/>
    <w:rsid w:val="700417EE"/>
    <w:rsid w:val="70090BB2"/>
    <w:rsid w:val="700C41FF"/>
    <w:rsid w:val="70126630"/>
    <w:rsid w:val="70180DF5"/>
    <w:rsid w:val="702865EC"/>
    <w:rsid w:val="70294DB1"/>
    <w:rsid w:val="702A6D7B"/>
    <w:rsid w:val="70343755"/>
    <w:rsid w:val="703A6FBE"/>
    <w:rsid w:val="70422316"/>
    <w:rsid w:val="70431DD9"/>
    <w:rsid w:val="705D2CAC"/>
    <w:rsid w:val="707229D3"/>
    <w:rsid w:val="70761FC0"/>
    <w:rsid w:val="70765B1C"/>
    <w:rsid w:val="70783836"/>
    <w:rsid w:val="707B43AC"/>
    <w:rsid w:val="707F2C23"/>
    <w:rsid w:val="708104E7"/>
    <w:rsid w:val="709E4FB2"/>
    <w:rsid w:val="70AB1C6A"/>
    <w:rsid w:val="70BC74D8"/>
    <w:rsid w:val="70BD199D"/>
    <w:rsid w:val="70C04FE9"/>
    <w:rsid w:val="70C84DA5"/>
    <w:rsid w:val="70D56CE6"/>
    <w:rsid w:val="70E0516F"/>
    <w:rsid w:val="70F01D72"/>
    <w:rsid w:val="71153587"/>
    <w:rsid w:val="71186BD3"/>
    <w:rsid w:val="71213CDA"/>
    <w:rsid w:val="71233EF6"/>
    <w:rsid w:val="71321D21"/>
    <w:rsid w:val="715045BF"/>
    <w:rsid w:val="715440AF"/>
    <w:rsid w:val="715E4F2E"/>
    <w:rsid w:val="71641E18"/>
    <w:rsid w:val="71665B90"/>
    <w:rsid w:val="716D0DEA"/>
    <w:rsid w:val="716D33C3"/>
    <w:rsid w:val="71706A0F"/>
    <w:rsid w:val="71804EA4"/>
    <w:rsid w:val="71973F9C"/>
    <w:rsid w:val="719945F3"/>
    <w:rsid w:val="71AA3CCF"/>
    <w:rsid w:val="71BD26D6"/>
    <w:rsid w:val="71C721B9"/>
    <w:rsid w:val="71D62D16"/>
    <w:rsid w:val="71DB032D"/>
    <w:rsid w:val="71F31B1A"/>
    <w:rsid w:val="71F870F0"/>
    <w:rsid w:val="71FD4747"/>
    <w:rsid w:val="720553A9"/>
    <w:rsid w:val="72071122"/>
    <w:rsid w:val="720F7FD6"/>
    <w:rsid w:val="72227D09"/>
    <w:rsid w:val="72273572"/>
    <w:rsid w:val="722F0678"/>
    <w:rsid w:val="724A2E23"/>
    <w:rsid w:val="72525B41"/>
    <w:rsid w:val="72541E8D"/>
    <w:rsid w:val="72646574"/>
    <w:rsid w:val="72671BC0"/>
    <w:rsid w:val="726F6CC7"/>
    <w:rsid w:val="728F1117"/>
    <w:rsid w:val="729A01E8"/>
    <w:rsid w:val="72A46970"/>
    <w:rsid w:val="72A9667D"/>
    <w:rsid w:val="72BC63B0"/>
    <w:rsid w:val="72D354A8"/>
    <w:rsid w:val="73005B71"/>
    <w:rsid w:val="73171838"/>
    <w:rsid w:val="731C6E4F"/>
    <w:rsid w:val="73223D39"/>
    <w:rsid w:val="732E26DE"/>
    <w:rsid w:val="733C129F"/>
    <w:rsid w:val="733F0D8F"/>
    <w:rsid w:val="736B1973"/>
    <w:rsid w:val="737547B1"/>
    <w:rsid w:val="73774085"/>
    <w:rsid w:val="73835BC5"/>
    <w:rsid w:val="738C6FDA"/>
    <w:rsid w:val="73927111"/>
    <w:rsid w:val="73B52DFF"/>
    <w:rsid w:val="73C37C57"/>
    <w:rsid w:val="73C50764"/>
    <w:rsid w:val="73C848E1"/>
    <w:rsid w:val="73E7745D"/>
    <w:rsid w:val="73F22CF2"/>
    <w:rsid w:val="74062A93"/>
    <w:rsid w:val="740718AD"/>
    <w:rsid w:val="740C6EC3"/>
    <w:rsid w:val="74143FCA"/>
    <w:rsid w:val="74145D78"/>
    <w:rsid w:val="74185868"/>
    <w:rsid w:val="7420296E"/>
    <w:rsid w:val="7420471D"/>
    <w:rsid w:val="74235FBB"/>
    <w:rsid w:val="74277859"/>
    <w:rsid w:val="742C1313"/>
    <w:rsid w:val="744228E5"/>
    <w:rsid w:val="744F5002"/>
    <w:rsid w:val="745A5034"/>
    <w:rsid w:val="746960C4"/>
    <w:rsid w:val="746C5BB4"/>
    <w:rsid w:val="74962C31"/>
    <w:rsid w:val="74980845"/>
    <w:rsid w:val="749A0CBB"/>
    <w:rsid w:val="74A0760B"/>
    <w:rsid w:val="74B133C4"/>
    <w:rsid w:val="74C72DEA"/>
    <w:rsid w:val="74D84FF7"/>
    <w:rsid w:val="74F51705"/>
    <w:rsid w:val="74FA6D1C"/>
    <w:rsid w:val="74FF2584"/>
    <w:rsid w:val="75040FA9"/>
    <w:rsid w:val="75104791"/>
    <w:rsid w:val="75156C49"/>
    <w:rsid w:val="752B5127"/>
    <w:rsid w:val="75466405"/>
    <w:rsid w:val="75475CD9"/>
    <w:rsid w:val="754D1541"/>
    <w:rsid w:val="75640639"/>
    <w:rsid w:val="75660855"/>
    <w:rsid w:val="757271FA"/>
    <w:rsid w:val="757545F4"/>
    <w:rsid w:val="75970A0E"/>
    <w:rsid w:val="75AF5D58"/>
    <w:rsid w:val="75B1228C"/>
    <w:rsid w:val="75B3511C"/>
    <w:rsid w:val="75C043C0"/>
    <w:rsid w:val="75C17839"/>
    <w:rsid w:val="75DA08FB"/>
    <w:rsid w:val="75EF43A6"/>
    <w:rsid w:val="75F26D6E"/>
    <w:rsid w:val="75F96FD3"/>
    <w:rsid w:val="760065B4"/>
    <w:rsid w:val="760140DA"/>
    <w:rsid w:val="760479EA"/>
    <w:rsid w:val="76054E3F"/>
    <w:rsid w:val="76164029"/>
    <w:rsid w:val="76201FB0"/>
    <w:rsid w:val="763005C4"/>
    <w:rsid w:val="764010A6"/>
    <w:rsid w:val="76495930"/>
    <w:rsid w:val="764A782F"/>
    <w:rsid w:val="764F753B"/>
    <w:rsid w:val="766A627E"/>
    <w:rsid w:val="766C3C49"/>
    <w:rsid w:val="76740D50"/>
    <w:rsid w:val="76790114"/>
    <w:rsid w:val="76790930"/>
    <w:rsid w:val="768216BE"/>
    <w:rsid w:val="769D2054"/>
    <w:rsid w:val="76A553AD"/>
    <w:rsid w:val="76AB3189"/>
    <w:rsid w:val="76CA4E14"/>
    <w:rsid w:val="76CC2346"/>
    <w:rsid w:val="76D33CC8"/>
    <w:rsid w:val="76D35A76"/>
    <w:rsid w:val="76DD06A3"/>
    <w:rsid w:val="76E71522"/>
    <w:rsid w:val="76F0487A"/>
    <w:rsid w:val="76FF686B"/>
    <w:rsid w:val="770519A8"/>
    <w:rsid w:val="772938E8"/>
    <w:rsid w:val="772B5FA3"/>
    <w:rsid w:val="772C236E"/>
    <w:rsid w:val="772E6DEF"/>
    <w:rsid w:val="7735228D"/>
    <w:rsid w:val="77653104"/>
    <w:rsid w:val="77674410"/>
    <w:rsid w:val="77866F8C"/>
    <w:rsid w:val="77882D05"/>
    <w:rsid w:val="778D031B"/>
    <w:rsid w:val="778F53C2"/>
    <w:rsid w:val="77976AA4"/>
    <w:rsid w:val="77E0328D"/>
    <w:rsid w:val="77F06609"/>
    <w:rsid w:val="77F71F4F"/>
    <w:rsid w:val="77F9775E"/>
    <w:rsid w:val="77FD390B"/>
    <w:rsid w:val="780B1240"/>
    <w:rsid w:val="780B3556"/>
    <w:rsid w:val="781A76D5"/>
    <w:rsid w:val="783C3AEF"/>
    <w:rsid w:val="783E1615"/>
    <w:rsid w:val="784F737E"/>
    <w:rsid w:val="78520C1D"/>
    <w:rsid w:val="78544995"/>
    <w:rsid w:val="7855070D"/>
    <w:rsid w:val="785C7CED"/>
    <w:rsid w:val="78601D9B"/>
    <w:rsid w:val="7870215E"/>
    <w:rsid w:val="787167E8"/>
    <w:rsid w:val="78886D34"/>
    <w:rsid w:val="788F06F4"/>
    <w:rsid w:val="78BB0B22"/>
    <w:rsid w:val="78C25A81"/>
    <w:rsid w:val="78C935D5"/>
    <w:rsid w:val="78DF1AD6"/>
    <w:rsid w:val="78E12572"/>
    <w:rsid w:val="78E54BE3"/>
    <w:rsid w:val="78F85C68"/>
    <w:rsid w:val="79050385"/>
    <w:rsid w:val="791660EE"/>
    <w:rsid w:val="791A3E30"/>
    <w:rsid w:val="7924080B"/>
    <w:rsid w:val="792702FB"/>
    <w:rsid w:val="7927654D"/>
    <w:rsid w:val="79356116"/>
    <w:rsid w:val="793D18CD"/>
    <w:rsid w:val="794013BD"/>
    <w:rsid w:val="794F1DE0"/>
    <w:rsid w:val="795B7FA5"/>
    <w:rsid w:val="795D1F6F"/>
    <w:rsid w:val="795F4A3B"/>
    <w:rsid w:val="7961380D"/>
    <w:rsid w:val="796B468C"/>
    <w:rsid w:val="79921C19"/>
    <w:rsid w:val="799C2A97"/>
    <w:rsid w:val="79AB6836"/>
    <w:rsid w:val="79AD4CAE"/>
    <w:rsid w:val="79AE31D3"/>
    <w:rsid w:val="79B1087B"/>
    <w:rsid w:val="79B17BC5"/>
    <w:rsid w:val="79B31B8F"/>
    <w:rsid w:val="79B505CA"/>
    <w:rsid w:val="79B7167F"/>
    <w:rsid w:val="79BC4EE7"/>
    <w:rsid w:val="79E955B1"/>
    <w:rsid w:val="79F226B7"/>
    <w:rsid w:val="7A07215E"/>
    <w:rsid w:val="7A122D59"/>
    <w:rsid w:val="7A141975"/>
    <w:rsid w:val="7A28432B"/>
    <w:rsid w:val="7A3251AA"/>
    <w:rsid w:val="7A3507F6"/>
    <w:rsid w:val="7A46566D"/>
    <w:rsid w:val="7A4D3D91"/>
    <w:rsid w:val="7A4D42A7"/>
    <w:rsid w:val="7A590988"/>
    <w:rsid w:val="7A6115EB"/>
    <w:rsid w:val="7A684727"/>
    <w:rsid w:val="7A6978A9"/>
    <w:rsid w:val="7A6A04A0"/>
    <w:rsid w:val="7A6D1D3E"/>
    <w:rsid w:val="7A721A4A"/>
    <w:rsid w:val="7A792DD8"/>
    <w:rsid w:val="7A7C4677"/>
    <w:rsid w:val="7A811C8D"/>
    <w:rsid w:val="7A862E00"/>
    <w:rsid w:val="7AA31C03"/>
    <w:rsid w:val="7AA54812"/>
    <w:rsid w:val="7AAA0DC4"/>
    <w:rsid w:val="7AAA4D40"/>
    <w:rsid w:val="7AAC4F5C"/>
    <w:rsid w:val="7AB04740"/>
    <w:rsid w:val="7AB636E5"/>
    <w:rsid w:val="7AB931D5"/>
    <w:rsid w:val="7AC8166A"/>
    <w:rsid w:val="7AC95903"/>
    <w:rsid w:val="7ACC0995"/>
    <w:rsid w:val="7AD16771"/>
    <w:rsid w:val="7AD7365B"/>
    <w:rsid w:val="7ADC32C4"/>
    <w:rsid w:val="7ADD3367"/>
    <w:rsid w:val="7AED10D1"/>
    <w:rsid w:val="7AFA2F2B"/>
    <w:rsid w:val="7B30414F"/>
    <w:rsid w:val="7B3E36DA"/>
    <w:rsid w:val="7B4038F6"/>
    <w:rsid w:val="7B4A58AB"/>
    <w:rsid w:val="7B4B3C3E"/>
    <w:rsid w:val="7B590514"/>
    <w:rsid w:val="7B5A49B8"/>
    <w:rsid w:val="7B687BD3"/>
    <w:rsid w:val="7B707D38"/>
    <w:rsid w:val="7BA4718C"/>
    <w:rsid w:val="7BAA13D3"/>
    <w:rsid w:val="7BAB0D70"/>
    <w:rsid w:val="7BB87930"/>
    <w:rsid w:val="7BD81D81"/>
    <w:rsid w:val="7BE349AD"/>
    <w:rsid w:val="7BE91898"/>
    <w:rsid w:val="7BF32717"/>
    <w:rsid w:val="7C040E90"/>
    <w:rsid w:val="7C0466D2"/>
    <w:rsid w:val="7C0B7A60"/>
    <w:rsid w:val="7C1032C9"/>
    <w:rsid w:val="7C1D1542"/>
    <w:rsid w:val="7C266648"/>
    <w:rsid w:val="7C286864"/>
    <w:rsid w:val="7C294133"/>
    <w:rsid w:val="7C3E67FE"/>
    <w:rsid w:val="7C466CEA"/>
    <w:rsid w:val="7C4D0079"/>
    <w:rsid w:val="7C5A2796"/>
    <w:rsid w:val="7C653614"/>
    <w:rsid w:val="7C6929D9"/>
    <w:rsid w:val="7C6E459B"/>
    <w:rsid w:val="7C7970C0"/>
    <w:rsid w:val="7C80044E"/>
    <w:rsid w:val="7C8A4E29"/>
    <w:rsid w:val="7C8E3521"/>
    <w:rsid w:val="7C957DB5"/>
    <w:rsid w:val="7C9712F4"/>
    <w:rsid w:val="7C986711"/>
    <w:rsid w:val="7CA26617"/>
    <w:rsid w:val="7CB225D2"/>
    <w:rsid w:val="7CBF6D92"/>
    <w:rsid w:val="7CC12815"/>
    <w:rsid w:val="7CFE75C5"/>
    <w:rsid w:val="7CFF77AE"/>
    <w:rsid w:val="7D0821F2"/>
    <w:rsid w:val="7D225061"/>
    <w:rsid w:val="7D2830E0"/>
    <w:rsid w:val="7D3010FB"/>
    <w:rsid w:val="7D423956"/>
    <w:rsid w:val="7D5947FB"/>
    <w:rsid w:val="7D621902"/>
    <w:rsid w:val="7D6A07B6"/>
    <w:rsid w:val="7D6F5B65"/>
    <w:rsid w:val="7D717D97"/>
    <w:rsid w:val="7D741635"/>
    <w:rsid w:val="7D882E5C"/>
    <w:rsid w:val="7D8E0949"/>
    <w:rsid w:val="7D935F5F"/>
    <w:rsid w:val="7D965A4F"/>
    <w:rsid w:val="7DA22646"/>
    <w:rsid w:val="7DAE2D99"/>
    <w:rsid w:val="7DB24CEA"/>
    <w:rsid w:val="7DB3215D"/>
    <w:rsid w:val="7DC13B31"/>
    <w:rsid w:val="7DCB56F9"/>
    <w:rsid w:val="7DD87E16"/>
    <w:rsid w:val="7DE0420B"/>
    <w:rsid w:val="7DF34C50"/>
    <w:rsid w:val="7E066731"/>
    <w:rsid w:val="7E0C7AC0"/>
    <w:rsid w:val="7E12157A"/>
    <w:rsid w:val="7E3239CA"/>
    <w:rsid w:val="7E3A462D"/>
    <w:rsid w:val="7E4454AB"/>
    <w:rsid w:val="7E470AF8"/>
    <w:rsid w:val="7E4845D4"/>
    <w:rsid w:val="7E490D14"/>
    <w:rsid w:val="7E4B683A"/>
    <w:rsid w:val="7E503E50"/>
    <w:rsid w:val="7E621509"/>
    <w:rsid w:val="7E646883"/>
    <w:rsid w:val="7E682F48"/>
    <w:rsid w:val="7E870653"/>
    <w:rsid w:val="7E906943"/>
    <w:rsid w:val="7EA7595A"/>
    <w:rsid w:val="7EAD19B7"/>
    <w:rsid w:val="7EB4618D"/>
    <w:rsid w:val="7EB564F7"/>
    <w:rsid w:val="7ECA59B1"/>
    <w:rsid w:val="7EDC7492"/>
    <w:rsid w:val="7EEA1BAF"/>
    <w:rsid w:val="7EF944E8"/>
    <w:rsid w:val="7F10538E"/>
    <w:rsid w:val="7F1B7FBA"/>
    <w:rsid w:val="7F3177DE"/>
    <w:rsid w:val="7F414801"/>
    <w:rsid w:val="7F5F01FC"/>
    <w:rsid w:val="7F62208D"/>
    <w:rsid w:val="7F6D27E0"/>
    <w:rsid w:val="7F7731FA"/>
    <w:rsid w:val="7F7F2FBA"/>
    <w:rsid w:val="7F800765"/>
    <w:rsid w:val="7F833DB1"/>
    <w:rsid w:val="7F8738A2"/>
    <w:rsid w:val="7F914720"/>
    <w:rsid w:val="7F9164CE"/>
    <w:rsid w:val="7F930498"/>
    <w:rsid w:val="7F9505E5"/>
    <w:rsid w:val="7F9A3AF6"/>
    <w:rsid w:val="7FA04963"/>
    <w:rsid w:val="7FA11441"/>
    <w:rsid w:val="7FA53D28"/>
    <w:rsid w:val="7FB83A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D679F5"/>
  <w15:docId w15:val="{DA6D7A80-DC8E-46F4-9BB6-3241D9927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uiPriority="99" w:unhideWhenUsed="1" w:qFormat="1"/>
    <w:lsdException w:name="header" w:qFormat="1"/>
    <w:lsdException w:name="footer" w:qFormat="1"/>
    <w:lsdException w:name="caption" w:semiHidden="1" w:unhideWhenUsed="1" w:qFormat="1"/>
    <w:lsdException w:name="annotation reference" w:semiHidden="1" w:uiPriority="99" w:unhideWhenUsed="1" w:qFormat="1"/>
    <w:lsdException w:name="Title" w:qFormat="1"/>
    <w:lsdException w:name="Default Paragraph Font" w:semiHidden="1" w:uiPriority="1" w:unhideWhenUsed="1" w:qFormat="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pPr>
      <w:jc w:val="left"/>
    </w:pPr>
  </w:style>
  <w:style w:type="paragraph" w:styleId="a5">
    <w:name w:val="Balloon Text"/>
    <w:basedOn w:val="a"/>
    <w:link w:val="a6"/>
    <w:autoRedefine/>
    <w:qFormat/>
    <w:rPr>
      <w:sz w:val="18"/>
      <w:szCs w:val="18"/>
    </w:rPr>
  </w:style>
  <w:style w:type="paragraph" w:styleId="a7">
    <w:name w:val="footer"/>
    <w:basedOn w:val="a"/>
    <w:link w:val="a8"/>
    <w:autoRedefine/>
    <w:qFormat/>
    <w:pPr>
      <w:tabs>
        <w:tab w:val="center" w:pos="4153"/>
        <w:tab w:val="right" w:pos="8306"/>
      </w:tabs>
      <w:snapToGrid w:val="0"/>
      <w:jc w:val="left"/>
    </w:pPr>
    <w:rPr>
      <w:sz w:val="18"/>
      <w:szCs w:val="18"/>
    </w:rPr>
  </w:style>
  <w:style w:type="paragraph" w:styleId="a9">
    <w:name w:val="header"/>
    <w:basedOn w:val="a"/>
    <w:link w:val="aa"/>
    <w:autoRedefine/>
    <w:qFormat/>
    <w:pPr>
      <w:tabs>
        <w:tab w:val="center" w:pos="4153"/>
        <w:tab w:val="right" w:pos="8306"/>
      </w:tabs>
      <w:snapToGrid w:val="0"/>
      <w:jc w:val="center"/>
    </w:pPr>
    <w:rPr>
      <w:sz w:val="18"/>
      <w:szCs w:val="18"/>
    </w:r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szCs w:val="24"/>
    </w:rPr>
  </w:style>
  <w:style w:type="paragraph" w:styleId="ab">
    <w:name w:val="Normal (Web)"/>
    <w:basedOn w:val="a"/>
    <w:autoRedefine/>
    <w:qFormat/>
    <w:pPr>
      <w:spacing w:beforeAutospacing="1" w:afterAutospacing="1"/>
      <w:jc w:val="left"/>
    </w:pPr>
    <w:rPr>
      <w:rFonts w:cs="Times New Roman"/>
      <w:kern w:val="0"/>
      <w:sz w:val="24"/>
    </w:rPr>
  </w:style>
  <w:style w:type="paragraph" w:styleId="ac">
    <w:name w:val="annotation subject"/>
    <w:basedOn w:val="a3"/>
    <w:next w:val="a3"/>
    <w:link w:val="ad"/>
    <w:autoRedefine/>
    <w:qFormat/>
    <w:rPr>
      <w:b/>
      <w:bCs/>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Emphasis"/>
    <w:basedOn w:val="a0"/>
    <w:autoRedefine/>
    <w:qFormat/>
    <w:rPr>
      <w:i/>
    </w:rPr>
  </w:style>
  <w:style w:type="character" w:styleId="af1">
    <w:name w:val="Hyperlink"/>
    <w:basedOn w:val="a0"/>
    <w:autoRedefine/>
    <w:qFormat/>
    <w:rPr>
      <w:color w:val="0000FF"/>
      <w:u w:val="single"/>
    </w:rPr>
  </w:style>
  <w:style w:type="character" w:styleId="af2">
    <w:name w:val="annotation reference"/>
    <w:basedOn w:val="a0"/>
    <w:autoRedefine/>
    <w:uiPriority w:val="99"/>
    <w:semiHidden/>
    <w:unhideWhenUsed/>
    <w:qFormat/>
    <w:rPr>
      <w:sz w:val="21"/>
      <w:szCs w:val="21"/>
    </w:rPr>
  </w:style>
  <w:style w:type="character" w:customStyle="1" w:styleId="a6">
    <w:name w:val="批注框文本 字符"/>
    <w:basedOn w:val="a0"/>
    <w:link w:val="a5"/>
    <w:autoRedefine/>
    <w:qFormat/>
    <w:rPr>
      <w:rFonts w:asciiTheme="minorHAnsi" w:eastAsiaTheme="minorEastAsia" w:hAnsiTheme="minorHAnsi" w:cstheme="minorBidi"/>
      <w:kern w:val="2"/>
      <w:sz w:val="18"/>
      <w:szCs w:val="18"/>
    </w:rPr>
  </w:style>
  <w:style w:type="character" w:customStyle="1" w:styleId="a4">
    <w:name w:val="批注文字 字符"/>
    <w:basedOn w:val="a0"/>
    <w:link w:val="a3"/>
    <w:autoRedefine/>
    <w:uiPriority w:val="99"/>
    <w:semiHidden/>
    <w:qFormat/>
    <w:rPr>
      <w:rFonts w:asciiTheme="minorHAnsi" w:eastAsiaTheme="minorEastAsia" w:hAnsiTheme="minorHAnsi" w:cstheme="minorBidi"/>
      <w:kern w:val="2"/>
      <w:sz w:val="21"/>
      <w:szCs w:val="22"/>
    </w:rPr>
  </w:style>
  <w:style w:type="character" w:customStyle="1" w:styleId="ad">
    <w:name w:val="批注主题 字符"/>
    <w:basedOn w:val="a4"/>
    <w:link w:val="ac"/>
    <w:autoRedefine/>
    <w:qFormat/>
    <w:rPr>
      <w:rFonts w:asciiTheme="minorHAnsi" w:eastAsiaTheme="minorEastAsia" w:hAnsiTheme="minorHAnsi" w:cstheme="minorBidi"/>
      <w:b/>
      <w:bCs/>
      <w:kern w:val="2"/>
      <w:sz w:val="21"/>
      <w:szCs w:val="22"/>
    </w:rPr>
  </w:style>
  <w:style w:type="character" w:customStyle="1" w:styleId="aa">
    <w:name w:val="页眉 字符"/>
    <w:basedOn w:val="a0"/>
    <w:link w:val="a9"/>
    <w:qFormat/>
    <w:rPr>
      <w:rFonts w:asciiTheme="minorHAnsi" w:eastAsiaTheme="minorEastAsia" w:hAnsiTheme="minorHAnsi" w:cstheme="minorBidi"/>
      <w:kern w:val="2"/>
      <w:sz w:val="18"/>
      <w:szCs w:val="18"/>
    </w:rPr>
  </w:style>
  <w:style w:type="character" w:customStyle="1" w:styleId="a8">
    <w:name w:val="页脚 字符"/>
    <w:basedOn w:val="a0"/>
    <w:link w:val="a7"/>
    <w:autoRedefine/>
    <w:qFormat/>
    <w:rPr>
      <w:rFonts w:asciiTheme="minorHAnsi" w:eastAsiaTheme="minorEastAsia" w:hAnsiTheme="minorHAnsi" w:cstheme="minorBidi"/>
      <w:kern w:val="2"/>
      <w:sz w:val="18"/>
      <w:szCs w:val="18"/>
    </w:rPr>
  </w:style>
  <w:style w:type="character" w:styleId="af3">
    <w:name w:val="line number"/>
    <w:basedOn w:val="a0"/>
    <w:rsid w:val="005C0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zeyeye66@163.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lgheyedoc@sina.com"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22</Pages>
  <Words>6033</Words>
  <Characters>35839</Characters>
  <Application>Microsoft Office Word</Application>
  <DocSecurity>0</DocSecurity>
  <Lines>559</Lines>
  <Paragraphs>198</Paragraphs>
  <ScaleCrop>false</ScaleCrop>
  <Company/>
  <LinksUpToDate>false</LinksUpToDate>
  <CharactersWithSpaces>41674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郭家琦</cp:lastModifiedBy>
  <cp:revision>6</cp:revision>
  <dcterms:created xsi:type="dcterms:W3CDTF">2023-05-31T03:03:00Z</dcterms:created>
  <dcterms:modified xsi:type="dcterms:W3CDTF">2026-03-15T08:23:00Z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80FDE058369B4B0DB2C81112B7A92352_13</vt:lpwstr>
  </property>
</Properties>
</file>