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89FC" w14:textId="77777777" w:rsidR="007606BC" w:rsidRDefault="00000000">
      <w:pPr>
        <w:pStyle w:val="Title"/>
      </w:pPr>
      <w:r>
        <w:t>Land-cover Model Evaluation and Ablation Tests</w:t>
      </w:r>
    </w:p>
    <w:p w14:paraId="23247798" w14:textId="77777777" w:rsidR="007606BC" w:rsidRDefault="00000000">
      <w:pPr>
        <w:pStyle w:val="Subtitle"/>
      </w:pPr>
      <w:r>
        <w:t>WorldCover to Dynamic World | Evaluation summary | 30 September 2026</w:t>
      </w:r>
    </w:p>
    <w:p w14:paraId="490CBD30" w14:textId="77777777" w:rsidR="007606BC" w:rsidRDefault="00000000">
      <w:pPr>
        <w:pStyle w:val="Heading1"/>
      </w:pPr>
      <w:r>
        <w:t>Executive summary</w:t>
      </w:r>
    </w:p>
    <w:p w14:paraId="08C2B268" w14:textId="77777777" w:rsidR="007606BC" w:rsidRDefault="00000000">
      <w:r>
        <w:t>Evaluation measures how well the final models perform against human labels. Ablation tests compare controlled variants to assess the contribution of a label source, feature group, or model component. Exploratory parameter sweeps are reported separately because the same test points were used to compare settings.</w:t>
      </w:r>
    </w:p>
    <w:p w14:paraId="3042FCB3" w14:textId="77777777" w:rsidR="007606BC" w:rsidRDefault="00000000">
      <w:r>
        <w:t>The Dynamic World U-Net has the highest reported accuracy (81.4%) and is the selected production model. Changing the training label source improved all three models significantly. Texture features, pre-specified RF smoothing, and adding RF to U-Net showed no statistically significant benefit in the reported comparisons.</w:t>
      </w:r>
    </w:p>
    <w:p w14:paraId="14E52C5B" w14:textId="77777777" w:rsidR="007606BC" w:rsidRDefault="00000000">
      <w:pPr>
        <w:pStyle w:val="Heading1"/>
      </w:pPr>
      <w:r>
        <w:t>1. Model evaluation</w:t>
      </w:r>
    </w:p>
    <w:p w14:paraId="36E363EB" w14:textId="77777777" w:rsidR="007606BC" w:rsidRDefault="00000000">
      <w:r>
        <w:t>Purpose: assess the final classifiers against the same set of 300 hand-labelled points. Accuracy is the proportion of scored points whose predicted class matches the human label. The exact scored sample range and some confidence intervals are corrupted in the supplied source and are unavailable here.</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3173"/>
        <w:gridCol w:w="824"/>
        <w:gridCol w:w="4917"/>
      </w:tblGrid>
      <w:tr w:rsidR="007606BC" w14:paraId="5582FD27" w14:textId="77777777">
        <w:tblPrEx>
          <w:tblCellMar>
            <w:top w:w="0" w:type="dxa"/>
            <w:bottom w:w="0" w:type="dxa"/>
          </w:tblCellMar>
        </w:tblPrEx>
        <w:trPr>
          <w:tblHeader/>
        </w:trPr>
        <w:tc>
          <w:tcPr>
            <w:tcW w:w="0" w:type="auto"/>
            <w:shd w:val="clear" w:color="auto" w:fill="E2E8F0"/>
          </w:tcPr>
          <w:p w14:paraId="4C7D0570" w14:textId="77777777" w:rsidR="007606BC" w:rsidRDefault="00000000">
            <w:r>
              <w:t>Model trained with Dynamic World</w:t>
            </w:r>
          </w:p>
        </w:tc>
        <w:tc>
          <w:tcPr>
            <w:tcW w:w="0" w:type="auto"/>
            <w:shd w:val="clear" w:color="auto" w:fill="E2E8F0"/>
          </w:tcPr>
          <w:p w14:paraId="73467612" w14:textId="77777777" w:rsidR="007606BC" w:rsidRDefault="00000000">
            <w:r>
              <w:t>Accuracy</w:t>
            </w:r>
          </w:p>
        </w:tc>
        <w:tc>
          <w:tcPr>
            <w:tcW w:w="0" w:type="auto"/>
            <w:shd w:val="clear" w:color="auto" w:fill="E2E8F0"/>
          </w:tcPr>
          <w:p w14:paraId="712C8F51" w14:textId="77777777" w:rsidR="007606BC" w:rsidRDefault="00000000">
            <w:r>
              <w:t>Interpretation</w:t>
            </w:r>
          </w:p>
        </w:tc>
      </w:tr>
      <w:tr w:rsidR="007606BC" w14:paraId="20C2D5E3" w14:textId="77777777">
        <w:tblPrEx>
          <w:tblCellMar>
            <w:top w:w="0" w:type="dxa"/>
            <w:bottom w:w="0" w:type="dxa"/>
          </w:tblCellMar>
        </w:tblPrEx>
        <w:tc>
          <w:tcPr>
            <w:tcW w:w="0" w:type="auto"/>
          </w:tcPr>
          <w:p w14:paraId="1D369C35" w14:textId="77777777" w:rsidR="007606BC" w:rsidRDefault="00000000">
            <w:r>
              <w:t>RF</w:t>
            </w:r>
          </w:p>
        </w:tc>
        <w:tc>
          <w:tcPr>
            <w:tcW w:w="0" w:type="auto"/>
          </w:tcPr>
          <w:p w14:paraId="53136B54" w14:textId="77777777" w:rsidR="007606BC" w:rsidRDefault="00000000">
            <w:r>
              <w:t>73.2%</w:t>
            </w:r>
          </w:p>
        </w:tc>
        <w:tc>
          <w:tcPr>
            <w:tcW w:w="0" w:type="auto"/>
          </w:tcPr>
          <w:p w14:paraId="2B0959B2" w14:textId="77777777" w:rsidR="007606BC" w:rsidRDefault="00000000">
            <w:r>
              <w:t>Baseline classifier</w:t>
            </w:r>
          </w:p>
        </w:tc>
      </w:tr>
      <w:tr w:rsidR="007606BC" w14:paraId="1D411115" w14:textId="77777777">
        <w:tblPrEx>
          <w:tblCellMar>
            <w:top w:w="0" w:type="dxa"/>
            <w:bottom w:w="0" w:type="dxa"/>
          </w:tblCellMar>
        </w:tblPrEx>
        <w:tc>
          <w:tcPr>
            <w:tcW w:w="0" w:type="auto"/>
          </w:tcPr>
          <w:p w14:paraId="6D941F3B" w14:textId="77777777" w:rsidR="007606BC" w:rsidRDefault="00000000">
            <w:r>
              <w:t>U-Net</w:t>
            </w:r>
          </w:p>
        </w:tc>
        <w:tc>
          <w:tcPr>
            <w:tcW w:w="0" w:type="auto"/>
          </w:tcPr>
          <w:p w14:paraId="667F1C5B" w14:textId="77777777" w:rsidR="007606BC" w:rsidRDefault="00000000">
            <w:r>
              <w:t>81.4%</w:t>
            </w:r>
          </w:p>
        </w:tc>
        <w:tc>
          <w:tcPr>
            <w:tcW w:w="0" w:type="auto"/>
          </w:tcPr>
          <w:p w14:paraId="356FCE10" w14:textId="77777777" w:rsidR="007606BC" w:rsidRDefault="00000000">
            <w:r>
              <w:t>Highest observed accuracy; selected production model</w:t>
            </w:r>
          </w:p>
        </w:tc>
      </w:tr>
      <w:tr w:rsidR="007606BC" w14:paraId="4E39DB9A" w14:textId="77777777">
        <w:tblPrEx>
          <w:tblCellMar>
            <w:top w:w="0" w:type="dxa"/>
            <w:bottom w:w="0" w:type="dxa"/>
          </w:tblCellMar>
        </w:tblPrEx>
        <w:tc>
          <w:tcPr>
            <w:tcW w:w="0" w:type="auto"/>
          </w:tcPr>
          <w:p w14:paraId="6439213A" w14:textId="77777777" w:rsidR="007606BC" w:rsidRDefault="00000000">
            <w:r>
              <w:t>Hybrid (50% RF / 50% U-Net)</w:t>
            </w:r>
          </w:p>
        </w:tc>
        <w:tc>
          <w:tcPr>
            <w:tcW w:w="0" w:type="auto"/>
          </w:tcPr>
          <w:p w14:paraId="7EBC9CA9" w14:textId="77777777" w:rsidR="007606BC" w:rsidRDefault="00000000">
            <w:r>
              <w:t>79.1%</w:t>
            </w:r>
          </w:p>
        </w:tc>
        <w:tc>
          <w:tcPr>
            <w:tcW w:w="0" w:type="auto"/>
          </w:tcPr>
          <w:p w14:paraId="24D3037F" w14:textId="77777777" w:rsidR="007606BC" w:rsidRDefault="00000000">
            <w:r>
              <w:t>No significant difference from U-Net (p = 0.23)</w:t>
            </w:r>
          </w:p>
        </w:tc>
      </w:tr>
    </w:tbl>
    <w:p w14:paraId="1CAA9331" w14:textId="77777777" w:rsidR="007606BC" w:rsidRDefault="007606BC"/>
    <w:p w14:paraId="56DD7606" w14:textId="77777777" w:rsidR="007606BC" w:rsidRDefault="00000000">
      <w:r>
        <w:t>U-Net has macro F1 of 0.72 and built-up F1 of 0.84. It significantly outperforms RF: 39 points were correct only for U-Net versus 14 correct only for RF (McNemar p &lt; 0.001). Its advantage over the hybrid is not statistically significant; the selection reflects its higher observed accuracy and simpler single-model deployment.</w:t>
      </w:r>
    </w:p>
    <w:p w14:paraId="09059901" w14:textId="77777777" w:rsidR="007606BC" w:rsidRDefault="00000000">
      <w:r>
        <w:t>The 89.8% training-run val_accuracy measures agreement with Dynamic World labels on held-out patches. It must not be presented as accuracy against human labels.</w:t>
      </w:r>
    </w:p>
    <w:p w14:paraId="36CB6027" w14:textId="77777777" w:rsidR="007606BC" w:rsidRDefault="00000000">
      <w:pPr>
        <w:pStyle w:val="Heading1"/>
      </w:pPr>
      <w:r>
        <w:t>2. Label-source evaluation</w:t>
      </w:r>
    </w:p>
    <w:p w14:paraId="33349920" w14:textId="77777777" w:rsidR="007606BC" w:rsidRDefault="00000000">
      <w:r>
        <w:t>Purpose: evaluate the reference maps directly, before retraining. This is a map-quality comparison, distinct from a model ablation. The repository comparison document reports area-weighted agreement on 293 available hand-labelled points, with intervals estimated by resampling within strata.</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931"/>
        <w:gridCol w:w="2713"/>
      </w:tblGrid>
      <w:tr w:rsidR="007606BC" w14:paraId="113D68E8" w14:textId="77777777">
        <w:tblPrEx>
          <w:tblCellMar>
            <w:top w:w="0" w:type="dxa"/>
            <w:bottom w:w="0" w:type="dxa"/>
          </w:tblCellMar>
        </w:tblPrEx>
        <w:trPr>
          <w:tblHeader/>
        </w:trPr>
        <w:tc>
          <w:tcPr>
            <w:tcW w:w="0" w:type="auto"/>
            <w:shd w:val="clear" w:color="auto" w:fill="E2E8F0"/>
          </w:tcPr>
          <w:p w14:paraId="03E33C1E" w14:textId="77777777" w:rsidR="007606BC" w:rsidRDefault="00000000">
            <w:r>
              <w:t>Reference map</w:t>
            </w:r>
          </w:p>
        </w:tc>
        <w:tc>
          <w:tcPr>
            <w:tcW w:w="0" w:type="auto"/>
            <w:shd w:val="clear" w:color="auto" w:fill="E2E8F0"/>
          </w:tcPr>
          <w:p w14:paraId="3F85F60F" w14:textId="77777777" w:rsidR="007606BC" w:rsidRDefault="00000000">
            <w:r>
              <w:t>Agreement with human labels</w:t>
            </w:r>
          </w:p>
        </w:tc>
      </w:tr>
      <w:tr w:rsidR="007606BC" w14:paraId="02543931" w14:textId="77777777">
        <w:tblPrEx>
          <w:tblCellMar>
            <w:top w:w="0" w:type="dxa"/>
            <w:bottom w:w="0" w:type="dxa"/>
          </w:tblCellMar>
        </w:tblPrEx>
        <w:tc>
          <w:tcPr>
            <w:tcW w:w="0" w:type="auto"/>
          </w:tcPr>
          <w:p w14:paraId="7BEE3C62" w14:textId="77777777" w:rsidR="007606BC" w:rsidRDefault="00000000">
            <w:r>
              <w:t>ESA WorldCover 2021</w:t>
            </w:r>
          </w:p>
        </w:tc>
        <w:tc>
          <w:tcPr>
            <w:tcW w:w="0" w:type="auto"/>
          </w:tcPr>
          <w:p w14:paraId="7D8F6CF7" w14:textId="77777777" w:rsidR="007606BC" w:rsidRDefault="00000000">
            <w:r>
              <w:t>69.5%</w:t>
            </w:r>
          </w:p>
        </w:tc>
      </w:tr>
      <w:tr w:rsidR="007606BC" w14:paraId="5F3481FC" w14:textId="77777777">
        <w:tblPrEx>
          <w:tblCellMar>
            <w:top w:w="0" w:type="dxa"/>
            <w:bottom w:w="0" w:type="dxa"/>
          </w:tblCellMar>
        </w:tblPrEx>
        <w:tc>
          <w:tcPr>
            <w:tcW w:w="0" w:type="auto"/>
          </w:tcPr>
          <w:p w14:paraId="7422D135" w14:textId="77777777" w:rsidR="007606BC" w:rsidRDefault="00000000">
            <w:r>
              <w:t>Dynamic World baseline (~2021)</w:t>
            </w:r>
          </w:p>
        </w:tc>
        <w:tc>
          <w:tcPr>
            <w:tcW w:w="0" w:type="auto"/>
          </w:tcPr>
          <w:p w14:paraId="76C0D83D" w14:textId="77777777" w:rsidR="007606BC" w:rsidRDefault="00000000">
            <w:r>
              <w:t>81.9%</w:t>
            </w:r>
          </w:p>
        </w:tc>
      </w:tr>
    </w:tbl>
    <w:p w14:paraId="7C6B9B0D" w14:textId="77777777" w:rsidR="007606BC" w:rsidRDefault="007606BC"/>
    <w:p w14:paraId="47284140" w14:textId="77777777" w:rsidR="007606BC" w:rsidRDefault="00000000">
      <w:r>
        <w:t>Dynamic World improves agreement by 12.4 percentage points. WorldCover correctly identified only 47% of hand-labelled built-up points, motivating the training-label change. The baseline map comparison uses a different temporal window from the final training labels; final training uses the fixed window 2021-01-01 to 2026-07-01 for reproducibility.</w:t>
      </w:r>
    </w:p>
    <w:p w14:paraId="6E5C1415" w14:textId="77777777" w:rsidR="007606BC" w:rsidRDefault="00000000">
      <w:r>
        <w:t>Source: docs/dynamic_world_vs_worldcover_2026-09-27.md. Map agreement and classifier accuracy use different scoring procedures and available samples; interpret each within its own comparison.</w:t>
      </w:r>
    </w:p>
    <w:p w14:paraId="5D7B4FAE" w14:textId="77777777" w:rsidR="007606BC" w:rsidRDefault="00000000">
      <w:pPr>
        <w:pStyle w:val="Heading1"/>
      </w:pPr>
      <w:r>
        <w:t>3. Ablation tests and controlled comparisons</w:t>
      </w:r>
    </w:p>
    <w:p w14:paraId="5EACAF55" w14:textId="77777777" w:rsidR="007606BC" w:rsidRDefault="00000000">
      <w:r>
        <w:t xml:space="preserve">Purpose: assess the effect of changing one component while keeping the comparison otherwise matched. These are component comparisons, not U-Net architecture ablations. </w:t>
      </w:r>
      <w:r>
        <w:lastRenderedPageBreak/>
        <w:t>McNemar tests assess paired prediction disagreements; a non-significant result does not establish equivalence.</w:t>
      </w:r>
    </w:p>
    <w:p w14:paraId="21CF4A04" w14:textId="77777777" w:rsidR="007606BC" w:rsidRDefault="00000000">
      <w:pPr>
        <w:pStyle w:val="Heading1"/>
      </w:pPr>
      <w:r>
        <w:t>3.1 Training-label source</w:t>
      </w:r>
    </w:p>
    <w:p w14:paraId="285731C7" w14:textId="77777777" w:rsidR="007606BC" w:rsidRDefault="00000000">
      <w:r>
        <w:t>This controlled label-source substitution compares each model trained with WorldCover labels against its Dynamic World counterpart on the same human-labelled evaluation set.</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1330"/>
        <w:gridCol w:w="1094"/>
        <w:gridCol w:w="1400"/>
        <w:gridCol w:w="3124"/>
      </w:tblGrid>
      <w:tr w:rsidR="007606BC" w14:paraId="4F7B1DC9" w14:textId="77777777">
        <w:tblPrEx>
          <w:tblCellMar>
            <w:top w:w="0" w:type="dxa"/>
            <w:bottom w:w="0" w:type="dxa"/>
          </w:tblCellMar>
        </w:tblPrEx>
        <w:trPr>
          <w:tblHeader/>
        </w:trPr>
        <w:tc>
          <w:tcPr>
            <w:tcW w:w="0" w:type="auto"/>
            <w:shd w:val="clear" w:color="auto" w:fill="E2E8F0"/>
          </w:tcPr>
          <w:p w14:paraId="341D6D38" w14:textId="77777777" w:rsidR="007606BC" w:rsidRDefault="00000000">
            <w:r>
              <w:t>Model</w:t>
            </w:r>
          </w:p>
        </w:tc>
        <w:tc>
          <w:tcPr>
            <w:tcW w:w="0" w:type="auto"/>
            <w:shd w:val="clear" w:color="auto" w:fill="E2E8F0"/>
          </w:tcPr>
          <w:p w14:paraId="67F3D396" w14:textId="77777777" w:rsidR="007606BC" w:rsidRDefault="00000000">
            <w:r>
              <w:t>WorldCover</w:t>
            </w:r>
          </w:p>
        </w:tc>
        <w:tc>
          <w:tcPr>
            <w:tcW w:w="0" w:type="auto"/>
            <w:shd w:val="clear" w:color="auto" w:fill="E2E8F0"/>
          </w:tcPr>
          <w:p w14:paraId="1008FDF5" w14:textId="77777777" w:rsidR="007606BC" w:rsidRDefault="00000000">
            <w:r>
              <w:t>Dynamic World</w:t>
            </w:r>
          </w:p>
        </w:tc>
        <w:tc>
          <w:tcPr>
            <w:tcW w:w="0" w:type="auto"/>
            <w:shd w:val="clear" w:color="auto" w:fill="E2E8F0"/>
          </w:tcPr>
          <w:p w14:paraId="44035906" w14:textId="77777777" w:rsidR="007606BC" w:rsidRDefault="00000000">
            <w:r>
              <w:t>Change / significance</w:t>
            </w:r>
          </w:p>
        </w:tc>
      </w:tr>
      <w:tr w:rsidR="007606BC" w14:paraId="7AE0AAAF" w14:textId="77777777">
        <w:tblPrEx>
          <w:tblCellMar>
            <w:top w:w="0" w:type="dxa"/>
            <w:bottom w:w="0" w:type="dxa"/>
          </w:tblCellMar>
        </w:tblPrEx>
        <w:tc>
          <w:tcPr>
            <w:tcW w:w="0" w:type="auto"/>
          </w:tcPr>
          <w:p w14:paraId="4132835B" w14:textId="77777777" w:rsidR="007606BC" w:rsidRDefault="00000000">
            <w:r>
              <w:t>RF</w:t>
            </w:r>
          </w:p>
        </w:tc>
        <w:tc>
          <w:tcPr>
            <w:tcW w:w="0" w:type="auto"/>
          </w:tcPr>
          <w:p w14:paraId="49E62402" w14:textId="77777777" w:rsidR="007606BC" w:rsidRDefault="00000000">
            <w:r>
              <w:t>66.9%</w:t>
            </w:r>
          </w:p>
        </w:tc>
        <w:tc>
          <w:tcPr>
            <w:tcW w:w="0" w:type="auto"/>
          </w:tcPr>
          <w:p w14:paraId="1D00346D" w14:textId="77777777" w:rsidR="007606BC" w:rsidRDefault="00000000">
            <w:r>
              <w:t>73.2%</w:t>
            </w:r>
          </w:p>
        </w:tc>
        <w:tc>
          <w:tcPr>
            <w:tcW w:w="0" w:type="auto"/>
          </w:tcPr>
          <w:p w14:paraId="2BE7E8F4" w14:textId="77777777" w:rsidR="007606BC" w:rsidRDefault="00000000">
            <w:r>
              <w:t>+6.3 percentage points; p = 0.003</w:t>
            </w:r>
          </w:p>
        </w:tc>
      </w:tr>
      <w:tr w:rsidR="007606BC" w14:paraId="4A20B6C1" w14:textId="77777777">
        <w:tblPrEx>
          <w:tblCellMar>
            <w:top w:w="0" w:type="dxa"/>
            <w:bottom w:w="0" w:type="dxa"/>
          </w:tblCellMar>
        </w:tblPrEx>
        <w:tc>
          <w:tcPr>
            <w:tcW w:w="0" w:type="auto"/>
          </w:tcPr>
          <w:p w14:paraId="1800F7CF" w14:textId="77777777" w:rsidR="007606BC" w:rsidRDefault="00000000">
            <w:r>
              <w:t>U-Net</w:t>
            </w:r>
          </w:p>
        </w:tc>
        <w:tc>
          <w:tcPr>
            <w:tcW w:w="0" w:type="auto"/>
          </w:tcPr>
          <w:p w14:paraId="782F79F7" w14:textId="77777777" w:rsidR="007606BC" w:rsidRDefault="00000000">
            <w:r>
              <w:t>70.3%</w:t>
            </w:r>
          </w:p>
        </w:tc>
        <w:tc>
          <w:tcPr>
            <w:tcW w:w="0" w:type="auto"/>
          </w:tcPr>
          <w:p w14:paraId="5066FAA8" w14:textId="77777777" w:rsidR="007606BC" w:rsidRDefault="00000000">
            <w:r>
              <w:t>81.4%</w:t>
            </w:r>
          </w:p>
        </w:tc>
        <w:tc>
          <w:tcPr>
            <w:tcW w:w="0" w:type="auto"/>
          </w:tcPr>
          <w:p w14:paraId="19AAD7AD" w14:textId="77777777" w:rsidR="007606BC" w:rsidRDefault="00000000">
            <w:r>
              <w:t>+11.1 percentage points; p &lt; 0.001</w:t>
            </w:r>
          </w:p>
        </w:tc>
      </w:tr>
      <w:tr w:rsidR="007606BC" w14:paraId="2C46638E" w14:textId="77777777">
        <w:tblPrEx>
          <w:tblCellMar>
            <w:top w:w="0" w:type="dxa"/>
            <w:bottom w:w="0" w:type="dxa"/>
          </w:tblCellMar>
        </w:tblPrEx>
        <w:tc>
          <w:tcPr>
            <w:tcW w:w="0" w:type="auto"/>
          </w:tcPr>
          <w:p w14:paraId="640FD8B6" w14:textId="77777777" w:rsidR="007606BC" w:rsidRDefault="00000000">
            <w:r>
              <w:t>Hybrid (50/50)</w:t>
            </w:r>
          </w:p>
        </w:tc>
        <w:tc>
          <w:tcPr>
            <w:tcW w:w="0" w:type="auto"/>
          </w:tcPr>
          <w:p w14:paraId="4EF9ACB6" w14:textId="77777777" w:rsidR="007606BC" w:rsidRDefault="00000000">
            <w:r>
              <w:t>70.6%</w:t>
            </w:r>
          </w:p>
        </w:tc>
        <w:tc>
          <w:tcPr>
            <w:tcW w:w="0" w:type="auto"/>
          </w:tcPr>
          <w:p w14:paraId="5B639FDA" w14:textId="77777777" w:rsidR="007606BC" w:rsidRDefault="00000000">
            <w:r>
              <w:t>79.1%</w:t>
            </w:r>
          </w:p>
        </w:tc>
        <w:tc>
          <w:tcPr>
            <w:tcW w:w="0" w:type="auto"/>
          </w:tcPr>
          <w:p w14:paraId="17F850F4" w14:textId="77777777" w:rsidR="007606BC" w:rsidRDefault="00000000">
            <w:r>
              <w:t>+8.5 percentage points; p &lt; 0.001</w:t>
            </w:r>
          </w:p>
        </w:tc>
      </w:tr>
    </w:tbl>
    <w:p w14:paraId="2365F9EE" w14:textId="77777777" w:rsidR="007606BC" w:rsidRDefault="007606BC"/>
    <w:p w14:paraId="1A31F3E8" w14:textId="77777777" w:rsidR="007606BC" w:rsidRDefault="00000000">
      <w:r>
        <w:t>All three comparisons favour Dynamic World significantly. For U-Net, 48 points were correct only under Dynamic World training versus 15 only under WorldCover training. Built-up F1 increased from 0.71 to 0.84.</w:t>
      </w:r>
    </w:p>
    <w:p w14:paraId="0966D9F6" w14:textId="77777777" w:rsidR="007606BC" w:rsidRDefault="00000000">
      <w:pPr>
        <w:pStyle w:val="Heading1"/>
      </w:pPr>
      <w:r>
        <w:t>3.2 Feature, post-processing, and model-component ablations</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1836"/>
        <w:gridCol w:w="3539"/>
        <w:gridCol w:w="1182"/>
        <w:gridCol w:w="3359"/>
      </w:tblGrid>
      <w:tr w:rsidR="007606BC" w14:paraId="186DE5A6" w14:textId="77777777">
        <w:tblPrEx>
          <w:tblCellMar>
            <w:top w:w="0" w:type="dxa"/>
            <w:bottom w:w="0" w:type="dxa"/>
          </w:tblCellMar>
        </w:tblPrEx>
        <w:trPr>
          <w:tblHeader/>
        </w:trPr>
        <w:tc>
          <w:tcPr>
            <w:tcW w:w="0" w:type="auto"/>
            <w:shd w:val="clear" w:color="auto" w:fill="E2E8F0"/>
          </w:tcPr>
          <w:p w14:paraId="49C45B34" w14:textId="77777777" w:rsidR="007606BC" w:rsidRDefault="00000000">
            <w:r>
              <w:t>Component tested</w:t>
            </w:r>
          </w:p>
        </w:tc>
        <w:tc>
          <w:tcPr>
            <w:tcW w:w="0" w:type="auto"/>
            <w:shd w:val="clear" w:color="auto" w:fill="E2E8F0"/>
          </w:tcPr>
          <w:p w14:paraId="0CEBB382" w14:textId="77777777" w:rsidR="007606BC" w:rsidRDefault="00000000">
            <w:r>
              <w:t>Comparison</w:t>
            </w:r>
          </w:p>
        </w:tc>
        <w:tc>
          <w:tcPr>
            <w:tcW w:w="0" w:type="auto"/>
            <w:shd w:val="clear" w:color="auto" w:fill="E2E8F0"/>
          </w:tcPr>
          <w:p w14:paraId="49523EFE" w14:textId="77777777" w:rsidR="007606BC" w:rsidRDefault="00000000">
            <w:r>
              <w:t>Accuracy</w:t>
            </w:r>
          </w:p>
        </w:tc>
        <w:tc>
          <w:tcPr>
            <w:tcW w:w="0" w:type="auto"/>
            <w:shd w:val="clear" w:color="auto" w:fill="E2E8F0"/>
          </w:tcPr>
          <w:p w14:paraId="73477C06" w14:textId="77777777" w:rsidR="007606BC" w:rsidRDefault="00000000">
            <w:r>
              <w:t>Conclusion</w:t>
            </w:r>
          </w:p>
        </w:tc>
      </w:tr>
      <w:tr w:rsidR="007606BC" w14:paraId="4C79BB01" w14:textId="77777777">
        <w:tblPrEx>
          <w:tblCellMar>
            <w:top w:w="0" w:type="dxa"/>
            <w:bottom w:w="0" w:type="dxa"/>
          </w:tblCellMar>
        </w:tblPrEx>
        <w:tc>
          <w:tcPr>
            <w:tcW w:w="0" w:type="auto"/>
          </w:tcPr>
          <w:p w14:paraId="4B0FC155" w14:textId="77777777" w:rsidR="007606BC" w:rsidRDefault="00000000">
            <w:r>
              <w:t>Texture features</w:t>
            </w:r>
          </w:p>
        </w:tc>
        <w:tc>
          <w:tcPr>
            <w:tcW w:w="0" w:type="auto"/>
          </w:tcPr>
          <w:p w14:paraId="3678C447" w14:textId="77777777" w:rsidR="007606BC" w:rsidRDefault="00000000">
            <w:r>
              <w:t>Raw RF vs RF + 3 × 3 mean/std features</w:t>
            </w:r>
          </w:p>
        </w:tc>
        <w:tc>
          <w:tcPr>
            <w:tcW w:w="0" w:type="auto"/>
          </w:tcPr>
          <w:p w14:paraId="520EAEEF" w14:textId="77777777" w:rsidR="007606BC" w:rsidRDefault="00000000">
            <w:r>
              <w:t>73.2% vs 73.2%</w:t>
            </w:r>
          </w:p>
        </w:tc>
        <w:tc>
          <w:tcPr>
            <w:tcW w:w="0" w:type="auto"/>
          </w:tcPr>
          <w:p w14:paraId="1859EA2F" w14:textId="77777777" w:rsidR="007606BC" w:rsidRDefault="00000000">
            <w:r>
              <w:t>No detected improvement; p = 1.0</w:t>
            </w:r>
          </w:p>
        </w:tc>
      </w:tr>
      <w:tr w:rsidR="007606BC" w14:paraId="4107D65B" w14:textId="77777777">
        <w:tblPrEx>
          <w:tblCellMar>
            <w:top w:w="0" w:type="dxa"/>
            <w:bottom w:w="0" w:type="dxa"/>
          </w:tblCellMar>
        </w:tblPrEx>
        <w:tc>
          <w:tcPr>
            <w:tcW w:w="0" w:type="auto"/>
          </w:tcPr>
          <w:p w14:paraId="7507FC76" w14:textId="77777777" w:rsidR="007606BC" w:rsidRDefault="00000000">
            <w:r>
              <w:t>RF smoothing</w:t>
            </w:r>
          </w:p>
        </w:tc>
        <w:tc>
          <w:tcPr>
            <w:tcW w:w="0" w:type="auto"/>
          </w:tcPr>
          <w:p w14:paraId="4E6D38AC" w14:textId="77777777" w:rsidR="007606BC" w:rsidRDefault="00000000">
            <w:r>
              <w:t>Raw RF vs pre-specified 3 × 3 majority smoothing (30 m)</w:t>
            </w:r>
          </w:p>
        </w:tc>
        <w:tc>
          <w:tcPr>
            <w:tcW w:w="0" w:type="auto"/>
          </w:tcPr>
          <w:p w14:paraId="4F23F76C" w14:textId="77777777" w:rsidR="007606BC" w:rsidRDefault="00000000">
            <w:r>
              <w:t>73.2% vs 75.6%</w:t>
            </w:r>
          </w:p>
        </w:tc>
        <w:tc>
          <w:tcPr>
            <w:tcW w:w="0" w:type="auto"/>
          </w:tcPr>
          <w:p w14:paraId="31D7DB61" w14:textId="77777777" w:rsidR="007606BC" w:rsidRDefault="00000000">
            <w:r>
              <w:t>+2.4 points; not significant, p = 0.14; tagged best_rf</w:t>
            </w:r>
          </w:p>
        </w:tc>
      </w:tr>
      <w:tr w:rsidR="007606BC" w14:paraId="61490E23" w14:textId="77777777">
        <w:tblPrEx>
          <w:tblCellMar>
            <w:top w:w="0" w:type="dxa"/>
            <w:bottom w:w="0" w:type="dxa"/>
          </w:tblCellMar>
        </w:tblPrEx>
        <w:tc>
          <w:tcPr>
            <w:tcW w:w="0" w:type="auto"/>
          </w:tcPr>
          <w:p w14:paraId="64B72AC9" w14:textId="77777777" w:rsidR="007606BC" w:rsidRDefault="00000000">
            <w:r>
              <w:t>RF contribution to hybrid</w:t>
            </w:r>
          </w:p>
        </w:tc>
        <w:tc>
          <w:tcPr>
            <w:tcW w:w="0" w:type="auto"/>
          </w:tcPr>
          <w:p w14:paraId="61F15708" w14:textId="77777777" w:rsidR="007606BC" w:rsidRDefault="00000000">
            <w:r>
              <w:t>U-Net alone vs 50/50 hybrid</w:t>
            </w:r>
          </w:p>
        </w:tc>
        <w:tc>
          <w:tcPr>
            <w:tcW w:w="0" w:type="auto"/>
          </w:tcPr>
          <w:p w14:paraId="02A4AAF9" w14:textId="77777777" w:rsidR="007606BC" w:rsidRDefault="00000000">
            <w:r>
              <w:t>81.4% vs 79.1%</w:t>
            </w:r>
          </w:p>
        </w:tc>
        <w:tc>
          <w:tcPr>
            <w:tcW w:w="0" w:type="auto"/>
          </w:tcPr>
          <w:p w14:paraId="023FB680" w14:textId="77777777" w:rsidR="007606BC" w:rsidRDefault="00000000">
            <w:r>
              <w:t>No demonstrated benefit from adding RF; p = 0.23</w:t>
            </w:r>
          </w:p>
        </w:tc>
      </w:tr>
      <w:tr w:rsidR="007606BC" w14:paraId="7D31D68C" w14:textId="77777777">
        <w:tblPrEx>
          <w:tblCellMar>
            <w:top w:w="0" w:type="dxa"/>
            <w:bottom w:w="0" w:type="dxa"/>
          </w:tblCellMar>
        </w:tblPrEx>
        <w:tc>
          <w:tcPr>
            <w:tcW w:w="0" w:type="auto"/>
          </w:tcPr>
          <w:p w14:paraId="4AB04A0C" w14:textId="77777777" w:rsidR="007606BC" w:rsidRDefault="00000000">
            <w:r>
              <w:t>Smoothing within hybrid</w:t>
            </w:r>
          </w:p>
        </w:tc>
        <w:tc>
          <w:tcPr>
            <w:tcW w:w="0" w:type="auto"/>
          </w:tcPr>
          <w:p w14:paraId="681591C9" w14:textId="77777777" w:rsidR="007606BC" w:rsidRDefault="00000000">
            <w:r>
              <w:t>Hybrid with raw RF vs hybrid with smoothed RF</w:t>
            </w:r>
          </w:p>
        </w:tc>
        <w:tc>
          <w:tcPr>
            <w:tcW w:w="0" w:type="auto"/>
          </w:tcPr>
          <w:p w14:paraId="1E86CDA6" w14:textId="77777777" w:rsidR="007606BC" w:rsidRDefault="00000000">
            <w:r>
              <w:t>79.1% vs 78.7%</w:t>
            </w:r>
          </w:p>
        </w:tc>
        <w:tc>
          <w:tcPr>
            <w:tcW w:w="0" w:type="auto"/>
          </w:tcPr>
          <w:p w14:paraId="348C15EC" w14:textId="77777777" w:rsidR="007606BC" w:rsidRDefault="00000000">
            <w:r>
              <w:t>No significant difference; p = 1.0</w:t>
            </w:r>
          </w:p>
        </w:tc>
      </w:tr>
    </w:tbl>
    <w:p w14:paraId="7C00B490" w14:textId="77777777" w:rsidR="007606BC" w:rsidRDefault="007606BC"/>
    <w:p w14:paraId="421BF452" w14:textId="77777777" w:rsidR="007606BC" w:rsidRDefault="00000000">
      <w:r>
        <w:t>No U-Net architecture ablation or input-band removal experiment was run.</w:t>
      </w:r>
    </w:p>
    <w:p w14:paraId="4578B8F1" w14:textId="77777777" w:rsidR="007606BC" w:rsidRDefault="00000000">
      <w:pPr>
        <w:pStyle w:val="Heading1"/>
      </w:pPr>
      <w:r>
        <w:t>4. Exploratory sensitivity analyses</w:t>
      </w:r>
    </w:p>
    <w:p w14:paraId="435BD682" w14:textId="77777777" w:rsidR="007606BC" w:rsidRDefault="00000000">
      <w:r>
        <w:t>These sweeps examine sensitivity to settings. They are not independent confirmation of a selected setting: choosing the highest-scoring variant on these same test points would tune to the test set.</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823"/>
        <w:gridCol w:w="824"/>
        <w:gridCol w:w="3872"/>
      </w:tblGrid>
      <w:tr w:rsidR="007606BC" w14:paraId="02E9C766" w14:textId="77777777">
        <w:tblPrEx>
          <w:tblCellMar>
            <w:top w:w="0" w:type="dxa"/>
            <w:bottom w:w="0" w:type="dxa"/>
          </w:tblCellMar>
        </w:tblPrEx>
        <w:trPr>
          <w:tblHeader/>
        </w:trPr>
        <w:tc>
          <w:tcPr>
            <w:tcW w:w="0" w:type="auto"/>
            <w:shd w:val="clear" w:color="auto" w:fill="E2E8F0"/>
          </w:tcPr>
          <w:p w14:paraId="354114B7" w14:textId="77777777" w:rsidR="007606BC" w:rsidRDefault="00000000">
            <w:r>
              <w:t>RF majority-smoothing window</w:t>
            </w:r>
          </w:p>
        </w:tc>
        <w:tc>
          <w:tcPr>
            <w:tcW w:w="0" w:type="auto"/>
            <w:shd w:val="clear" w:color="auto" w:fill="E2E8F0"/>
          </w:tcPr>
          <w:p w14:paraId="1CC48201" w14:textId="77777777" w:rsidR="007606BC" w:rsidRDefault="00000000">
            <w:r>
              <w:t>Accuracy</w:t>
            </w:r>
          </w:p>
        </w:tc>
        <w:tc>
          <w:tcPr>
            <w:tcW w:w="0" w:type="auto"/>
            <w:shd w:val="clear" w:color="auto" w:fill="E2E8F0"/>
          </w:tcPr>
          <w:p w14:paraId="39BC2BD1" w14:textId="77777777" w:rsidR="007606BC" w:rsidRDefault="00000000">
            <w:r>
              <w:t>Status</w:t>
            </w:r>
          </w:p>
        </w:tc>
      </w:tr>
      <w:tr w:rsidR="007606BC" w14:paraId="0574518F" w14:textId="77777777">
        <w:tblPrEx>
          <w:tblCellMar>
            <w:top w:w="0" w:type="dxa"/>
            <w:bottom w:w="0" w:type="dxa"/>
          </w:tblCellMar>
        </w:tblPrEx>
        <w:tc>
          <w:tcPr>
            <w:tcW w:w="0" w:type="auto"/>
          </w:tcPr>
          <w:p w14:paraId="5D9338B1" w14:textId="4ACCB9D8" w:rsidR="007606BC" w:rsidRDefault="00000000">
            <w:r>
              <w:t xml:space="preserve">3 </w:t>
            </w:r>
            <w:r w:rsidR="00D9691E">
              <w:t>×</w:t>
            </w:r>
            <w:r>
              <w:t xml:space="preserve"> 3</w:t>
            </w:r>
          </w:p>
        </w:tc>
        <w:tc>
          <w:tcPr>
            <w:tcW w:w="0" w:type="auto"/>
          </w:tcPr>
          <w:p w14:paraId="73F2D7AF" w14:textId="77777777" w:rsidR="007606BC" w:rsidRDefault="00000000">
            <w:r>
              <w:t>75.6%</w:t>
            </w:r>
          </w:p>
        </w:tc>
        <w:tc>
          <w:tcPr>
            <w:tcW w:w="0" w:type="auto"/>
          </w:tcPr>
          <w:p w14:paraId="46494F4F" w14:textId="77777777" w:rsidR="007606BC" w:rsidRDefault="00000000">
            <w:r>
              <w:t>Pre-specified comparison; reported above</w:t>
            </w:r>
          </w:p>
        </w:tc>
      </w:tr>
      <w:tr w:rsidR="007606BC" w14:paraId="57DC2FCD" w14:textId="77777777">
        <w:tblPrEx>
          <w:tblCellMar>
            <w:top w:w="0" w:type="dxa"/>
            <w:bottom w:w="0" w:type="dxa"/>
          </w:tblCellMar>
        </w:tblPrEx>
        <w:tc>
          <w:tcPr>
            <w:tcW w:w="0" w:type="auto"/>
          </w:tcPr>
          <w:p w14:paraId="5A6995D7" w14:textId="14EF1AFB" w:rsidR="007606BC" w:rsidRDefault="00000000">
            <w:r>
              <w:t xml:space="preserve">5 </w:t>
            </w:r>
            <w:r w:rsidR="00D9691E">
              <w:t>×</w:t>
            </w:r>
            <w:r>
              <w:t xml:space="preserve"> 5</w:t>
            </w:r>
          </w:p>
        </w:tc>
        <w:tc>
          <w:tcPr>
            <w:tcW w:w="0" w:type="auto"/>
          </w:tcPr>
          <w:p w14:paraId="1FA65078" w14:textId="77777777" w:rsidR="007606BC" w:rsidRDefault="00000000">
            <w:r>
              <w:t>75.9%</w:t>
            </w:r>
          </w:p>
        </w:tc>
        <w:tc>
          <w:tcPr>
            <w:tcW w:w="0" w:type="auto"/>
          </w:tcPr>
          <w:p w14:paraId="4A69CCA2" w14:textId="77777777" w:rsidR="007606BC" w:rsidRDefault="00000000">
            <w:r>
              <w:t>Diagnostic only</w:t>
            </w:r>
          </w:p>
        </w:tc>
      </w:tr>
      <w:tr w:rsidR="007606BC" w14:paraId="0A1C5EBD" w14:textId="77777777">
        <w:tblPrEx>
          <w:tblCellMar>
            <w:top w:w="0" w:type="dxa"/>
            <w:bottom w:w="0" w:type="dxa"/>
          </w:tblCellMar>
        </w:tblPrEx>
        <w:tc>
          <w:tcPr>
            <w:tcW w:w="0" w:type="auto"/>
          </w:tcPr>
          <w:p w14:paraId="3522BA38" w14:textId="51B60DFF" w:rsidR="007606BC" w:rsidRDefault="00000000">
            <w:r>
              <w:t xml:space="preserve">7 </w:t>
            </w:r>
            <w:r w:rsidR="00D9691E">
              <w:t>×</w:t>
            </w:r>
            <w:r>
              <w:t xml:space="preserve"> 7</w:t>
            </w:r>
          </w:p>
        </w:tc>
        <w:tc>
          <w:tcPr>
            <w:tcW w:w="0" w:type="auto"/>
          </w:tcPr>
          <w:p w14:paraId="104EBBA8" w14:textId="77777777" w:rsidR="007606BC" w:rsidRDefault="00000000">
            <w:r>
              <w:t>79.9%</w:t>
            </w:r>
          </w:p>
        </w:tc>
        <w:tc>
          <w:tcPr>
            <w:tcW w:w="0" w:type="auto"/>
          </w:tcPr>
          <w:p w14:paraId="3781D02F" w14:textId="77777777" w:rsidR="007606BC" w:rsidRDefault="00000000">
            <w:r>
              <w:t>Diagnostic only</w:t>
            </w:r>
          </w:p>
        </w:tc>
      </w:tr>
      <w:tr w:rsidR="007606BC" w14:paraId="2CE3C263" w14:textId="77777777">
        <w:tblPrEx>
          <w:tblCellMar>
            <w:top w:w="0" w:type="dxa"/>
            <w:bottom w:w="0" w:type="dxa"/>
          </w:tblCellMar>
        </w:tblPrEx>
        <w:tc>
          <w:tcPr>
            <w:tcW w:w="0" w:type="auto"/>
          </w:tcPr>
          <w:p w14:paraId="7D6B2CF5" w14:textId="527B6BAA" w:rsidR="007606BC" w:rsidRDefault="00000000">
            <w:r>
              <w:t xml:space="preserve">11 </w:t>
            </w:r>
            <w:r w:rsidR="00D9691E">
              <w:t>×</w:t>
            </w:r>
            <w:r>
              <w:t xml:space="preserve"> 11</w:t>
            </w:r>
          </w:p>
        </w:tc>
        <w:tc>
          <w:tcPr>
            <w:tcW w:w="0" w:type="auto"/>
          </w:tcPr>
          <w:p w14:paraId="13A8AAF8" w14:textId="77777777" w:rsidR="007606BC" w:rsidRDefault="00000000">
            <w:r>
              <w:t>80.3%</w:t>
            </w:r>
          </w:p>
        </w:tc>
        <w:tc>
          <w:tcPr>
            <w:tcW w:w="0" w:type="auto"/>
          </w:tcPr>
          <w:p w14:paraId="48B3983A" w14:textId="77777777" w:rsidR="007606BC" w:rsidRDefault="00000000">
            <w:r>
              <w:t>Diagnostic only</w:t>
            </w:r>
          </w:p>
        </w:tc>
      </w:tr>
      <w:tr w:rsidR="007606BC" w14:paraId="64EC4A56" w14:textId="77777777">
        <w:tblPrEx>
          <w:tblCellMar>
            <w:top w:w="0" w:type="dxa"/>
            <w:bottom w:w="0" w:type="dxa"/>
          </w:tblCellMar>
        </w:tblPrEx>
        <w:tc>
          <w:tcPr>
            <w:tcW w:w="0" w:type="auto"/>
          </w:tcPr>
          <w:p w14:paraId="38A51739" w14:textId="613EC71C" w:rsidR="007606BC" w:rsidRDefault="00000000">
            <w:r>
              <w:t xml:space="preserve">21 </w:t>
            </w:r>
            <w:r w:rsidR="00D9691E">
              <w:t>×</w:t>
            </w:r>
            <w:r>
              <w:t xml:space="preserve"> 21</w:t>
            </w:r>
          </w:p>
        </w:tc>
        <w:tc>
          <w:tcPr>
            <w:tcW w:w="0" w:type="auto"/>
          </w:tcPr>
          <w:p w14:paraId="3078B595" w14:textId="77777777" w:rsidR="007606BC" w:rsidRDefault="00000000">
            <w:r>
              <w:t>81.6%</w:t>
            </w:r>
          </w:p>
        </w:tc>
        <w:tc>
          <w:tcPr>
            <w:tcW w:w="0" w:type="auto"/>
          </w:tcPr>
          <w:p w14:paraId="21DAE0BC" w14:textId="77777777" w:rsidR="007606BC" w:rsidRDefault="00000000">
            <w:r>
              <w:t>Diagnostic only; approximately 210 m wide</w:t>
            </w:r>
          </w:p>
        </w:tc>
      </w:tr>
    </w:tbl>
    <w:p w14:paraId="57ECAE5E" w14:textId="77777777" w:rsidR="007606BC" w:rsidRDefault="007606BC"/>
    <w:p w14:paraId="2DEA1FEB" w14:textId="77777777" w:rsidR="007606BC" w:rsidRDefault="00000000">
      <w:r>
        <w:t>Larger smoothing windows remove speckle but reduce spatial detail. Their higher test accuracy does not justify selecting them from this sweep.</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053"/>
        <w:gridCol w:w="824"/>
      </w:tblGrid>
      <w:tr w:rsidR="007606BC" w14:paraId="49CF411E" w14:textId="77777777">
        <w:tblPrEx>
          <w:tblCellMar>
            <w:top w:w="0" w:type="dxa"/>
            <w:bottom w:w="0" w:type="dxa"/>
          </w:tblCellMar>
        </w:tblPrEx>
        <w:trPr>
          <w:tblHeader/>
        </w:trPr>
        <w:tc>
          <w:tcPr>
            <w:tcW w:w="0" w:type="auto"/>
            <w:shd w:val="clear" w:color="auto" w:fill="E2E8F0"/>
          </w:tcPr>
          <w:p w14:paraId="09D75710" w14:textId="77777777" w:rsidR="007606BC" w:rsidRDefault="00000000">
            <w:r>
              <w:t>U-Net weight in hybrid</w:t>
            </w:r>
          </w:p>
        </w:tc>
        <w:tc>
          <w:tcPr>
            <w:tcW w:w="0" w:type="auto"/>
            <w:shd w:val="clear" w:color="auto" w:fill="E2E8F0"/>
          </w:tcPr>
          <w:p w14:paraId="2533A860" w14:textId="77777777" w:rsidR="007606BC" w:rsidRDefault="00000000">
            <w:r>
              <w:t>Accuracy</w:t>
            </w:r>
          </w:p>
        </w:tc>
      </w:tr>
      <w:tr w:rsidR="007606BC" w14:paraId="4D6E8171" w14:textId="77777777">
        <w:tblPrEx>
          <w:tblCellMar>
            <w:top w:w="0" w:type="dxa"/>
            <w:bottom w:w="0" w:type="dxa"/>
          </w:tblCellMar>
        </w:tblPrEx>
        <w:tc>
          <w:tcPr>
            <w:tcW w:w="0" w:type="auto"/>
          </w:tcPr>
          <w:p w14:paraId="2F01F85C" w14:textId="77777777" w:rsidR="007606BC" w:rsidRDefault="00000000">
            <w:r>
              <w:t>0.5</w:t>
            </w:r>
          </w:p>
        </w:tc>
        <w:tc>
          <w:tcPr>
            <w:tcW w:w="0" w:type="auto"/>
          </w:tcPr>
          <w:p w14:paraId="79A1C0CD" w14:textId="77777777" w:rsidR="007606BC" w:rsidRDefault="00000000">
            <w:r>
              <w:t>79.1%</w:t>
            </w:r>
          </w:p>
        </w:tc>
      </w:tr>
      <w:tr w:rsidR="007606BC" w14:paraId="3C1466B4" w14:textId="77777777">
        <w:tblPrEx>
          <w:tblCellMar>
            <w:top w:w="0" w:type="dxa"/>
            <w:bottom w:w="0" w:type="dxa"/>
          </w:tblCellMar>
        </w:tblPrEx>
        <w:tc>
          <w:tcPr>
            <w:tcW w:w="0" w:type="auto"/>
          </w:tcPr>
          <w:p w14:paraId="2368A764" w14:textId="77777777" w:rsidR="007606BC" w:rsidRDefault="00000000">
            <w:r>
              <w:lastRenderedPageBreak/>
              <w:t>0.6</w:t>
            </w:r>
          </w:p>
        </w:tc>
        <w:tc>
          <w:tcPr>
            <w:tcW w:w="0" w:type="auto"/>
          </w:tcPr>
          <w:p w14:paraId="00EA6AEB" w14:textId="77777777" w:rsidR="007606BC" w:rsidRDefault="00000000">
            <w:r>
              <w:t>79.7%</w:t>
            </w:r>
          </w:p>
        </w:tc>
      </w:tr>
      <w:tr w:rsidR="007606BC" w14:paraId="4DBDFF6D" w14:textId="77777777">
        <w:tblPrEx>
          <w:tblCellMar>
            <w:top w:w="0" w:type="dxa"/>
            <w:bottom w:w="0" w:type="dxa"/>
          </w:tblCellMar>
        </w:tblPrEx>
        <w:tc>
          <w:tcPr>
            <w:tcW w:w="0" w:type="auto"/>
          </w:tcPr>
          <w:p w14:paraId="75B4DD1B" w14:textId="77777777" w:rsidR="007606BC" w:rsidRDefault="00000000">
            <w:r>
              <w:t>0.7</w:t>
            </w:r>
          </w:p>
        </w:tc>
        <w:tc>
          <w:tcPr>
            <w:tcW w:w="0" w:type="auto"/>
          </w:tcPr>
          <w:p w14:paraId="369358AF" w14:textId="77777777" w:rsidR="007606BC" w:rsidRDefault="00000000">
            <w:r>
              <w:t>80.1%</w:t>
            </w:r>
          </w:p>
        </w:tc>
      </w:tr>
      <w:tr w:rsidR="007606BC" w14:paraId="247A243B" w14:textId="77777777">
        <w:tblPrEx>
          <w:tblCellMar>
            <w:top w:w="0" w:type="dxa"/>
            <w:bottom w:w="0" w:type="dxa"/>
          </w:tblCellMar>
        </w:tblPrEx>
        <w:tc>
          <w:tcPr>
            <w:tcW w:w="0" w:type="auto"/>
          </w:tcPr>
          <w:p w14:paraId="0CFCC7E0" w14:textId="77777777" w:rsidR="007606BC" w:rsidRDefault="00000000">
            <w:r>
              <w:t>0.8</w:t>
            </w:r>
          </w:p>
        </w:tc>
        <w:tc>
          <w:tcPr>
            <w:tcW w:w="0" w:type="auto"/>
          </w:tcPr>
          <w:p w14:paraId="588C9698" w14:textId="77777777" w:rsidR="007606BC" w:rsidRDefault="00000000">
            <w:r>
              <w:t>80.1%</w:t>
            </w:r>
          </w:p>
        </w:tc>
      </w:tr>
      <w:tr w:rsidR="007606BC" w14:paraId="25C22D09" w14:textId="77777777">
        <w:tblPrEx>
          <w:tblCellMar>
            <w:top w:w="0" w:type="dxa"/>
            <w:bottom w:w="0" w:type="dxa"/>
          </w:tblCellMar>
        </w:tblPrEx>
        <w:tc>
          <w:tcPr>
            <w:tcW w:w="0" w:type="auto"/>
          </w:tcPr>
          <w:p w14:paraId="7CCCAB32" w14:textId="77777777" w:rsidR="007606BC" w:rsidRDefault="00000000">
            <w:r>
              <w:t>0.9</w:t>
            </w:r>
          </w:p>
        </w:tc>
        <w:tc>
          <w:tcPr>
            <w:tcW w:w="0" w:type="auto"/>
          </w:tcPr>
          <w:p w14:paraId="52D08D1B" w14:textId="77777777" w:rsidR="007606BC" w:rsidRDefault="00000000">
            <w:r>
              <w:t>81.1%</w:t>
            </w:r>
          </w:p>
        </w:tc>
      </w:tr>
      <w:tr w:rsidR="007606BC" w14:paraId="3EF7ABC6" w14:textId="77777777">
        <w:tblPrEx>
          <w:tblCellMar>
            <w:top w:w="0" w:type="dxa"/>
            <w:bottom w:w="0" w:type="dxa"/>
          </w:tblCellMar>
        </w:tblPrEx>
        <w:tc>
          <w:tcPr>
            <w:tcW w:w="0" w:type="auto"/>
          </w:tcPr>
          <w:p w14:paraId="25467F26" w14:textId="77777777" w:rsidR="007606BC" w:rsidRDefault="00000000">
            <w:r>
              <w:t>1.0 (U-Net alone)</w:t>
            </w:r>
          </w:p>
        </w:tc>
        <w:tc>
          <w:tcPr>
            <w:tcW w:w="0" w:type="auto"/>
          </w:tcPr>
          <w:p w14:paraId="1C889638" w14:textId="77777777" w:rsidR="007606BC" w:rsidRDefault="00000000">
            <w:r>
              <w:t>81.4%</w:t>
            </w:r>
          </w:p>
        </w:tc>
      </w:tr>
    </w:tbl>
    <w:p w14:paraId="3E85A512" w14:textId="77777777" w:rsidR="007606BC" w:rsidRDefault="007606BC"/>
    <w:p w14:paraId="281A6AB9" w14:textId="77777777" w:rsidR="007606BC" w:rsidRDefault="00000000">
      <w:r>
        <w:t>Observed accuracy increases or stays unchanged as the U-Net weight rises. The sweep provides no observed accuracy advantage for including RF, but does not prove that RF can never help on other data.</w:t>
      </w:r>
    </w:p>
    <w:p w14:paraId="187D041D" w14:textId="77777777" w:rsidR="007606BC" w:rsidRDefault="00000000">
      <w:pPr>
        <w:pStyle w:val="Heading1"/>
      </w:pPr>
      <w:r>
        <w:t>5. Limitations</w:t>
      </w:r>
    </w:p>
    <w:p w14:paraId="0EE728FE" w14:textId="5C954605" w:rsidR="007606BC" w:rsidRDefault="00000000" w:rsidP="00D9691E">
      <w:r>
        <w:t>Bare land (11 hand-labelled points) and water (21 points) have small samples. Bare-land F1 is reported as weak, but its numerical range is corrupted in the source. Dynamic World is itself a model-generated map, so models trained on it may inherit its blind spots. Repeated comparisons on the same evaluation set warrant caution; no multiple-comparison adjustment is applied.</w:t>
      </w:r>
    </w:p>
    <w:p w14:paraId="551C5DA8" w14:textId="77777777" w:rsidR="007606BC" w:rsidRDefault="00000000">
      <w:pPr>
        <w:pStyle w:val="Heading1"/>
      </w:pPr>
      <w:r>
        <w:t>Sources</w:t>
      </w:r>
    </w:p>
    <w:p w14:paraId="3C41D783" w14:textId="77777777" w:rsidR="007606BC" w:rsidRDefault="00000000">
      <w:r>
        <w:t>Validation points: data/interim/validation_sample/validation_sample_300_labeled.csv. Model evaluation: scripts/evaluate_landcover_classifiers.py and scripts/log_landcover_evaluation_mlflow.py (MLflow experiment landcover_classifiers). Map comparison: scripts/compare_worldcover_dynamicworld.py and docs/dynamic_world_vs_worldcover_2026-09-27.md. The map comparison and model evaluation use different scoring procedures and available samples, so their percentages should be interpreted within their respective comparisons.</w:t>
      </w:r>
    </w:p>
    <w:sectPr w:rsidR="007606BC">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6BC"/>
    <w:rsid w:val="005B3AFC"/>
    <w:rsid w:val="007606BC"/>
    <w:rsid w:val="00D9691E"/>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14C7"/>
  <w15:docId w15:val="{66D76960-5DC6-4545-898F-CD73969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SG"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65D"/>
      <w:sz w:val="38"/>
    </w:rPr>
  </w:style>
  <w:style w:type="paragraph" w:styleId="Subtitle">
    <w:name w:val="Subtitle"/>
    <w:uiPriority w:val="11"/>
    <w:qFormat/>
    <w:rPr>
      <w:color w:val="64748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Kin Xing</cp:lastModifiedBy>
  <cp:revision>2</cp:revision>
  <dcterms:created xsi:type="dcterms:W3CDTF">2026-09-29T17:28:00Z</dcterms:created>
  <dcterms:modified xsi:type="dcterms:W3CDTF">2026-09-29T17:30:00Z</dcterms:modified>
</cp:coreProperties>
</file>