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360"/>
        <w:jc w:val="center"/>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center"/>
        <w:rPr>
          <w:rFonts w:ascii="Arial" w:hAnsi="Arial" w:eastAsia="Arial" w:cs="Arial"/>
          <w:color w:val="000000"/>
          <w:sz w:val="20"/>
          <w:szCs w:val="20"/>
        </w:rPr>
      </w:pPr>
      <w:r>
        <w:rPr>
          <w:rFonts w:eastAsia="Arial" w:cs="Arial" w:ascii="Arial" w:hAnsi="Arial"/>
          <w:b/>
          <w:color w:val="000000"/>
          <w:sz w:val="20"/>
          <w:szCs w:val="20"/>
        </w:rPr>
        <w:t>CONSTITUCIÓN DE GARANTÍA MOBILIARIA EN DOCUMENTO PRIVADO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 xml:space="preserve">En la ciudad de Guatemala departamento de Guatemala, el {diaTexto} de </w:t>
      </w:r>
      <w:r>
        <w:rPr>
          <w:rFonts w:eastAsia="Arial" w:cs="Arial" w:ascii="Arial" w:hAnsi="Arial"/>
          <w:sz w:val="20"/>
          <w:szCs w:val="20"/>
        </w:rPr>
        <w:t>{mesTexto}</w:t>
      </w:r>
      <w:r>
        <w:rPr>
          <w:rFonts w:eastAsia="Arial" w:cs="Arial" w:ascii="Arial" w:hAnsi="Arial"/>
          <w:color w:val="000000"/>
          <w:sz w:val="20"/>
          <w:szCs w:val="20"/>
        </w:rPr>
        <w:t xml:space="preserve"> del año dos mil {anoTexto}.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 xml:space="preserve"> </w:t>
      </w:r>
      <w:r>
        <w:rPr>
          <w:rFonts w:eastAsia="Arial" w:cs="Arial" w:ascii="Arial" w:hAnsi="Arial"/>
          <w:b/>
          <w:color w:val="000000"/>
          <w:sz w:val="20"/>
          <w:szCs w:val="20"/>
        </w:rPr>
        <w:t>NOSOTROS</w:t>
      </w:r>
      <w:r>
        <w:rPr>
          <w:rFonts w:eastAsia="Arial" w:cs="Arial" w:ascii="Arial" w:hAnsi="Arial"/>
          <w:color w:val="000000"/>
          <w:sz w:val="20"/>
          <w:szCs w:val="20"/>
        </w:rPr>
        <w:t xml:space="preserve">: </w:t>
      </w:r>
    </w:p>
    <w:p>
      <w:pPr>
        <w:pStyle w:val="Normal"/>
        <w:widowControl w:val="false"/>
        <w:numPr>
          <w:ilvl w:val="0"/>
          <w:numId w:val="1"/>
        </w:numPr>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JOSÉ ANDRES ASENSIO HERNÁNDEZ</w:t>
      </w:r>
      <w:r>
        <w:rPr>
          <w:rFonts w:eastAsia="Arial" w:cs="Arial" w:ascii="Arial" w:hAnsi="Arial"/>
          <w:color w:val="000000"/>
          <w:sz w:val="20"/>
          <w:szCs w:val="20"/>
        </w:rPr>
        <w:t>, de</w:t>
      </w:r>
      <w:r>
        <w:rPr>
          <w:rFonts w:eastAsia="Arial" w:cs="Arial" w:ascii="Arial" w:hAnsi="Arial"/>
          <w:sz w:val="20"/>
          <w:szCs w:val="20"/>
        </w:rPr>
        <w:t xml:space="preserve"> {edadAndres}</w:t>
      </w:r>
      <w:r>
        <w:rPr>
          <w:rFonts w:eastAsia="Arial" w:cs="Arial" w:ascii="Arial" w:hAnsi="Arial"/>
          <w:color w:val="000000"/>
          <w:sz w:val="20"/>
          <w:szCs w:val="20"/>
        </w:rPr>
        <w:t xml:space="preserve"> años de edad, casado, Comerciante, guatemalteco, con domicilio en el departamento de Guatemala, me identifico con el Documento Personal de Identificación, Código Único de Identificación dos mil quinientos cincuenta y tres, cero cinco mil cincuenta y dos, cero ciento uno, extendido por el Registro Nacional de las Personas –RENAP- República de Guatemala, Centroamérica. Actúo en mi calidad de </w:t>
      </w:r>
      <w:r>
        <w:rPr>
          <w:rFonts w:eastAsia="Arial" w:cs="Arial" w:ascii="Arial" w:hAnsi="Arial"/>
          <w:b/>
          <w:color w:val="000000"/>
          <w:sz w:val="20"/>
          <w:szCs w:val="20"/>
        </w:rPr>
        <w:t xml:space="preserve">Administrador Único y Representante Legal </w:t>
      </w:r>
      <w:r>
        <w:rPr>
          <w:rFonts w:eastAsia="Arial" w:cs="Arial" w:ascii="Arial" w:hAnsi="Arial"/>
          <w:color w:val="000000"/>
          <w:sz w:val="20"/>
          <w:szCs w:val="20"/>
        </w:rPr>
        <w:t xml:space="preserve">de la entidad denominada </w:t>
      </w:r>
      <w:r>
        <w:rPr>
          <w:rFonts w:eastAsia="Arial" w:cs="Arial" w:ascii="Arial" w:hAnsi="Arial"/>
          <w:b/>
          <w:color w:val="000000"/>
          <w:sz w:val="20"/>
          <w:szCs w:val="20"/>
        </w:rPr>
        <w:t>CUBE INVESTMENTS, SOCIEDAD ANÓNIMA</w:t>
      </w:r>
      <w:r>
        <w:rPr>
          <w:rFonts w:eastAsia="Arial" w:cs="Arial" w:ascii="Arial" w:hAnsi="Arial"/>
          <w:color w:val="000000"/>
          <w:sz w:val="20"/>
          <w:szCs w:val="20"/>
        </w:rPr>
        <w:t xml:space="preserve">, lo que acredito con el Acta Notarial en la que consta mi nombramiento, autorizada en la ciudad de Guatemala el seis de octubre del año dos mil veintitrés, por el Notario Arturo Alberto Arroyo Monahan, nombramiento que quedó inscrito en el Registro Mercantil General de la República con el registro número setecientos quince mil quinientos sesenta y dos (715562), folio novecientos noventa y siete (997), del libro ochocientos veintidós (822) de Auxiliares de Comercio, y con número de identificación tributaria (NIT) nueve millones ochocientos setenta y seis mil seiscientos cuarenta y tres guión cero (9876643-0). En el transcurso del presente contrato se nos podrán denominar indistintamente como la “Acreedora” o la “Acreedora Garantizada”; </w:t>
      </w:r>
    </w:p>
    <w:p>
      <w:pPr>
        <w:pStyle w:val="Normal"/>
        <w:widowControl w:val="false"/>
        <w:numPr>
          <w:ilvl w:val="0"/>
          <w:numId w:val="1"/>
        </w:numPr>
        <w:shd w:val="clear" w:color="auto" w:fill="FFFFFF"/>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b.1) {nombreCompleto},</w:t>
      </w:r>
      <w:r>
        <w:rPr>
          <w:rFonts w:eastAsia="Arial" w:cs="Arial" w:ascii="Arial" w:hAnsi="Arial"/>
          <w:color w:val="000000"/>
          <w:sz w:val="20"/>
          <w:szCs w:val="20"/>
        </w:rPr>
        <w:t xml:space="preserve"> de {edad} años de edad, {estadoCivil}, </w:t>
      </w:r>
      <w:r>
        <w:rPr>
          <w:rFonts w:eastAsia="Arial" w:cs="Arial" w:ascii="Arial" w:hAnsi="Arial"/>
          <w:sz w:val="20"/>
          <w:szCs w:val="20"/>
        </w:rPr>
        <w:t>{profesion}</w:t>
      </w:r>
      <w:r>
        <w:rPr>
          <w:rFonts w:eastAsia="Arial" w:cs="Arial" w:ascii="Arial" w:hAnsi="Arial"/>
          <w:color w:val="000000"/>
          <w:sz w:val="20"/>
          <w:szCs w:val="20"/>
        </w:rPr>
        <w:t xml:space="preserve">, </w:t>
      </w:r>
      <w:r>
        <w:rPr>
          <w:rFonts w:eastAsia="Arial" w:cs="Arial" w:ascii="Arial" w:hAnsi="Arial"/>
          <w:sz w:val="20"/>
          <w:szCs w:val="20"/>
        </w:rPr>
        <w:t>{nacionalidad}</w:t>
      </w:r>
      <w:r>
        <w:rPr>
          <w:rFonts w:eastAsia="Arial" w:cs="Arial" w:ascii="Arial" w:hAnsi="Arial"/>
          <w:color w:val="000000"/>
          <w:sz w:val="20"/>
          <w:szCs w:val="20"/>
        </w:rPr>
        <w:t xml:space="preserve">, de este domicilio, me identifico con Documento Personal de Identificación, Código Único de Identificación </w:t>
      </w:r>
      <w:r>
        <w:rPr>
          <w:rFonts w:eastAsia="Arial" w:cs="Arial" w:ascii="Arial" w:hAnsi="Arial"/>
          <w:b/>
          <w:color w:val="000000"/>
          <w:sz w:val="20"/>
          <w:szCs w:val="20"/>
        </w:rPr>
        <w:t>{dpiTexto}</w:t>
      </w:r>
      <w:r>
        <w:rPr>
          <w:rFonts w:eastAsia="Arial" w:cs="Arial" w:ascii="Arial" w:hAnsi="Arial"/>
          <w:color w:val="000000"/>
          <w:sz w:val="20"/>
          <w:szCs w:val="20"/>
        </w:rPr>
        <w:t xml:space="preserve"> extendido por el Registro Nacional de las Personas –RENAP-, República de Guatemala, Centroamérica{#deudoresAdicionales} </w:t>
      </w:r>
      <w:r>
        <w:rPr>
          <w:rFonts w:eastAsia="Arial" w:cs="Arial" w:ascii="Arial" w:hAnsi="Arial"/>
          <w:b/>
          <w:bCs/>
          <w:color w:val="000000"/>
          <w:sz w:val="20"/>
          <w:szCs w:val="20"/>
        </w:rPr>
        <w:t>b.2)</w:t>
      </w:r>
      <w:r>
        <w:rPr>
          <w:rFonts w:eastAsia="Arial" w:cs="Arial" w:ascii="Arial" w:hAnsi="Arial"/>
          <w:color w:val="000000"/>
          <w:sz w:val="20"/>
          <w:szCs w:val="20"/>
        </w:rPr>
        <w:t xml:space="preserve"> </w:t>
      </w:r>
      <w:r>
        <w:rPr>
          <w:rFonts w:eastAsia="Arial" w:cs="Arial" w:ascii="Arial" w:hAnsi="Arial"/>
          <w:b/>
          <w:bCs/>
          <w:color w:val="000000"/>
          <w:sz w:val="20"/>
          <w:szCs w:val="20"/>
        </w:rPr>
        <w:t>{nombreCompleto}</w:t>
      </w:r>
      <w:r>
        <w:rPr>
          <w:rFonts w:eastAsia="Arial" w:cs="Arial" w:ascii="Arial" w:hAnsi="Arial"/>
          <w:color w:val="000000"/>
          <w:sz w:val="20"/>
          <w:szCs w:val="20"/>
        </w:rPr>
        <w:t xml:space="preserve">, de {edadTexto} años de edad, {estadoCivil}, {profesion}, {nacionalidad}, de este domicilio, me identifico con Documento Personal de Identificación, Código Único de Identificación </w:t>
      </w:r>
      <w:r>
        <w:rPr>
          <w:rFonts w:eastAsia="Arial" w:cs="Arial" w:ascii="Arial" w:hAnsi="Arial"/>
          <w:b/>
          <w:bCs/>
          <w:color w:val="000000"/>
          <w:sz w:val="20"/>
          <w:szCs w:val="20"/>
        </w:rPr>
        <w:t>{dpiTexto}</w:t>
      </w:r>
      <w:r>
        <w:rPr>
          <w:rFonts w:eastAsia="Arial" w:cs="Arial" w:ascii="Arial" w:hAnsi="Arial"/>
          <w:color w:val="000000"/>
          <w:sz w:val="20"/>
          <w:szCs w:val="20"/>
        </w:rPr>
        <w:t xml:space="preserve"> extendido por el Registro Nacional de las Personas –RENAP-, República de Guatemala, Centroamérica{/deudoresAdicionales}. En el transcurso del presente contrato se nos podrán denominar indistintamente como los “Deudores o Deudor Garante”.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Los comparecientes (en adelante, de forma conjunta indistintamente las “</w:t>
      </w:r>
      <w:r>
        <w:rPr>
          <w:rFonts w:eastAsia="Arial" w:cs="Arial" w:ascii="Arial" w:hAnsi="Arial"/>
          <w:b/>
          <w:color w:val="000000"/>
          <w:sz w:val="20"/>
          <w:szCs w:val="20"/>
        </w:rPr>
        <w:t>Partes</w:t>
      </w:r>
      <w:r>
        <w:rPr>
          <w:rFonts w:eastAsia="Arial" w:cs="Arial" w:ascii="Arial" w:hAnsi="Arial"/>
          <w:color w:val="000000"/>
          <w:sz w:val="20"/>
          <w:szCs w:val="20"/>
        </w:rPr>
        <w:t>") declaramos que los datos generales de identificación antes consignados son fidedignos, y de encontrarnos en el libre ejercicio de nuestros derechos civiles y que por este acto otorgamos</w:t>
      </w:r>
      <w:r>
        <w:rPr>
          <w:rFonts w:eastAsia="Arial" w:cs="Arial" w:ascii="Arial" w:hAnsi="Arial"/>
          <w:b/>
          <w:color w:val="000000"/>
          <w:sz w:val="20"/>
          <w:szCs w:val="20"/>
        </w:rPr>
        <w:t xml:space="preserve"> </w:t>
      </w:r>
      <w:r>
        <w:rPr>
          <w:rFonts w:eastAsia="Arial" w:cs="Arial" w:ascii="Arial" w:hAnsi="Arial"/>
          <w:b/>
          <w:color w:val="000000"/>
          <w:sz w:val="20"/>
          <w:szCs w:val="20"/>
          <w:u w:val="single"/>
        </w:rPr>
        <w:t>CONSTITUCIÓN DE GARANTÍA MOBILIARIA EN DOCUMENTO PRIVADO</w:t>
      </w:r>
      <w:r>
        <w:rPr>
          <w:rFonts w:eastAsia="Arial" w:cs="Arial" w:ascii="Arial" w:hAnsi="Arial"/>
          <w:b/>
          <w:color w:val="000000"/>
          <w:sz w:val="20"/>
          <w:szCs w:val="20"/>
        </w:rPr>
        <w:t xml:space="preserve"> </w:t>
      </w:r>
      <w:r>
        <w:rPr>
          <w:rFonts w:eastAsia="Arial" w:cs="Arial" w:ascii="Arial" w:hAnsi="Arial"/>
          <w:color w:val="000000"/>
          <w:sz w:val="20"/>
          <w:szCs w:val="20"/>
        </w:rPr>
        <w:t xml:space="preserve">contenido en las cláusulas siguientes: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PRIMERA:</w:t>
      </w:r>
      <w:r>
        <w:rPr>
          <w:rFonts w:eastAsia="Arial" w:cs="Arial" w:ascii="Arial" w:hAnsi="Arial"/>
          <w:color w:val="000000"/>
          <w:sz w:val="20"/>
          <w:szCs w:val="20"/>
        </w:rPr>
        <w:t xml:space="preserve"> </w:t>
      </w:r>
      <w:r>
        <w:rPr>
          <w:rFonts w:eastAsia="Arial" w:cs="Arial" w:ascii="Arial" w:hAnsi="Arial"/>
          <w:b/>
          <w:color w:val="000000"/>
          <w:sz w:val="20"/>
          <w:szCs w:val="20"/>
        </w:rPr>
        <w:t>ANTECEDENTES.</w:t>
      </w:r>
      <w:r>
        <w:rPr>
          <w:rFonts w:eastAsia="Arial" w:cs="Arial" w:ascii="Arial" w:hAnsi="Arial"/>
          <w:color w:val="000000"/>
          <w:sz w:val="20"/>
          <w:szCs w:val="20"/>
        </w:rPr>
        <w:t xml:space="preserve"> </w:t>
      </w:r>
      <w:r>
        <w:rPr>
          <w:rFonts w:eastAsia="Arial" w:cs="Arial" w:ascii="Arial" w:hAnsi="Arial"/>
          <w:b/>
          <w:color w:val="000000"/>
          <w:sz w:val="20"/>
          <w:szCs w:val="20"/>
        </w:rPr>
        <w:t>(I)</w:t>
      </w:r>
      <w:r>
        <w:rPr>
          <w:rFonts w:eastAsia="Arial" w:cs="Arial" w:ascii="Arial" w:hAnsi="Arial"/>
          <w:color w:val="000000"/>
          <w:sz w:val="20"/>
          <w:szCs w:val="20"/>
        </w:rPr>
        <w:t xml:space="preserve"> Los Deudores, mediante Reconocimiento de Deuda en Documento Privado celebrado en la ciudad de Guatemala con fecha {diaTexto} de </w:t>
      </w:r>
      <w:r>
        <w:rPr>
          <w:rFonts w:eastAsia="Arial" w:cs="Arial" w:ascii="Arial" w:hAnsi="Arial"/>
          <w:sz w:val="20"/>
          <w:szCs w:val="20"/>
        </w:rPr>
        <w:t>{mesTexto}</w:t>
      </w:r>
      <w:r>
        <w:rPr>
          <w:rFonts w:eastAsia="Arial" w:cs="Arial" w:ascii="Arial" w:hAnsi="Arial"/>
          <w:color w:val="000000"/>
          <w:sz w:val="20"/>
          <w:szCs w:val="20"/>
        </w:rPr>
        <w:t xml:space="preserve"> del año dos mil {anoTexto} (en adelante, el “</w:t>
      </w:r>
      <w:r>
        <w:rPr>
          <w:rFonts w:eastAsia="Arial" w:cs="Arial" w:ascii="Arial" w:hAnsi="Arial"/>
          <w:b/>
          <w:color w:val="000000"/>
          <w:sz w:val="20"/>
          <w:szCs w:val="20"/>
        </w:rPr>
        <w:t>Contrato</w:t>
      </w:r>
      <w:r>
        <w:rPr>
          <w:rFonts w:eastAsia="Arial" w:cs="Arial" w:ascii="Arial" w:hAnsi="Arial"/>
          <w:color w:val="000000"/>
          <w:sz w:val="20"/>
          <w:szCs w:val="20"/>
        </w:rPr>
        <w:t xml:space="preserve">”), se reconoció liso y llano deudor de la Acreedora por el monto de {capitalAdeudado} más los intereses, intereses moratorios, costas, gastos, recargos, comisiones y costas procesales si llegaren a causarse, conforme los términos y condiciones establecidos en el Contrato; y, </w:t>
      </w:r>
      <w:r>
        <w:rPr>
          <w:rFonts w:eastAsia="Arial" w:cs="Arial" w:ascii="Arial" w:hAnsi="Arial"/>
          <w:b/>
          <w:color w:val="000000"/>
          <w:sz w:val="20"/>
          <w:szCs w:val="20"/>
        </w:rPr>
        <w:t>(II)</w:t>
      </w:r>
      <w:r>
        <w:rPr>
          <w:rFonts w:eastAsia="Arial" w:cs="Arial" w:ascii="Arial" w:hAnsi="Arial"/>
          <w:color w:val="000000"/>
          <w:sz w:val="20"/>
          <w:szCs w:val="20"/>
        </w:rPr>
        <w:t xml:space="preserve"> Declara Garante que es única y legítima propietaria del bien mueble que se describe a continuación: </w:t>
      </w:r>
      <w:r>
        <w:rPr>
          <w:rFonts w:eastAsia="Arial" w:cs="Arial" w:ascii="Arial" w:hAnsi="Arial"/>
          <w:b/>
          <w:color w:val="000000"/>
          <w:sz w:val="20"/>
          <w:szCs w:val="20"/>
        </w:rPr>
        <w:t>Vehículo Tipo:</w:t>
      </w:r>
      <w:r>
        <w:rPr>
          <w:rFonts w:eastAsia="Arial" w:cs="Arial" w:ascii="Arial" w:hAnsi="Arial"/>
          <w:color w:val="000000"/>
          <w:sz w:val="20"/>
          <w:szCs w:val="20"/>
        </w:rPr>
        <w:t xml:space="preserve"> {tipoVehiculo}; </w:t>
      </w:r>
      <w:r>
        <w:rPr>
          <w:rFonts w:eastAsia="Arial" w:cs="Arial" w:ascii="Arial" w:hAnsi="Arial"/>
          <w:b/>
          <w:color w:val="000000"/>
          <w:sz w:val="20"/>
          <w:szCs w:val="20"/>
        </w:rPr>
        <w:t xml:space="preserve">Marca: </w:t>
      </w:r>
      <w:r>
        <w:rPr>
          <w:rFonts w:eastAsia="Arial" w:cs="Arial" w:ascii="Arial" w:hAnsi="Arial"/>
          <w:bCs/>
          <w:color w:val="000000"/>
          <w:sz w:val="20"/>
          <w:szCs w:val="20"/>
        </w:rPr>
        <w:t>{marcaVehiculo};</w:t>
      </w:r>
      <w:r>
        <w:rPr>
          <w:rFonts w:eastAsia="Arial" w:cs="Arial" w:ascii="Arial" w:hAnsi="Arial"/>
          <w:color w:val="000000"/>
          <w:sz w:val="20"/>
          <w:szCs w:val="20"/>
        </w:rPr>
        <w:t xml:space="preserve"> </w:t>
      </w:r>
      <w:r>
        <w:rPr>
          <w:rFonts w:eastAsia="Arial" w:cs="Arial" w:ascii="Arial" w:hAnsi="Arial"/>
          <w:b/>
          <w:color w:val="000000"/>
          <w:sz w:val="20"/>
          <w:szCs w:val="20"/>
        </w:rPr>
        <w:t>Color:</w:t>
      </w:r>
      <w:r>
        <w:rPr>
          <w:rFonts w:eastAsia="Arial" w:cs="Arial" w:ascii="Arial" w:hAnsi="Arial"/>
          <w:color w:val="000000"/>
          <w:sz w:val="20"/>
          <w:szCs w:val="20"/>
        </w:rPr>
        <w:t xml:space="preserve"> {colorVehiculo}; </w:t>
      </w:r>
      <w:r>
        <w:rPr>
          <w:rFonts w:eastAsia="Arial" w:cs="Arial" w:ascii="Arial" w:hAnsi="Arial"/>
          <w:b/>
          <w:color w:val="000000"/>
          <w:sz w:val="20"/>
          <w:szCs w:val="20"/>
        </w:rPr>
        <w:t>Uso:</w:t>
      </w:r>
      <w:r>
        <w:rPr>
          <w:rFonts w:eastAsia="Arial" w:cs="Arial" w:ascii="Arial" w:hAnsi="Arial"/>
          <w:color w:val="000000"/>
          <w:sz w:val="20"/>
          <w:szCs w:val="20"/>
        </w:rPr>
        <w:t xml:space="preserve"> {usoVehiculo}; </w:t>
      </w:r>
      <w:r>
        <w:rPr>
          <w:rFonts w:eastAsia="Arial" w:cs="Arial" w:ascii="Arial" w:hAnsi="Arial"/>
          <w:b/>
          <w:color w:val="000000"/>
          <w:sz w:val="20"/>
          <w:szCs w:val="20"/>
        </w:rPr>
        <w:t>Chasis:</w:t>
      </w:r>
      <w:r>
        <w:rPr>
          <w:rFonts w:eastAsia="Arial" w:cs="Arial" w:ascii="Arial" w:hAnsi="Arial"/>
          <w:color w:val="000000"/>
          <w:sz w:val="20"/>
          <w:szCs w:val="20"/>
        </w:rPr>
        <w:t xml:space="preserve"> {chasisVehiculo}; </w:t>
      </w:r>
      <w:r>
        <w:rPr>
          <w:rFonts w:eastAsia="Arial" w:cs="Arial" w:ascii="Arial" w:hAnsi="Arial"/>
          <w:b/>
          <w:color w:val="000000"/>
          <w:sz w:val="20"/>
          <w:szCs w:val="20"/>
        </w:rPr>
        <w:t>Combustible:</w:t>
      </w:r>
      <w:r>
        <w:rPr>
          <w:rFonts w:eastAsia="Arial" w:cs="Arial" w:ascii="Arial" w:hAnsi="Arial"/>
          <w:color w:val="000000"/>
          <w:sz w:val="20"/>
          <w:szCs w:val="20"/>
        </w:rPr>
        <w:t xml:space="preserve"> {combustibleVehiculo}; </w:t>
      </w:r>
      <w:r>
        <w:rPr>
          <w:rFonts w:eastAsia="Arial" w:cs="Arial" w:ascii="Arial" w:hAnsi="Arial"/>
          <w:b/>
          <w:color w:val="000000"/>
          <w:sz w:val="20"/>
          <w:szCs w:val="20"/>
        </w:rPr>
        <w:t>Motor:</w:t>
      </w:r>
      <w:r>
        <w:rPr>
          <w:rFonts w:eastAsia="Arial" w:cs="Arial" w:ascii="Arial" w:hAnsi="Arial"/>
          <w:color w:val="000000"/>
          <w:sz w:val="20"/>
          <w:szCs w:val="20"/>
        </w:rPr>
        <w:t xml:space="preserve"> {motorVehiculo}; </w:t>
      </w:r>
      <w:r>
        <w:rPr>
          <w:rFonts w:eastAsia="Arial" w:cs="Arial" w:ascii="Arial" w:hAnsi="Arial"/>
          <w:b/>
          <w:color w:val="000000"/>
          <w:sz w:val="20"/>
          <w:szCs w:val="20"/>
        </w:rPr>
        <w:t>Serie:</w:t>
      </w:r>
      <w:r>
        <w:rPr>
          <w:rFonts w:eastAsia="Arial" w:cs="Arial" w:ascii="Arial" w:hAnsi="Arial"/>
          <w:color w:val="000000"/>
          <w:sz w:val="20"/>
          <w:szCs w:val="20"/>
        </w:rPr>
        <w:t xml:space="preserve">  {serieVehiculo}; </w:t>
      </w:r>
      <w:r>
        <w:rPr>
          <w:rFonts w:eastAsia="Arial" w:cs="Arial" w:ascii="Arial" w:hAnsi="Arial"/>
          <w:b/>
          <w:color w:val="000000"/>
          <w:sz w:val="20"/>
          <w:szCs w:val="20"/>
        </w:rPr>
        <w:t>Línea o estilo:</w:t>
      </w:r>
      <w:r>
        <w:rPr>
          <w:rFonts w:eastAsia="Arial" w:cs="Arial" w:ascii="Arial" w:hAnsi="Arial"/>
          <w:color w:val="000000"/>
          <w:sz w:val="20"/>
          <w:szCs w:val="20"/>
        </w:rPr>
        <w:t xml:space="preserve"> {lineaVehiculo}; </w:t>
      </w:r>
      <w:r>
        <w:rPr>
          <w:rFonts w:eastAsia="Arial" w:cs="Arial" w:ascii="Arial" w:hAnsi="Arial"/>
          <w:b/>
          <w:color w:val="000000"/>
          <w:sz w:val="20"/>
          <w:szCs w:val="20"/>
        </w:rPr>
        <w:t>Modelo:</w:t>
      </w:r>
      <w:r>
        <w:rPr>
          <w:rFonts w:eastAsia="Arial" w:cs="Arial" w:ascii="Arial" w:hAnsi="Arial"/>
          <w:color w:val="000000"/>
          <w:sz w:val="20"/>
          <w:szCs w:val="20"/>
        </w:rPr>
        <w:t xml:space="preserve"> {modeloVehiculo}; </w:t>
      </w:r>
      <w:r>
        <w:rPr>
          <w:rFonts w:eastAsia="Arial" w:cs="Arial" w:ascii="Arial" w:hAnsi="Arial"/>
          <w:b/>
          <w:color w:val="000000"/>
          <w:sz w:val="20"/>
          <w:szCs w:val="20"/>
        </w:rPr>
        <w:t>Centímetros cúbicos:</w:t>
      </w:r>
      <w:r>
        <w:rPr>
          <w:rFonts w:eastAsia="Arial" w:cs="Arial" w:ascii="Arial" w:hAnsi="Arial"/>
          <w:color w:val="000000"/>
          <w:sz w:val="20"/>
          <w:szCs w:val="20"/>
        </w:rPr>
        <w:t xml:space="preserve"> {cm3Vehiculo}; </w:t>
      </w:r>
      <w:r>
        <w:rPr>
          <w:rFonts w:eastAsia="Arial" w:cs="Arial" w:ascii="Arial" w:hAnsi="Arial"/>
          <w:b/>
          <w:color w:val="000000"/>
          <w:sz w:val="20"/>
          <w:szCs w:val="20"/>
        </w:rPr>
        <w:t xml:space="preserve">Asientos: </w:t>
      </w:r>
      <w:r>
        <w:rPr>
          <w:rFonts w:eastAsia="Arial" w:cs="Arial" w:ascii="Arial" w:hAnsi="Arial"/>
          <w:bCs/>
          <w:color w:val="000000"/>
          <w:sz w:val="20"/>
          <w:szCs w:val="20"/>
        </w:rPr>
        <w:t>{asientosVehiculo};</w:t>
      </w:r>
      <w:r>
        <w:rPr>
          <w:rFonts w:eastAsia="Arial" w:cs="Arial" w:ascii="Arial" w:hAnsi="Arial"/>
          <w:color w:val="000000"/>
          <w:sz w:val="20"/>
          <w:szCs w:val="20"/>
        </w:rPr>
        <w:t xml:space="preserve"> </w:t>
      </w:r>
      <w:r>
        <w:rPr>
          <w:rFonts w:eastAsia="Arial" w:cs="Arial" w:ascii="Arial" w:hAnsi="Arial"/>
          <w:b/>
          <w:color w:val="000000"/>
          <w:sz w:val="20"/>
          <w:szCs w:val="20"/>
        </w:rPr>
        <w:t>Cilindros:</w:t>
      </w:r>
      <w:r>
        <w:rPr>
          <w:rFonts w:eastAsia="Arial" w:cs="Arial" w:ascii="Arial" w:hAnsi="Arial"/>
          <w:color w:val="000000"/>
          <w:sz w:val="20"/>
          <w:szCs w:val="20"/>
        </w:rPr>
        <w:t xml:space="preserve"> {cilindrosVehiculo};</w:t>
      </w:r>
      <w:r>
        <w:rPr>
          <w:rFonts w:eastAsia="Arial" w:cs="Arial" w:ascii="Arial" w:hAnsi="Arial"/>
          <w:i/>
          <w:color w:val="000000"/>
          <w:sz w:val="20"/>
          <w:szCs w:val="20"/>
        </w:rPr>
        <w:t xml:space="preserve"> </w:t>
      </w:r>
      <w:r>
        <w:rPr>
          <w:rFonts w:eastAsia="Arial" w:cs="Arial" w:ascii="Arial" w:hAnsi="Arial"/>
          <w:b/>
          <w:color w:val="000000"/>
          <w:sz w:val="20"/>
          <w:szCs w:val="20"/>
        </w:rPr>
        <w:t xml:space="preserve">Código ISCV: </w:t>
      </w:r>
      <w:r>
        <w:rPr>
          <w:rFonts w:eastAsia="Arial" w:cs="Arial" w:ascii="Arial" w:hAnsi="Arial"/>
          <w:color w:val="000000"/>
          <w:sz w:val="20"/>
          <w:szCs w:val="20"/>
        </w:rPr>
        <w:t>{iscvVehiculo}, cuyo valor estimado es de {capitalAdeudado} (en adelante, indistintamente el “</w:t>
      </w:r>
      <w:r>
        <w:rPr>
          <w:rFonts w:eastAsia="Arial" w:cs="Arial" w:ascii="Arial" w:hAnsi="Arial"/>
          <w:b/>
          <w:color w:val="000000"/>
          <w:sz w:val="20"/>
          <w:szCs w:val="20"/>
        </w:rPr>
        <w:t>Bien</w:t>
      </w:r>
      <w:r>
        <w:rPr>
          <w:rFonts w:eastAsia="Arial" w:cs="Arial" w:ascii="Arial" w:hAnsi="Arial"/>
          <w:color w:val="000000"/>
          <w:sz w:val="20"/>
          <w:szCs w:val="20"/>
        </w:rPr>
        <w:t>”).</w:t>
      </w:r>
      <w:r>
        <w:rPr>
          <w:rFonts w:eastAsia="Arial" w:cs="Arial" w:ascii="Arial" w:hAnsi="Arial"/>
          <w:b/>
          <w:color w:val="000000"/>
          <w:sz w:val="20"/>
          <w:szCs w:val="20"/>
        </w:rPr>
        <w:t xml:space="preserve"> </w:t>
      </w:r>
      <w:r>
        <w:rPr>
          <w:rFonts w:eastAsia="Arial" w:cs="Arial" w:ascii="Arial" w:hAnsi="Arial"/>
          <w:color w:val="000000"/>
          <w:sz w:val="20"/>
          <w:szCs w:val="20"/>
        </w:rPr>
        <w:t xml:space="preserve">Continúan declarando los señores </w:t>
      </w:r>
      <w:r>
        <w:rPr>
          <w:rFonts w:eastAsia="Arial" w:cs="Arial" w:ascii="Arial" w:hAnsi="Arial"/>
          <w:b/>
          <w:color w:val="000000"/>
          <w:sz w:val="20"/>
          <w:szCs w:val="20"/>
        </w:rPr>
        <w:t>{nombreCompleto}</w:t>
      </w:r>
      <w:r>
        <w:rPr>
          <w:rFonts w:eastAsia="Arial" w:cs="Arial" w:ascii="Arial" w:hAnsi="Arial"/>
          <w:b w:val="false"/>
          <w:bCs w:val="false"/>
          <w:color w:val="000000"/>
          <w:sz w:val="20"/>
          <w:szCs w:val="20"/>
        </w:rPr>
        <w:t xml:space="preserve">{#deudoresAdicionales} y </w:t>
      </w:r>
      <w:r>
        <w:rPr>
          <w:rFonts w:eastAsia="Arial" w:cs="Arial" w:ascii="Arial" w:hAnsi="Arial"/>
          <w:b/>
          <w:bCs/>
          <w:color w:val="000000"/>
          <w:sz w:val="20"/>
          <w:szCs w:val="20"/>
        </w:rPr>
        <w:t>{nombreCompleto}</w:t>
      </w:r>
      <w:r>
        <w:rPr>
          <w:rFonts w:eastAsia="Arial" w:cs="Arial" w:ascii="Arial" w:hAnsi="Arial"/>
          <w:b w:val="false"/>
          <w:bCs w:val="false"/>
          <w:color w:val="000000"/>
          <w:sz w:val="20"/>
          <w:szCs w:val="20"/>
        </w:rPr>
        <w:t>{/deudoresAdicionales}</w:t>
      </w:r>
      <w:r>
        <w:rPr>
          <w:rFonts w:eastAsia="Arial" w:cs="Arial" w:ascii="Arial" w:hAnsi="Arial"/>
          <w:b/>
          <w:color w:val="000000"/>
          <w:sz w:val="20"/>
          <w:szCs w:val="20"/>
        </w:rPr>
        <w:t>:</w:t>
      </w:r>
      <w:r>
        <w:rPr>
          <w:rFonts w:eastAsia="Arial" w:cs="Arial" w:ascii="Arial" w:hAnsi="Arial"/>
          <w:color w:val="000000"/>
          <w:sz w:val="20"/>
          <w:szCs w:val="20"/>
        </w:rPr>
        <w:t xml:space="preserve"> </w:t>
      </w:r>
      <w:r>
        <w:rPr>
          <w:rFonts w:eastAsia="Arial" w:cs="Arial" w:ascii="Arial" w:hAnsi="Arial"/>
          <w:b/>
          <w:color w:val="000000"/>
          <w:sz w:val="20"/>
          <w:szCs w:val="20"/>
        </w:rPr>
        <w:t>a)</w:t>
      </w:r>
      <w:r>
        <w:rPr>
          <w:rFonts w:eastAsia="Arial" w:cs="Arial" w:ascii="Arial" w:hAnsi="Arial"/>
          <w:color w:val="000000"/>
          <w:sz w:val="20"/>
          <w:szCs w:val="20"/>
        </w:rPr>
        <w:t xml:space="preserve"> que el Bien carece de inscripción registral en cualquier registro público de la República de Guatemala; y, </w:t>
      </w:r>
      <w:r>
        <w:rPr>
          <w:rFonts w:eastAsia="Arial" w:cs="Arial" w:ascii="Arial" w:hAnsi="Arial"/>
          <w:b/>
          <w:color w:val="000000"/>
          <w:sz w:val="20"/>
          <w:szCs w:val="20"/>
        </w:rPr>
        <w:t>b)</w:t>
      </w:r>
      <w:r>
        <w:rPr>
          <w:rFonts w:eastAsia="Arial" w:cs="Arial" w:ascii="Arial" w:hAnsi="Arial"/>
          <w:color w:val="000000"/>
          <w:sz w:val="20"/>
          <w:szCs w:val="20"/>
        </w:rPr>
        <w:t xml:space="preserve"> que el Bien se encuentra libre de todo gravamen, anotación o limitación que pudiese afectar los derechos de la Acreedora Garantizada.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SEGUNDA:</w:t>
      </w:r>
      <w:r>
        <w:rPr>
          <w:rFonts w:eastAsia="Arial" w:cs="Arial" w:ascii="Arial" w:hAnsi="Arial"/>
          <w:b/>
          <w:color w:val="000000"/>
          <w:sz w:val="20"/>
          <w:szCs w:val="20"/>
        </w:rPr>
        <w:t xml:space="preserve"> CONSTITUCIÓN DE LA GARANTÍA MOBILIARIA</w:t>
      </w:r>
      <w:r>
        <w:rPr>
          <w:rFonts w:eastAsia="Arial" w:cs="Arial" w:ascii="Arial" w:hAnsi="Arial"/>
          <w:color w:val="000000"/>
          <w:sz w:val="20"/>
          <w:szCs w:val="20"/>
        </w:rPr>
        <w:t>.</w:t>
      </w:r>
      <w:r>
        <w:rPr>
          <w:rFonts w:eastAsia="Arial" w:cs="Arial" w:ascii="Arial" w:hAnsi="Arial"/>
          <w:b/>
          <w:color w:val="000000"/>
          <w:sz w:val="20"/>
          <w:szCs w:val="20"/>
        </w:rPr>
        <w:t xml:space="preserve"> </w:t>
      </w:r>
      <w:r>
        <w:rPr>
          <w:rFonts w:eastAsia="Arial" w:cs="Arial" w:ascii="Arial" w:hAnsi="Arial"/>
          <w:color w:val="000000"/>
          <w:sz w:val="20"/>
          <w:szCs w:val="20"/>
        </w:rPr>
        <w:t xml:space="preserve">Continúan declarando los señores </w:t>
      </w:r>
      <w:r>
        <w:rPr>
          <w:rFonts w:eastAsia="Arial" w:cs="Arial" w:ascii="Arial" w:hAnsi="Arial"/>
          <w:b/>
          <w:color w:val="000000"/>
          <w:sz w:val="20"/>
          <w:szCs w:val="20"/>
        </w:rPr>
        <w:t>{nombreCompleto}{</w:t>
      </w:r>
      <w:r>
        <w:rPr>
          <w:rFonts w:eastAsia="Arial" w:cs="Arial" w:ascii="Arial" w:hAnsi="Arial"/>
          <w:b w:val="false"/>
          <w:bCs w:val="false"/>
          <w:color w:val="000000"/>
          <w:sz w:val="20"/>
          <w:szCs w:val="20"/>
        </w:rPr>
        <w:t xml:space="preserve">#deudoresAdicionales} y </w:t>
      </w:r>
      <w:r>
        <w:rPr>
          <w:rFonts w:eastAsia="Arial" w:cs="Arial" w:ascii="Arial" w:hAnsi="Arial"/>
          <w:b/>
          <w:bCs/>
          <w:color w:val="000000"/>
          <w:sz w:val="20"/>
          <w:szCs w:val="20"/>
        </w:rPr>
        <w:t>{nombreCompleto}</w:t>
      </w:r>
      <w:r>
        <w:rPr>
          <w:rFonts w:eastAsia="Arial" w:cs="Arial" w:ascii="Arial" w:hAnsi="Arial"/>
          <w:b w:val="false"/>
          <w:bCs w:val="false"/>
          <w:color w:val="000000"/>
          <w:sz w:val="20"/>
          <w:szCs w:val="20"/>
        </w:rPr>
        <w:t>{/deudoresAdicionales}</w:t>
      </w:r>
      <w:r>
        <w:rPr>
          <w:rFonts w:eastAsia="Arial" w:cs="Arial" w:ascii="Arial" w:hAnsi="Arial"/>
          <w:color w:val="000000"/>
          <w:sz w:val="20"/>
          <w:szCs w:val="20"/>
        </w:rPr>
        <w:t xml:space="preserve"> que por el presente acto constituyen </w:t>
      </w:r>
      <w:r>
        <w:rPr>
          <w:rFonts w:eastAsia="Arial" w:cs="Arial" w:ascii="Arial" w:hAnsi="Arial"/>
          <w:b/>
          <w:color w:val="000000"/>
          <w:sz w:val="20"/>
          <w:szCs w:val="20"/>
        </w:rPr>
        <w:t>PRIMERA, ÚNICA, ESPECIAL Y PRIVILEGIADA</w:t>
      </w:r>
      <w:r>
        <w:rPr>
          <w:rFonts w:eastAsia="Arial" w:cs="Arial" w:ascii="Arial" w:hAnsi="Arial"/>
          <w:color w:val="000000"/>
          <w:sz w:val="20"/>
          <w:szCs w:val="20"/>
        </w:rPr>
        <w:t xml:space="preserve"> </w:t>
      </w:r>
      <w:r>
        <w:rPr>
          <w:rFonts w:eastAsia="Arial" w:cs="Arial" w:ascii="Arial" w:hAnsi="Arial"/>
          <w:b/>
          <w:color w:val="000000"/>
          <w:sz w:val="20"/>
          <w:szCs w:val="20"/>
          <w:u w:val="single"/>
        </w:rPr>
        <w:t>GARANTÍA MOBILIARIA</w:t>
      </w:r>
      <w:r>
        <w:rPr>
          <w:rFonts w:eastAsia="Arial" w:cs="Arial" w:ascii="Arial" w:hAnsi="Arial"/>
          <w:b/>
          <w:color w:val="000000"/>
          <w:sz w:val="20"/>
          <w:szCs w:val="20"/>
        </w:rPr>
        <w:t xml:space="preserve"> </w:t>
      </w:r>
      <w:r>
        <w:rPr>
          <w:rFonts w:eastAsia="Arial" w:cs="Arial" w:ascii="Arial" w:hAnsi="Arial"/>
          <w:color w:val="000000"/>
          <w:sz w:val="20"/>
          <w:szCs w:val="20"/>
        </w:rPr>
        <w:t xml:space="preserve">sobre el Bien identificado en el numeral romano </w:t>
      </w:r>
      <w:r>
        <w:rPr>
          <w:rFonts w:eastAsia="Arial" w:cs="Arial" w:ascii="Arial" w:hAnsi="Arial"/>
          <w:b/>
          <w:color w:val="000000"/>
          <w:sz w:val="20"/>
          <w:szCs w:val="20"/>
        </w:rPr>
        <w:t xml:space="preserve">(II) </w:t>
      </w:r>
      <w:r>
        <w:rPr>
          <w:rFonts w:eastAsia="Arial" w:cs="Arial" w:ascii="Arial" w:hAnsi="Arial"/>
          <w:color w:val="000000"/>
          <w:sz w:val="20"/>
          <w:szCs w:val="20"/>
        </w:rPr>
        <w:t xml:space="preserve">de la cláusula anterior favor de la entidad mercantil denominada </w:t>
      </w:r>
      <w:r>
        <w:rPr>
          <w:rFonts w:eastAsia="Arial" w:cs="Arial" w:ascii="Arial" w:hAnsi="Arial"/>
          <w:b/>
          <w:color w:val="000000"/>
          <w:sz w:val="20"/>
          <w:szCs w:val="20"/>
        </w:rPr>
        <w:t xml:space="preserve">CUBE INVESTMENTS, SOCIEDAD ANÓNIMA, </w:t>
      </w:r>
      <w:r>
        <w:rPr>
          <w:rFonts w:eastAsia="Arial" w:cs="Arial" w:ascii="Arial" w:hAnsi="Arial"/>
          <w:color w:val="000000"/>
          <w:sz w:val="20"/>
          <w:szCs w:val="20"/>
        </w:rPr>
        <w:t>en calidad de Acreedora Garantizada (en adelante, la “</w:t>
      </w:r>
      <w:r>
        <w:rPr>
          <w:rFonts w:eastAsia="Arial" w:cs="Arial" w:ascii="Arial" w:hAnsi="Arial"/>
          <w:b/>
          <w:color w:val="000000"/>
          <w:sz w:val="20"/>
          <w:szCs w:val="20"/>
        </w:rPr>
        <w:t>Garantía Mobiliaria</w:t>
      </w:r>
      <w:r>
        <w:rPr>
          <w:rFonts w:eastAsia="Arial" w:cs="Arial" w:ascii="Arial" w:hAnsi="Arial"/>
          <w:color w:val="000000"/>
          <w:sz w:val="20"/>
          <w:szCs w:val="20"/>
        </w:rPr>
        <w:t>”). La Garantía Mobiliaria se constituye con el objeto de garantizar el fiel y exacto cumplimiento de todas las obligaciones de los DEUDORES, en virtud del Contrato y especialmente para garantizar las amortizaciones a capital, intereses, intereses moratorios, costas, gastos, recargos, comisiones y costas procesales que se llegaren a causar, en su caso, de las obligaciones adquiridas y derivadas del Contrato. En la Garantía Mobiliaria que por este acto se constituye, se incluye todo cuanto de hecho y por derecho le corresponde al Bien otorgado en garantía. Asimismo, declaran los deudores, que, si llegase a ser necesaria la ejecución de la Garantía Mobiliaria y, si como consecuencia de ella, se generase un saldo insoluto, se obliga al pago de dicho saldo insoluto, dentro del tercer día de quedar determinado y sin necesidad de cobro o requerimiento alguno. El pago deberá efectuarse en la moneda de la obligación garantizada por este acto, y en la misma dirección que tal obligación debe pagarse.</w:t>
      </w:r>
    </w:p>
    <w:p>
      <w:pPr>
        <w:pStyle w:val="Normal"/>
        <w:widowControl w:val="false"/>
        <w:spacing w:lineRule="auto" w:line="360"/>
        <w:jc w:val="both"/>
        <w:rPr>
          <w:rFonts w:ascii="Arial" w:hAnsi="Arial" w:eastAsia="Arial" w:cs="Arial"/>
          <w:color w:val="000000"/>
          <w:sz w:val="20"/>
          <w:szCs w:val="20"/>
          <w:u w:val="single"/>
        </w:rPr>
      </w:pPr>
      <w:r>
        <w:rPr>
          <w:rFonts w:eastAsia="Arial" w:cs="Arial" w:ascii="Arial" w:hAnsi="Arial"/>
          <w:color w:val="000000"/>
          <w:sz w:val="20"/>
          <w:szCs w:val="20"/>
          <w:u w:val="single"/>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TERCERA:</w:t>
      </w:r>
      <w:r>
        <w:rPr>
          <w:rFonts w:eastAsia="Arial" w:cs="Arial" w:ascii="Arial" w:hAnsi="Arial"/>
          <w:color w:val="000000"/>
          <w:sz w:val="20"/>
          <w:szCs w:val="20"/>
        </w:rPr>
        <w:t xml:space="preserve"> </w:t>
      </w:r>
      <w:r>
        <w:rPr>
          <w:rFonts w:eastAsia="Arial" w:cs="Arial" w:ascii="Arial" w:hAnsi="Arial"/>
          <w:b/>
          <w:color w:val="000000"/>
          <w:sz w:val="20"/>
          <w:szCs w:val="20"/>
        </w:rPr>
        <w:t>VIGENCIA DE LA GARANTÍA MOBILIARIA, MONTO INICIAL GARANTIZADO, DETERIORO O DISMINUCIÓN, SEGUROS Y MANTENIMIENTO</w:t>
      </w:r>
      <w:r>
        <w:rPr>
          <w:rFonts w:eastAsia="Arial" w:cs="Arial" w:ascii="Arial" w:hAnsi="Arial"/>
          <w:color w:val="000000"/>
          <w:sz w:val="20"/>
          <w:szCs w:val="20"/>
        </w:rPr>
        <w:t xml:space="preserve">. </w:t>
      </w:r>
      <w:r>
        <w:rPr>
          <w:rFonts w:eastAsia="Arial" w:cs="Arial" w:ascii="Arial" w:hAnsi="Arial"/>
          <w:b/>
          <w:color w:val="000000"/>
          <w:sz w:val="20"/>
          <w:szCs w:val="20"/>
        </w:rPr>
        <w:t>(I) VIGENCIA:</w:t>
      </w:r>
      <w:r>
        <w:rPr>
          <w:rFonts w:eastAsia="Arial" w:cs="Arial" w:ascii="Arial" w:hAnsi="Arial"/>
          <w:color w:val="000000"/>
          <w:sz w:val="20"/>
          <w:szCs w:val="20"/>
        </w:rPr>
        <w:t xml:space="preserve"> La Garantía Mobiliaria y su respectiva inscripción en el Registro de Garantías Mobiliarias, permanecerán vigentes durante el plazo del Contrato, es decir, por el plazo de </w:t>
      </w:r>
      <w:r>
        <w:rPr>
          <w:rFonts w:eastAsia="Arial" w:cs="Arial" w:ascii="Arial" w:hAnsi="Arial"/>
          <w:b/>
          <w:color w:val="000000"/>
          <w:sz w:val="20"/>
          <w:szCs w:val="20"/>
        </w:rPr>
        <w:t xml:space="preserve">{plazoTexto} [{plazo}] MESES </w:t>
      </w:r>
      <w:r>
        <w:rPr>
          <w:rFonts w:eastAsia="Arial" w:cs="Arial" w:ascii="Arial" w:hAnsi="Arial"/>
          <w:color w:val="000000"/>
          <w:sz w:val="20"/>
          <w:szCs w:val="20"/>
        </w:rPr>
        <w:t>contados a partir de la firma del presente contrato, por lo que vencerá el</w:t>
      </w:r>
      <w:r>
        <w:rPr>
          <w:rFonts w:eastAsia="Arial" w:cs="Arial" w:ascii="Arial" w:hAnsi="Arial"/>
          <w:sz w:val="20"/>
          <w:szCs w:val="20"/>
        </w:rPr>
        <w:t xml:space="preserve"> {diaTextoVencimiento}</w:t>
      </w:r>
      <w:r>
        <w:rPr>
          <w:rFonts w:eastAsia="Arial" w:cs="Arial" w:ascii="Arial" w:hAnsi="Arial"/>
          <w:color w:val="000000"/>
          <w:sz w:val="20"/>
          <w:szCs w:val="20"/>
          <w:highlight w:val="white"/>
        </w:rPr>
        <w:t xml:space="preserve"> de </w:t>
      </w:r>
      <w:r>
        <w:rPr>
          <w:rFonts w:eastAsia="Arial" w:cs="Arial" w:ascii="Arial" w:hAnsi="Arial"/>
          <w:sz w:val="20"/>
          <w:szCs w:val="20"/>
          <w:highlight w:val="white"/>
        </w:rPr>
        <w:t>{mesTextoVencimiento}</w:t>
      </w:r>
      <w:r>
        <w:rPr>
          <w:rFonts w:eastAsia="Arial" w:cs="Arial" w:ascii="Arial" w:hAnsi="Arial"/>
          <w:color w:val="000000"/>
          <w:sz w:val="20"/>
          <w:szCs w:val="20"/>
          <w:highlight w:val="white"/>
        </w:rPr>
        <w:t xml:space="preserve"> del año dos mil</w:t>
      </w:r>
      <w:r>
        <w:rPr>
          <w:rFonts w:eastAsia="Arial" w:cs="Arial" w:ascii="Arial" w:hAnsi="Arial"/>
          <w:color w:val="000000"/>
          <w:sz w:val="20"/>
          <w:szCs w:val="20"/>
        </w:rPr>
        <w:t xml:space="preserve"> {anoTextoVencimiento}. No obstante, lo anterior, el plazo continuará vigente hasta el efectivo, total y perfecto cumplimiento de las obligaciones asumidas por LOS DEUDORES,</w:t>
      </w:r>
      <w:r>
        <w:rPr>
          <w:rFonts w:eastAsia="Arial" w:cs="Arial" w:ascii="Arial" w:hAnsi="Arial"/>
          <w:b/>
          <w:color w:val="000000"/>
          <w:sz w:val="20"/>
          <w:szCs w:val="20"/>
        </w:rPr>
        <w:t xml:space="preserve"> </w:t>
      </w:r>
      <w:r>
        <w:rPr>
          <w:rFonts w:eastAsia="Arial" w:cs="Arial" w:ascii="Arial" w:hAnsi="Arial"/>
          <w:color w:val="000000"/>
          <w:sz w:val="20"/>
          <w:szCs w:val="20"/>
        </w:rPr>
        <w:t xml:space="preserve">a favor de la entidad mercantil </w:t>
      </w:r>
      <w:r>
        <w:rPr>
          <w:rFonts w:eastAsia="Arial" w:cs="Arial" w:ascii="Arial" w:hAnsi="Arial"/>
          <w:b/>
          <w:color w:val="000000"/>
          <w:sz w:val="20"/>
          <w:szCs w:val="20"/>
        </w:rPr>
        <w:t xml:space="preserve">CUBE INVESTMENTS, SOCIEDAD ANÓNIMA </w:t>
      </w:r>
      <w:r>
        <w:rPr>
          <w:rFonts w:eastAsia="Arial" w:cs="Arial" w:ascii="Arial" w:hAnsi="Arial"/>
          <w:color w:val="000000"/>
          <w:sz w:val="20"/>
          <w:szCs w:val="20"/>
        </w:rPr>
        <w:t xml:space="preserve">en virtud del Contrato.  </w:t>
      </w:r>
      <w:r>
        <w:rPr>
          <w:rFonts w:eastAsia="Arial" w:cs="Arial" w:ascii="Arial" w:hAnsi="Arial"/>
          <w:b/>
          <w:color w:val="000000"/>
          <w:sz w:val="20"/>
          <w:szCs w:val="20"/>
        </w:rPr>
        <w:t xml:space="preserve">(II) MONTO INICIAL GARANTIZADO POR LA GARANTÍA MOBILIARIA: </w:t>
      </w:r>
      <w:r>
        <w:rPr>
          <w:rFonts w:eastAsia="Arial" w:cs="Arial" w:ascii="Arial" w:hAnsi="Arial"/>
          <w:color w:val="000000"/>
          <w:sz w:val="20"/>
          <w:szCs w:val="20"/>
        </w:rPr>
        <w:t xml:space="preserve">La Garantía Mobiliaria responde por el monto inicial de: </w:t>
      </w:r>
      <w:r>
        <w:rPr>
          <w:rFonts w:eastAsia="Arial" w:cs="Arial" w:ascii="Arial" w:hAnsi="Arial"/>
          <w:b/>
          <w:color w:val="000000"/>
          <w:sz w:val="20"/>
          <w:szCs w:val="20"/>
        </w:rPr>
        <w:t xml:space="preserve">{capitalAdeudado} </w:t>
      </w:r>
      <w:r>
        <w:rPr>
          <w:rFonts w:eastAsia="Arial" w:cs="Arial" w:ascii="Arial" w:hAnsi="Arial"/>
          <w:color w:val="000000"/>
          <w:sz w:val="20"/>
          <w:szCs w:val="20"/>
        </w:rPr>
        <w:t>más intereses, intereses moratorios, costas, gastos, recargos, comisiones y costas procesales que se llegaren a causar, de las obligaciones adquiridas en virtud del Contrato; (</w:t>
      </w:r>
      <w:r>
        <w:rPr>
          <w:rFonts w:eastAsia="Arial" w:cs="Arial" w:ascii="Arial" w:hAnsi="Arial"/>
          <w:b/>
          <w:color w:val="000000"/>
          <w:sz w:val="20"/>
          <w:szCs w:val="20"/>
        </w:rPr>
        <w:t>III) DETERIORO O DISMINUCIÓN DEL BIEN DADO EN GARANTÍA:</w:t>
      </w:r>
      <w:r>
        <w:rPr>
          <w:rFonts w:eastAsia="Arial" w:cs="Arial" w:ascii="Arial" w:hAnsi="Arial"/>
          <w:color w:val="000000"/>
          <w:sz w:val="20"/>
          <w:szCs w:val="20"/>
        </w:rPr>
        <w:t xml:space="preserve"> En caso de deterioro o disminución del valor del Bien, que a juicio de la Acreedora Garantizada ya no garantice adecuadamente o no cubra el valor del monto garantizado, El Deudor se obliga a otorgar otros bienes suficientes en garantía que a juicio de la Acreedora Garantizada sean necesarios; </w:t>
      </w:r>
      <w:r>
        <w:rPr>
          <w:rFonts w:eastAsia="Arial" w:cs="Arial" w:ascii="Arial" w:hAnsi="Arial"/>
          <w:b/>
          <w:color w:val="000000"/>
          <w:sz w:val="20"/>
          <w:szCs w:val="20"/>
        </w:rPr>
        <w:t xml:space="preserve">(IV) SEGUROS: </w:t>
      </w:r>
      <w:r>
        <w:rPr>
          <w:rFonts w:eastAsia="Arial" w:cs="Arial" w:ascii="Arial" w:hAnsi="Arial"/>
          <w:color w:val="000000"/>
          <w:sz w:val="20"/>
          <w:szCs w:val="20"/>
        </w:rPr>
        <w:t xml:space="preserve">el Bien dado en garantía y descrito en el numeral romano </w:t>
      </w:r>
      <w:r>
        <w:rPr>
          <w:rFonts w:eastAsia="Arial" w:cs="Arial" w:ascii="Arial" w:hAnsi="Arial"/>
          <w:b/>
          <w:color w:val="000000"/>
          <w:sz w:val="20"/>
          <w:szCs w:val="20"/>
        </w:rPr>
        <w:t xml:space="preserve">(II) </w:t>
      </w:r>
      <w:r>
        <w:rPr>
          <w:rFonts w:eastAsia="Arial" w:cs="Arial" w:ascii="Arial" w:hAnsi="Arial"/>
          <w:color w:val="000000"/>
          <w:sz w:val="20"/>
          <w:szCs w:val="20"/>
        </w:rPr>
        <w:t>de la cláusula primera, deberá asegurarse contra todo riesgo con una aseguradora legalmente autorizada para operar en la República de Guatemala a elección de la Acreedora Garantizada, por un valor no menor al monto del capital del Contrato y la correspondiente póliza deberá ser endosada a favor de la Acreedora Garantizada. Este seguro deberá mantenerse vigente durante el plazo del Contrato, incluyendo sus prórrogas si las hubiere, hasta la total cancelación de las obligaciones asumidas por el Deudor en virtud del Contrato. En caso de incumplimiento por el pago de las primas respectivas, la Acreedora Garantizada estará autorizada a realizarlos por su cuenta y a su cargo en la aseguradora de su elección, al igual que para hacer las renovaciones del seguro cuando fuere necesario, teniendo en todo caso la Acreedora Garantizada el derecho de cobrar intereses sobre tales cargos. Si en caso la aseguradora contratada no paga el valor de la póliza, el Deudor se compromete a pagar la cantidad adeudada en virtud del Contrato, más intereses, intereses moratorios, costas, gastos, recargos, comisiones y costas procesales que se llegaren a causar, de conformidad con los términos y condiciones establecidos en el Contrato.</w:t>
      </w:r>
      <w:r>
        <w:rPr>
          <w:rFonts w:eastAsia="Arial" w:cs="Arial" w:ascii="Arial" w:hAnsi="Arial"/>
          <w:i/>
          <w:color w:val="000000"/>
          <w:sz w:val="20"/>
          <w:szCs w:val="20"/>
        </w:rPr>
        <w:t xml:space="preserve"> </w:t>
      </w:r>
      <w:r>
        <w:rPr>
          <w:rFonts w:eastAsia="Arial" w:cs="Arial" w:ascii="Arial" w:hAnsi="Arial"/>
          <w:color w:val="000000"/>
          <w:sz w:val="20"/>
          <w:szCs w:val="20"/>
        </w:rPr>
        <w:t xml:space="preserve">y, </w:t>
      </w:r>
      <w:r>
        <w:rPr>
          <w:rFonts w:eastAsia="Arial" w:cs="Arial" w:ascii="Arial" w:hAnsi="Arial"/>
          <w:b/>
          <w:color w:val="000000"/>
          <w:sz w:val="20"/>
          <w:szCs w:val="20"/>
        </w:rPr>
        <w:t>(V) MANTENIMIENTO E INSPECCIONES:</w:t>
      </w:r>
      <w:r>
        <w:rPr>
          <w:rFonts w:eastAsia="Arial" w:cs="Arial" w:ascii="Arial" w:hAnsi="Arial"/>
          <w:color w:val="000000"/>
          <w:sz w:val="20"/>
          <w:szCs w:val="20"/>
        </w:rPr>
        <w:t xml:space="preserve"> El Deudor Garante se obliga a mantener el Bien en buen estado, de tal forma que conserve su valor y no comprometa la Garantía Mobiliaria, obligándose a realizar los mantenimientos preventivos de que fueren necesarios a tal efecto. En caso el Deudor Garante incumpla con realizar el mantenimiento y reparaciones,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estará autorizada a realizarlos por cuenta del Deudor Garante y a su cargo en el taller que elija El Deudor Garante desde ya autoriza a la Acreedora Garantizada para que en cualquier momento, por medio de sus propios inspectores o por delegados contratados para el efecto, constate las condiciones en que se encuentre en Bien constituido como Garantía Mobiliaria, y se obliga a dar aviso a la Acreedora Garantizada de cualquier cambio que se produzcan en las condiciones de mantenimiento, conservación y seguros del Bien dado en garantía, dentro de los cinco (5) días hábiles siguientes al hecho que produjo el cambio.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CUARTA:</w:t>
      </w:r>
      <w:r>
        <w:rPr>
          <w:rFonts w:eastAsia="Arial" w:cs="Arial" w:ascii="Arial" w:hAnsi="Arial"/>
          <w:b/>
          <w:color w:val="000000"/>
          <w:sz w:val="20"/>
          <w:szCs w:val="20"/>
        </w:rPr>
        <w:t xml:space="preserve"> DESIGNACIÓN DE DEPOSITARIO Y ACEPTACIÓN DEL CARGO</w:t>
      </w:r>
      <w:r>
        <w:rPr>
          <w:rFonts w:eastAsia="Arial" w:cs="Arial" w:ascii="Arial" w:hAnsi="Arial"/>
          <w:color w:val="000000"/>
          <w:sz w:val="20"/>
          <w:szCs w:val="20"/>
        </w:rPr>
        <w:t xml:space="preserve">. La Acreedora Garantizada y los Deudores Garante designa como depositario del Bien otorgado en Garantía Mobiliaria a </w:t>
      </w:r>
      <w:r>
        <w:rPr>
          <w:rFonts w:eastAsia="Arial" w:cs="Arial" w:ascii="Arial" w:hAnsi="Arial"/>
          <w:b/>
          <w:color w:val="000000"/>
          <w:sz w:val="20"/>
          <w:szCs w:val="20"/>
        </w:rPr>
        <w:t>{nombreCompleto}</w:t>
      </w:r>
      <w:r>
        <w:rPr>
          <w:rFonts w:eastAsia="Arial" w:cs="Arial" w:ascii="Arial" w:hAnsi="Arial"/>
          <w:b w:val="false"/>
          <w:bCs w:val="false"/>
          <w:color w:val="000000"/>
          <w:sz w:val="20"/>
          <w:szCs w:val="20"/>
        </w:rPr>
        <w:t xml:space="preserve">{#deudoresAdicionales} y </w:t>
      </w:r>
      <w:r>
        <w:rPr>
          <w:rFonts w:eastAsia="Arial" w:cs="Arial" w:ascii="Arial" w:hAnsi="Arial"/>
          <w:b/>
          <w:bCs/>
          <w:color w:val="000000"/>
          <w:sz w:val="20"/>
          <w:szCs w:val="20"/>
        </w:rPr>
        <w:t>{nombreCompleto}</w:t>
      </w:r>
      <w:r>
        <w:rPr>
          <w:rFonts w:eastAsia="Arial" w:cs="Arial" w:ascii="Arial" w:hAnsi="Arial"/>
          <w:b w:val="false"/>
          <w:bCs w:val="false"/>
          <w:color w:val="000000"/>
          <w:sz w:val="20"/>
          <w:szCs w:val="20"/>
        </w:rPr>
        <w:t xml:space="preserve">{/deudoresAdicionales} </w:t>
      </w:r>
      <w:r>
        <w:rPr>
          <w:rFonts w:eastAsia="Arial" w:cs="Arial" w:ascii="Arial" w:hAnsi="Arial"/>
          <w:color w:val="000000"/>
          <w:sz w:val="20"/>
          <w:szCs w:val="20"/>
        </w:rPr>
        <w:t>(en adelante, la “</w:t>
      </w:r>
      <w:r>
        <w:rPr>
          <w:rFonts w:eastAsia="Arial" w:cs="Arial" w:ascii="Arial" w:hAnsi="Arial"/>
          <w:b/>
          <w:color w:val="000000"/>
          <w:sz w:val="20"/>
          <w:szCs w:val="20"/>
        </w:rPr>
        <w:t>Depositario</w:t>
      </w:r>
      <w:r>
        <w:rPr>
          <w:rFonts w:eastAsia="Arial" w:cs="Arial" w:ascii="Arial" w:hAnsi="Arial"/>
          <w:color w:val="000000"/>
          <w:sz w:val="20"/>
          <w:szCs w:val="20"/>
        </w:rPr>
        <w:t xml:space="preserve">”), quienes a su vez declaran: </w:t>
      </w:r>
      <w:r>
        <w:rPr>
          <w:rFonts w:eastAsia="Arial" w:cs="Arial" w:ascii="Arial" w:hAnsi="Arial"/>
          <w:b/>
          <w:color w:val="000000"/>
          <w:sz w:val="20"/>
          <w:szCs w:val="20"/>
        </w:rPr>
        <w:t>a)</w:t>
      </w:r>
      <w:r>
        <w:rPr>
          <w:rFonts w:eastAsia="Arial" w:cs="Arial" w:ascii="Arial" w:hAnsi="Arial"/>
          <w:color w:val="000000"/>
          <w:sz w:val="20"/>
          <w:szCs w:val="20"/>
        </w:rPr>
        <w:t xml:space="preserve"> que aceptan el cargo de depositario; </w:t>
      </w:r>
      <w:r>
        <w:rPr>
          <w:rFonts w:eastAsia="Arial" w:cs="Arial" w:ascii="Arial" w:hAnsi="Arial"/>
          <w:b/>
          <w:color w:val="000000"/>
          <w:sz w:val="20"/>
          <w:szCs w:val="20"/>
        </w:rPr>
        <w:t>b)</w:t>
      </w:r>
      <w:r>
        <w:rPr>
          <w:rFonts w:eastAsia="Arial" w:cs="Arial" w:ascii="Arial" w:hAnsi="Arial"/>
          <w:color w:val="000000"/>
          <w:sz w:val="20"/>
          <w:szCs w:val="20"/>
        </w:rPr>
        <w:t xml:space="preserve"> que desempeñarán dicho cargo de forma gratuita; </w:t>
      </w:r>
      <w:r>
        <w:rPr>
          <w:rFonts w:eastAsia="Arial" w:cs="Arial" w:ascii="Arial" w:hAnsi="Arial"/>
          <w:b/>
          <w:color w:val="000000"/>
          <w:sz w:val="20"/>
          <w:szCs w:val="20"/>
        </w:rPr>
        <w:t>c)</w:t>
      </w:r>
      <w:r>
        <w:rPr>
          <w:rFonts w:eastAsia="Arial" w:cs="Arial" w:ascii="Arial" w:hAnsi="Arial"/>
          <w:color w:val="000000"/>
          <w:sz w:val="20"/>
          <w:szCs w:val="20"/>
        </w:rPr>
        <w:t xml:space="preserve"> Que el bien identificado en el numeral romano </w:t>
      </w:r>
      <w:r>
        <w:rPr>
          <w:rFonts w:eastAsia="Arial" w:cs="Arial" w:ascii="Arial" w:hAnsi="Arial"/>
          <w:b/>
          <w:color w:val="000000"/>
          <w:sz w:val="20"/>
          <w:szCs w:val="20"/>
        </w:rPr>
        <w:t xml:space="preserve">(II) </w:t>
      </w:r>
      <w:r>
        <w:rPr>
          <w:rFonts w:eastAsia="Arial" w:cs="Arial" w:ascii="Arial" w:hAnsi="Arial"/>
          <w:color w:val="000000"/>
          <w:sz w:val="20"/>
          <w:szCs w:val="20"/>
        </w:rPr>
        <w:t xml:space="preserve">de la cláusula primera ha quedado bajo su uso y depósito; </w:t>
      </w:r>
      <w:r>
        <w:rPr>
          <w:rFonts w:eastAsia="Arial" w:cs="Arial" w:ascii="Arial" w:hAnsi="Arial"/>
          <w:b/>
          <w:color w:val="000000"/>
          <w:sz w:val="20"/>
          <w:szCs w:val="20"/>
        </w:rPr>
        <w:t>d)</w:t>
      </w:r>
      <w:r>
        <w:rPr>
          <w:rFonts w:eastAsia="Arial" w:cs="Arial" w:ascii="Arial" w:hAnsi="Arial"/>
          <w:color w:val="000000"/>
          <w:sz w:val="20"/>
          <w:szCs w:val="20"/>
        </w:rPr>
        <w:t xml:space="preserve"> Que a partir de esta fecha queda en su posesión de su cargo y del Bien, obligándose a velar por la adecuada conservación del Bien y sus accesorios; </w:t>
      </w:r>
      <w:r>
        <w:rPr>
          <w:rFonts w:eastAsia="Arial" w:cs="Arial" w:ascii="Arial" w:hAnsi="Arial"/>
          <w:b/>
          <w:color w:val="000000"/>
          <w:sz w:val="20"/>
          <w:szCs w:val="20"/>
        </w:rPr>
        <w:t>e)</w:t>
      </w:r>
      <w:r>
        <w:rPr>
          <w:rFonts w:eastAsia="Arial" w:cs="Arial" w:ascii="Arial" w:hAnsi="Arial"/>
          <w:color w:val="000000"/>
          <w:sz w:val="20"/>
          <w:szCs w:val="20"/>
        </w:rPr>
        <w:t xml:space="preserve"> Que tiene conocimiento y acepta los derechos y obligaciones que como depositario le impone y le atribuye la ley, en especial los siguientes: </w:t>
      </w:r>
      <w:r>
        <w:rPr>
          <w:rFonts w:eastAsia="Arial" w:cs="Arial" w:ascii="Arial" w:hAnsi="Arial"/>
          <w:b/>
          <w:color w:val="000000"/>
          <w:sz w:val="20"/>
          <w:szCs w:val="20"/>
        </w:rPr>
        <w:t>(i)</w:t>
      </w:r>
      <w:r>
        <w:rPr>
          <w:rFonts w:eastAsia="Arial" w:cs="Arial" w:ascii="Arial" w:hAnsi="Arial"/>
          <w:color w:val="000000"/>
          <w:sz w:val="20"/>
          <w:szCs w:val="20"/>
        </w:rPr>
        <w:t xml:space="preserve"> abstenerse de usar el Bien pignorado para cualquier actividad o contratación que lo disminuya o lo limite; </w:t>
      </w:r>
      <w:r>
        <w:rPr>
          <w:rFonts w:eastAsia="Arial" w:cs="Arial" w:ascii="Arial" w:hAnsi="Arial"/>
          <w:b/>
          <w:color w:val="000000"/>
          <w:sz w:val="20"/>
          <w:szCs w:val="20"/>
        </w:rPr>
        <w:t>(ii)</w:t>
      </w:r>
      <w:r>
        <w:rPr>
          <w:rFonts w:eastAsia="Arial" w:cs="Arial" w:ascii="Arial" w:hAnsi="Arial"/>
          <w:color w:val="000000"/>
          <w:sz w:val="20"/>
          <w:szCs w:val="20"/>
        </w:rPr>
        <w:t xml:space="preserve"> hacer o realizar cualquier acto necesario para prevenir el deterioro, disminución o pérdida del Bien pignorado; </w:t>
      </w:r>
      <w:r>
        <w:rPr>
          <w:rFonts w:eastAsia="Arial" w:cs="Arial" w:ascii="Arial" w:hAnsi="Arial"/>
          <w:b/>
          <w:color w:val="000000"/>
          <w:sz w:val="20"/>
          <w:szCs w:val="20"/>
        </w:rPr>
        <w:t>(iii)</w:t>
      </w:r>
      <w:r>
        <w:rPr>
          <w:rFonts w:eastAsia="Arial" w:cs="Arial" w:ascii="Arial" w:hAnsi="Arial"/>
          <w:color w:val="000000"/>
          <w:sz w:val="20"/>
          <w:szCs w:val="20"/>
        </w:rPr>
        <w:t xml:space="preserve"> indemnizar a la Acreedora Garantizada por cualquier daño o perjuicio ocasionado por dolo o culpa (negligencia, imprudencia o impericia) imputables </w:t>
      </w:r>
      <w:r>
        <w:rPr>
          <w:rFonts w:eastAsia="Arial" w:cs="Arial" w:ascii="Arial" w:hAnsi="Arial"/>
          <w:color w:val="000000"/>
          <w:sz w:val="20"/>
          <w:szCs w:val="20"/>
          <w:lang w:val="es-ES"/>
        </w:rPr>
        <w:t xml:space="preserve">al Depositario </w:t>
      </w:r>
      <w:r>
        <w:rPr>
          <w:rFonts w:eastAsia="Arial" w:cs="Arial" w:ascii="Arial" w:hAnsi="Arial"/>
          <w:color w:val="000000"/>
          <w:sz w:val="20"/>
          <w:szCs w:val="20"/>
        </w:rPr>
        <w:t xml:space="preserve">del Bien otorgado en garantía o si incumple con las obligaciones que provienen por el incumplimiento de sus obligaciones como depositario. El Depositario en todo momento y durante el plazo del presente contrato, aceptará instrucciones únicamente de la Acreedora Garantizada con el propósito de velar por el mantenimiento del Bien, y cumplirá las mismas, especialmente aquella que ordene la entrega del Bien otorgado en garantía en caso de ejecución de conformidad con lo establecido en la cláusula sexta de este contrato.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QUINTA:</w:t>
      </w:r>
      <w:r>
        <w:rPr>
          <w:rFonts w:eastAsia="Arial" w:cs="Arial" w:ascii="Arial" w:hAnsi="Arial"/>
          <w:b/>
          <w:color w:val="000000"/>
          <w:sz w:val="20"/>
          <w:szCs w:val="20"/>
        </w:rPr>
        <w:t xml:space="preserve"> ACEPTACIÓN DE LA GARANTÍA MOBILIARIA. </w:t>
      </w:r>
      <w:r>
        <w:rPr>
          <w:rFonts w:eastAsia="Arial" w:cs="Arial" w:ascii="Arial" w:hAnsi="Arial"/>
          <w:color w:val="000000"/>
          <w:sz w:val="20"/>
          <w:szCs w:val="20"/>
        </w:rPr>
        <w:t xml:space="preserve">El señor </w:t>
      </w:r>
      <w:r>
        <w:rPr>
          <w:rFonts w:eastAsia="Arial" w:cs="Arial" w:ascii="Arial" w:hAnsi="Arial"/>
          <w:b/>
          <w:color w:val="000000"/>
          <w:sz w:val="20"/>
          <w:szCs w:val="20"/>
        </w:rPr>
        <w:t>JOSÉ ANDRES ASENSIO HERNÁNDEZ</w:t>
      </w:r>
      <w:r>
        <w:rPr>
          <w:rFonts w:eastAsia="Arial" w:cs="Arial" w:ascii="Arial" w:hAnsi="Arial"/>
          <w:color w:val="000000"/>
          <w:sz w:val="20"/>
          <w:szCs w:val="20"/>
        </w:rPr>
        <w:t>, acepta de forma expresa la Garantía Mobiliaria constituida por el presente contrato, a favor de su representada,</w:t>
      </w:r>
      <w:r>
        <w:rPr>
          <w:rFonts w:eastAsia="Arial" w:cs="Arial" w:ascii="Arial" w:hAnsi="Arial"/>
          <w:b/>
          <w:color w:val="000000"/>
          <w:sz w:val="20"/>
          <w:szCs w:val="20"/>
        </w:rPr>
        <w:t xml:space="preserve"> </w:t>
      </w:r>
      <w:r>
        <w:rPr>
          <w:rFonts w:eastAsia="Arial" w:cs="Arial" w:ascii="Arial" w:hAnsi="Arial"/>
          <w:color w:val="000000"/>
          <w:sz w:val="20"/>
          <w:szCs w:val="20"/>
        </w:rPr>
        <w:t xml:space="preserve">para garantizar el cumplimiento de las obligaciones de </w:t>
      </w:r>
      <w:r>
        <w:rPr>
          <w:rFonts w:eastAsia="Arial" w:cs="Arial" w:ascii="Arial" w:hAnsi="Arial"/>
          <w:b/>
          <w:color w:val="000000"/>
          <w:sz w:val="20"/>
          <w:szCs w:val="20"/>
        </w:rPr>
        <w:t>{nombreCompleto}</w:t>
      </w:r>
      <w:r>
        <w:rPr>
          <w:rFonts w:eastAsia="Arial" w:cs="Arial" w:ascii="Arial" w:hAnsi="Arial"/>
          <w:b w:val="false"/>
          <w:bCs w:val="false"/>
          <w:color w:val="000000"/>
          <w:sz w:val="20"/>
          <w:szCs w:val="20"/>
        </w:rPr>
        <w:t xml:space="preserve">{#deudoresAdicionales} y </w:t>
      </w:r>
      <w:r>
        <w:rPr>
          <w:rFonts w:eastAsia="Arial" w:cs="Arial" w:ascii="Arial" w:hAnsi="Arial"/>
          <w:b/>
          <w:bCs/>
          <w:color w:val="000000"/>
          <w:sz w:val="20"/>
          <w:szCs w:val="20"/>
        </w:rPr>
        <w:t>{nombreCompleto}</w:t>
      </w:r>
      <w:r>
        <w:rPr>
          <w:rFonts w:eastAsia="Arial" w:cs="Arial" w:ascii="Arial" w:hAnsi="Arial"/>
          <w:b w:val="false"/>
          <w:bCs w:val="false"/>
          <w:color w:val="000000"/>
          <w:sz w:val="20"/>
          <w:szCs w:val="20"/>
        </w:rPr>
        <w:t xml:space="preserve">{/deudoresAdicionales} </w:t>
      </w:r>
      <w:r>
        <w:rPr>
          <w:rFonts w:eastAsia="Arial" w:cs="Arial" w:ascii="Arial" w:hAnsi="Arial"/>
          <w:color w:val="000000"/>
          <w:sz w:val="20"/>
          <w:szCs w:val="20"/>
        </w:rPr>
        <w:t>derivadas del Contrato.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SEXTA:</w:t>
      </w:r>
      <w:r>
        <w:rPr>
          <w:rFonts w:eastAsia="Arial" w:cs="Arial" w:ascii="Arial" w:hAnsi="Arial"/>
          <w:b/>
          <w:color w:val="000000"/>
          <w:sz w:val="20"/>
          <w:szCs w:val="20"/>
        </w:rPr>
        <w:t xml:space="preserve"> PACTOS PROCESALES. </w:t>
      </w:r>
      <w:r>
        <w:rPr>
          <w:rFonts w:eastAsia="Arial" w:cs="Arial" w:ascii="Arial" w:hAnsi="Arial"/>
          <w:color w:val="000000"/>
          <w:sz w:val="20"/>
          <w:szCs w:val="20"/>
        </w:rPr>
        <w:t>En caso de incumplimiento y de vencimiento anticipado del Contrato aludido en la cláusula primera o incumplimiento de cualquiera de las obligaciones establecidas en el presente contrato,</w:t>
      </w:r>
      <w:r>
        <w:rPr>
          <w:rFonts w:eastAsia="Arial" w:cs="Arial" w:ascii="Arial" w:hAnsi="Arial"/>
          <w:b/>
          <w:color w:val="000000"/>
          <w:sz w:val="20"/>
          <w:szCs w:val="20"/>
        </w:rPr>
        <w:t xml:space="preserve"> </w:t>
      </w:r>
      <w:r>
        <w:rPr>
          <w:rFonts w:eastAsia="Arial" w:cs="Arial" w:ascii="Arial" w:hAnsi="Arial"/>
          <w:color w:val="000000"/>
          <w:sz w:val="20"/>
          <w:szCs w:val="20"/>
        </w:rPr>
        <w:t>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a su elección, podrá iniciar los procedimientos de subasta privada, venta directa o adjudicación en pago con intervención judicial establecidos en la Ley de Garantías Mobiliarias, Decreto cincuenta y uno guion dos mil siete (51-2007 del Congreso de la República de Guatemala y sus reformas (en adelante, la “</w:t>
      </w:r>
      <w:r>
        <w:rPr>
          <w:rFonts w:eastAsia="Arial" w:cs="Arial" w:ascii="Arial" w:hAnsi="Arial"/>
          <w:b/>
          <w:color w:val="000000"/>
          <w:sz w:val="20"/>
          <w:szCs w:val="20"/>
        </w:rPr>
        <w:t>Ley de Garantías Mobiliarias</w:t>
      </w:r>
      <w:r>
        <w:rPr>
          <w:rFonts w:eastAsia="Arial" w:cs="Arial" w:ascii="Arial" w:hAnsi="Arial"/>
          <w:color w:val="000000"/>
          <w:sz w:val="20"/>
          <w:szCs w:val="20"/>
        </w:rPr>
        <w:t xml:space="preserve">”); o bien, </w:t>
      </w:r>
      <w:r>
        <w:rPr>
          <w:rFonts w:eastAsia="Arial" w:cs="Arial" w:ascii="Arial" w:hAnsi="Arial"/>
          <w:b/>
          <w:color w:val="000000"/>
          <w:sz w:val="20"/>
          <w:szCs w:val="20"/>
        </w:rPr>
        <w:t xml:space="preserve">promover la ejecución voluntaria, subasta privada, venta o adjudicación de bienes privada de la garantía mobiliaria de conformidad con lo establecido en el artículo sesenta y cinco (65) de la Ley de Garantías Mobiliarias.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 xml:space="preserve">Para el caso, de que se llevare a cabo el procedimiento de venta o adjudicación de bienes privada de la garantía mobiliaria, bastará la sola notificación al deudor de la decisión adoptada por la acreedora, en cuyo caso, será suficiente el aviso de la decisión adoptada al correo electrónico indicado por el deudor.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numPr>
          <w:ilvl w:val="0"/>
          <w:numId w:val="2"/>
        </w:numPr>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 xml:space="preserve">DE LOS PROCEDIMIENTOS CON INTERVENCIÓN JUDICIAL. </w:t>
      </w:r>
      <w:r>
        <w:rPr>
          <w:rFonts w:eastAsia="Arial" w:cs="Arial" w:ascii="Arial" w:hAnsi="Arial"/>
          <w:color w:val="000000"/>
          <w:sz w:val="20"/>
          <w:szCs w:val="20"/>
        </w:rPr>
        <w:t>Declaran las Partes que será juez competente, en cuanto a la ejecución de la presente constitución de Garantía Mobiliaria y en lo que correspondiera, cualquiera de los de Primera Instancia del Ramo Civil del Departamento de Guatemala, sometiéndose, por consiguiente, todas las Partes,</w:t>
      </w:r>
      <w:r>
        <w:rPr>
          <w:rFonts w:eastAsia="Arial" w:cs="Arial" w:ascii="Arial" w:hAnsi="Arial"/>
          <w:b/>
          <w:color w:val="000000"/>
          <w:sz w:val="20"/>
          <w:szCs w:val="20"/>
        </w:rPr>
        <w:t xml:space="preserve"> </w:t>
      </w:r>
      <w:r>
        <w:rPr>
          <w:rFonts w:eastAsia="Arial" w:cs="Arial" w:ascii="Arial" w:hAnsi="Arial"/>
          <w:color w:val="000000"/>
          <w:sz w:val="20"/>
          <w:szCs w:val="20"/>
        </w:rPr>
        <w:t xml:space="preserve">a esta jurisdicción y renunciando al fuero de cualquier otro domicilio que pudiera corresponderles. </w:t>
      </w:r>
    </w:p>
    <w:p>
      <w:pPr>
        <w:pStyle w:val="Normal"/>
        <w:widowControl w:val="false"/>
        <w:numPr>
          <w:ilvl w:val="0"/>
          <w:numId w:val="2"/>
        </w:numPr>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 xml:space="preserve">EJECUCIÓN VOLUNTARIA. </w:t>
      </w:r>
      <w:r>
        <w:rPr>
          <w:rFonts w:eastAsia="Arial" w:cs="Arial" w:ascii="Arial" w:hAnsi="Arial"/>
          <w:color w:val="000000"/>
          <w:sz w:val="20"/>
          <w:szCs w:val="20"/>
        </w:rPr>
        <w:t>El Deudor Garante</w:t>
      </w:r>
      <w:r>
        <w:rPr>
          <w:rFonts w:eastAsia="Arial" w:cs="Arial" w:ascii="Arial" w:hAnsi="Arial"/>
          <w:b/>
          <w:color w:val="000000"/>
          <w:sz w:val="20"/>
          <w:szCs w:val="20"/>
        </w:rPr>
        <w:t xml:space="preserve"> </w:t>
      </w:r>
      <w:r>
        <w:rPr>
          <w:rFonts w:eastAsia="Arial" w:cs="Arial" w:ascii="Arial" w:hAnsi="Arial"/>
          <w:color w:val="000000"/>
          <w:sz w:val="20"/>
          <w:szCs w:val="20"/>
        </w:rPr>
        <w:t>desde ya manifiesta su consentimiento para que la ejecución voluntaria se lleve a cabo de conformidad con</w:t>
      </w:r>
      <w:r>
        <w:rPr>
          <w:rFonts w:eastAsia="Arial" w:cs="Arial" w:ascii="Arial" w:hAnsi="Arial"/>
          <w:b/>
          <w:color w:val="000000"/>
          <w:sz w:val="20"/>
          <w:szCs w:val="20"/>
        </w:rPr>
        <w:t xml:space="preserve"> </w:t>
      </w:r>
      <w:r>
        <w:rPr>
          <w:rFonts w:eastAsia="Arial" w:cs="Arial" w:ascii="Arial" w:hAnsi="Arial"/>
          <w:color w:val="000000"/>
          <w:sz w:val="20"/>
          <w:szCs w:val="20"/>
        </w:rPr>
        <w:t xml:space="preserve">el siguiente procedimiento: </w:t>
      </w:r>
    </w:p>
    <w:p>
      <w:pPr>
        <w:pStyle w:val="Normal"/>
        <w:widowControl w:val="false"/>
        <w:spacing w:lineRule="auto" w:line="360"/>
        <w:ind w:left="1416"/>
        <w:jc w:val="both"/>
        <w:rPr>
          <w:rFonts w:ascii="Arial" w:hAnsi="Arial" w:eastAsia="Arial" w:cs="Arial"/>
          <w:color w:val="000000"/>
          <w:sz w:val="20"/>
          <w:szCs w:val="20"/>
          <w:lang w:val="es-ES"/>
        </w:rPr>
      </w:pPr>
      <w:r>
        <w:rPr>
          <w:rFonts w:eastAsia="Arial" w:cs="Arial" w:ascii="Arial" w:hAnsi="Arial"/>
          <w:b/>
          <w:color w:val="000000"/>
          <w:sz w:val="20"/>
          <w:szCs w:val="20"/>
        </w:rPr>
        <w:t>b</w:t>
      </w:r>
      <w:r>
        <w:rPr>
          <w:rFonts w:eastAsia="Arial" w:cs="Arial" w:ascii="Arial" w:hAnsi="Arial"/>
          <w:b/>
          <w:color w:val="000000"/>
          <w:sz w:val="20"/>
          <w:szCs w:val="20"/>
          <w:lang w:val="es-ES"/>
        </w:rPr>
        <w:t>.1)</w:t>
      </w:r>
      <w:r>
        <w:rPr>
          <w:rFonts w:eastAsia="Arial" w:cs="Arial" w:ascii="Arial" w:hAnsi="Arial"/>
          <w:color w:val="000000"/>
          <w:sz w:val="20"/>
          <w:szCs w:val="20"/>
          <w:lang w:val="es-ES"/>
        </w:rPr>
        <w:t xml:space="preserve"> </w:t>
      </w:r>
      <w:r>
        <w:rPr>
          <w:rFonts w:eastAsia="Arial" w:cs="Arial" w:ascii="Arial" w:hAnsi="Arial"/>
          <w:b/>
          <w:color w:val="000000"/>
          <w:sz w:val="20"/>
          <w:szCs w:val="20"/>
          <w:lang w:val="es-ES"/>
        </w:rPr>
        <w:t xml:space="preserve">Desapoderamiento del bien objeto de la garantía mobiliaria: </w:t>
      </w:r>
      <w:r>
        <w:rPr>
          <w:rFonts w:eastAsia="Arial" w:cs="Arial" w:ascii="Arial" w:hAnsi="Arial"/>
          <w:color w:val="000000"/>
          <w:sz w:val="20"/>
          <w:szCs w:val="20"/>
          <w:lang w:val="es-ES"/>
        </w:rPr>
        <w:t xml:space="preserve">En caso el bien identificado en el numeral romano </w:t>
      </w:r>
      <w:r>
        <w:rPr>
          <w:rFonts w:eastAsia="Arial" w:cs="Arial" w:ascii="Arial" w:hAnsi="Arial"/>
          <w:b/>
          <w:color w:val="000000"/>
          <w:sz w:val="20"/>
          <w:szCs w:val="20"/>
          <w:lang w:val="es-ES"/>
        </w:rPr>
        <w:t xml:space="preserve">(II) </w:t>
      </w:r>
      <w:r>
        <w:rPr>
          <w:rFonts w:eastAsia="Arial" w:cs="Arial" w:ascii="Arial" w:hAnsi="Arial"/>
          <w:color w:val="000000"/>
          <w:sz w:val="20"/>
          <w:szCs w:val="20"/>
          <w:lang w:val="es-ES"/>
        </w:rPr>
        <w:t>de la cláusula primera del presente contrato se encuentre en poder de alguno del Deudor Garante o del Depositario nombrado en el presente documento, la Acreedora Garantizada</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queda en libertad de solicitar, sin citación, requerimiento o notificación previa al Deudor Garante, a un Juez de Primera Instancia del Ramo Civil del</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Departamento de Guatemala, que libre de inmediato orden de secuestro o de desapoderamiento, la cual se ejecutará con el auxilio de la fuerza pública. Al momento de ejecutarse la orden de secuestro o desapoderamiento del bien, éste deberá ser entregado inmediatamente a la persona que la Acreedora Garantizada designe. De no ser posible la ejecución de la orden de secuestro o de desapoderamiento por cualquier motivo, o si el Bien hubiere desaparecido o fuese imposible su traslado, el Deudor Garante</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y/o el Depositario</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serán responsables penalmente por los delitos de apropiación y retención indebida, estipulados en el artículo doscientos setenta y dos (272) del Código Penal, Decreto número diecisiete guion setenta y tres (17-73) del Congreso de la República de Guatemala, así como por cualquier otro delito que pueda configurarse por su negativa y serán responsable de los daños y perjuicios ocasionados a la Acreedora Garantizada.</w:t>
      </w:r>
    </w:p>
    <w:p>
      <w:pPr>
        <w:pStyle w:val="Normal"/>
        <w:widowControl w:val="false"/>
        <w:spacing w:lineRule="auto" w:line="360"/>
        <w:ind w:left="1416"/>
        <w:jc w:val="both"/>
        <w:rPr>
          <w:rFonts w:ascii="Arial" w:hAnsi="Arial" w:eastAsia="Arial" w:cs="Arial"/>
          <w:color w:val="000000"/>
          <w:sz w:val="20"/>
          <w:szCs w:val="20"/>
          <w:lang w:val="es-ES"/>
        </w:rPr>
      </w:pPr>
      <w:r>
        <w:rPr>
          <w:rFonts w:eastAsia="Arial" w:cs="Arial" w:ascii="Arial" w:hAnsi="Arial"/>
          <w:color w:val="000000"/>
          <w:sz w:val="20"/>
          <w:szCs w:val="20"/>
          <w:lang w:val="es-ES"/>
        </w:rPr>
        <w:t>En este caso, la Acreedora Garantizada quedará en libertad de promover las acciones procesales pertinentes en la forma establecida para las obligaciones no garantizadas, sin que la previa resolución de estas acciones pueda ser considerada ni invocada como cuestión prejudicial para la prosecución de la investigación y del proceso penal instado por el juez al concluir el procedimiento. El Deudor Garante</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y el Depositario</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son responsables, en lo que a cada uno concierne, de la guarda y custodia, pago de impuestos, arbitrios y demás gastos legales, si fuera el caso, hasta el día en que se efectúe el secuestro o desapoderamiento del Bien objeto de la garantía, se entregue voluntariamente el Bien a la Acreedora Garantizada</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o a un depositario legalmente designado por éste, quedando sujetos a las acciones civiles y penales en caso de contravenir a lo aquí convenido. Así mismo, podrá la Acreedora Garantizada</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 xml:space="preserve">solicitar cualquier otra providencia de urgencia que sea necesaria para la ejecución de la garantía mobiliaria. </w:t>
      </w:r>
    </w:p>
    <w:p>
      <w:pPr>
        <w:pStyle w:val="Normal"/>
        <w:widowControl w:val="false"/>
        <w:spacing w:lineRule="auto" w:line="360"/>
        <w:ind w:left="1416"/>
        <w:jc w:val="both"/>
        <w:rPr>
          <w:rFonts w:ascii="Arial" w:hAnsi="Arial" w:eastAsia="Arial" w:cs="Arial"/>
          <w:color w:val="000000"/>
          <w:sz w:val="20"/>
          <w:szCs w:val="20"/>
          <w:lang w:val="es-ES"/>
        </w:rPr>
      </w:pPr>
      <w:r>
        <w:rPr>
          <w:rFonts w:eastAsia="Arial" w:cs="Arial" w:ascii="Arial" w:hAnsi="Arial"/>
          <w:b/>
          <w:color w:val="000000"/>
          <w:sz w:val="20"/>
          <w:szCs w:val="20"/>
          <w:lang w:val="es-ES"/>
        </w:rPr>
        <w:t xml:space="preserve">b.2) Notificación: </w:t>
      </w:r>
      <w:r>
        <w:rPr>
          <w:rFonts w:eastAsia="Arial" w:cs="Arial" w:ascii="Arial" w:hAnsi="Arial"/>
          <w:color w:val="000000"/>
          <w:sz w:val="20"/>
          <w:szCs w:val="20"/>
          <w:lang w:val="es-ES"/>
        </w:rPr>
        <w:t>Transcurridos</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cinco (5) días de librada la orden de secuestro  o  de desapoderamiento se notificará al Deudor Garante y Depositario,</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mediante un aviso por escrito y se tendrá por bien hecha la notificación al realizarse por cualquiera de los siguientes medios: correo electrónico o Notarialmente, a elección de la Acreedora Garantizada,</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en la(s) dirección(es) fijada(s) por el Deudor Garante y Depositario en el presente contrato, señalándoles la causal de incumplimiento y el saldo adeudado</w:t>
      </w:r>
      <w:r>
        <w:rPr>
          <w:rFonts w:eastAsia="Arial" w:cs="Arial" w:ascii="Arial" w:hAnsi="Arial"/>
          <w:b/>
          <w:color w:val="000000"/>
          <w:sz w:val="20"/>
          <w:szCs w:val="20"/>
          <w:lang w:val="es-ES"/>
        </w:rPr>
        <w:t>.</w:t>
      </w:r>
    </w:p>
    <w:p>
      <w:pPr>
        <w:pStyle w:val="Normal"/>
        <w:widowControl w:val="false"/>
        <w:spacing w:lineRule="auto" w:line="360"/>
        <w:ind w:left="1416"/>
        <w:jc w:val="both"/>
        <w:rPr>
          <w:rFonts w:ascii="Arial" w:hAnsi="Arial" w:eastAsia="Arial" w:cs="Arial"/>
          <w:color w:val="000000"/>
          <w:sz w:val="20"/>
          <w:szCs w:val="20"/>
          <w:lang w:val="es-ES"/>
        </w:rPr>
      </w:pPr>
      <w:r>
        <w:rPr>
          <w:rFonts w:eastAsia="Arial" w:cs="Arial" w:ascii="Arial" w:hAnsi="Arial"/>
          <w:color w:val="000000"/>
          <w:sz w:val="20"/>
          <w:szCs w:val="20"/>
          <w:lang w:val="es-ES"/>
        </w:rPr>
        <w:t>En caso de que el Deudor Garante y/o Depositario se negare a recibir la notificación, cuando ésta se realice notarialmente, el Notario notificador que haya sido designado por la Acreedora Garantizada quedará facultado para poder fijar dicha notificación, debiendo únicamente hacer constar dicho extremo en una razón al margen del acta notarial.</w:t>
      </w:r>
    </w:p>
    <w:p>
      <w:pPr>
        <w:pStyle w:val="Normal"/>
        <w:widowControl w:val="false"/>
        <w:spacing w:lineRule="auto" w:line="360"/>
        <w:ind w:left="1416"/>
        <w:jc w:val="both"/>
        <w:rPr>
          <w:rFonts w:ascii="Arial" w:hAnsi="Arial" w:eastAsia="Arial" w:cs="Arial"/>
          <w:color w:val="000000"/>
          <w:sz w:val="20"/>
          <w:szCs w:val="20"/>
          <w:lang w:val="es-ES"/>
        </w:rPr>
      </w:pPr>
      <w:r>
        <w:rPr>
          <w:rFonts w:eastAsia="Arial" w:cs="Arial" w:ascii="Arial" w:hAnsi="Arial"/>
          <w:color w:val="000000"/>
          <w:sz w:val="20"/>
          <w:szCs w:val="20"/>
          <w:lang w:val="es-ES"/>
        </w:rPr>
        <w:t>El Deudor Garante tendrán un plazo de tres (3) días hábiles contados a partir del día siguiente en que se haya hecho la notificación, para hacer llegar por escrito, con aviso de recepción, a la Acreedora Garantizada el o los recibos de pago total de la obligación, intereses, intereses moratorios, costas, gastos, recargos, comisiones y costas procesales si llegaren a causarse, incluyendo pero sin limitarse a los gastos ocasionados por el secuestro o desapoderamiento del Bien. Una vez presentada la constancia de pago adjuntando los documentos antes indicados, la Acreedora Garantizada deberá considerar los mismos y enviar una comunicación por escrito al Deudor Garante señalando que se ha considerado el pago argumentado, y que el mismo ha sido aceptado o rechazado, comunicación que deberá realizarse en un plazo que no exceda de diez (10) días hábiles contados a partir de que se recibió la constancia. Si el pago ha sido aceptado por la Acreedora Garantizada, se tendrá por terminado el proceso de ejecución voluntaria.</w:t>
      </w:r>
    </w:p>
    <w:p>
      <w:pPr>
        <w:pStyle w:val="Normal"/>
        <w:widowControl w:val="false"/>
        <w:spacing w:lineRule="auto" w:line="360"/>
        <w:ind w:left="1416"/>
        <w:jc w:val="both"/>
        <w:rPr>
          <w:rFonts w:ascii="Arial" w:hAnsi="Arial" w:eastAsia="Arial" w:cs="Arial"/>
          <w:color w:val="000000"/>
          <w:sz w:val="20"/>
          <w:szCs w:val="20"/>
          <w:lang w:val="es-ES"/>
        </w:rPr>
      </w:pPr>
      <w:r>
        <w:rPr>
          <w:rFonts w:eastAsia="Arial" w:cs="Arial" w:ascii="Arial" w:hAnsi="Arial"/>
          <w:b/>
          <w:color w:val="000000"/>
          <w:sz w:val="20"/>
          <w:szCs w:val="20"/>
          <w:lang w:val="es-ES"/>
        </w:rPr>
        <w:t xml:space="preserve">b.3) Forma de Entrega del  Bien Mueble: </w:t>
      </w:r>
      <w:r>
        <w:rPr>
          <w:rFonts w:eastAsia="Arial" w:cs="Arial" w:ascii="Arial" w:hAnsi="Arial"/>
          <w:color w:val="000000"/>
          <w:sz w:val="20"/>
          <w:szCs w:val="20"/>
          <w:lang w:val="es-ES"/>
        </w:rPr>
        <w:t>En caso no se tenga por acreditado el pago a entera satisfacción de la Acreedora Garantizada,</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conforme lo antes expuesto, y si no se hubiere ejecutado la orden de secuestro o desapoderamiento, el Deudor</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Garante y/o el Depositario</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deberá entregar el bien objeto de la garantía mobiliaria, junto con cualquier título justificativo de propiedad que aplicare, en la dirección que le señale la Acreedora Garantizada,</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 xml:space="preserve">dentro del tercer día hábil, a partir del día siguiente de la comunicación por parte de la Acreedora Garantizada. </w:t>
      </w:r>
    </w:p>
    <w:p>
      <w:pPr>
        <w:pStyle w:val="Normal"/>
        <w:widowControl w:val="false"/>
        <w:spacing w:lineRule="auto" w:line="360"/>
        <w:ind w:left="1416"/>
        <w:jc w:val="both"/>
        <w:rPr>
          <w:rFonts w:ascii="Arial" w:hAnsi="Arial" w:eastAsia="Arial" w:cs="Arial"/>
          <w:color w:val="000000"/>
          <w:sz w:val="20"/>
          <w:szCs w:val="20"/>
        </w:rPr>
      </w:pPr>
      <w:r>
        <w:rPr>
          <w:rFonts w:eastAsia="Arial" w:cs="Arial" w:ascii="Arial" w:hAnsi="Arial"/>
          <w:b/>
          <w:color w:val="000000"/>
          <w:sz w:val="20"/>
          <w:szCs w:val="20"/>
        </w:rPr>
        <w:t xml:space="preserve">b.4) Subasta Privada: </w:t>
      </w:r>
      <w:r>
        <w:rPr>
          <w:rFonts w:eastAsia="Arial" w:cs="Arial" w:ascii="Arial" w:hAnsi="Arial"/>
          <w:color w:val="000000"/>
          <w:sz w:val="20"/>
          <w:szCs w:val="20"/>
        </w:rPr>
        <w:t>Una vez entregado el Bien y los documentos aludidos en el literal anterior, si aplicaren, a la persona que la Acreedora Garantizada haya designado para el efecto,</w:t>
      </w:r>
      <w:r>
        <w:rPr>
          <w:rFonts w:eastAsia="Arial" w:cs="Arial" w:ascii="Arial" w:hAnsi="Arial"/>
          <w:b/>
          <w:color w:val="000000"/>
          <w:sz w:val="20"/>
          <w:szCs w:val="20"/>
        </w:rPr>
        <w:t xml:space="preserve"> </w:t>
      </w:r>
      <w:r>
        <w:rPr>
          <w:rFonts w:eastAsia="Arial" w:cs="Arial" w:ascii="Arial" w:hAnsi="Arial"/>
          <w:color w:val="000000"/>
          <w:sz w:val="20"/>
          <w:szCs w:val="20"/>
        </w:rPr>
        <w:t>se procederá a subastar el Bien ante notario nombrado por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quien deberá documentar la diligencia mediante acta notarial o por algún medio audiovisual cuya autenticidad será certificada mediante acta notarial por el propio notario, debiendo entregar copia del acta notarial o del medio audiovisual certificado a quien lo solicite. La subasta privada se llevará a cabo</w:t>
      </w:r>
      <w:r>
        <w:rPr>
          <w:rFonts w:eastAsia="Arial" w:cs="Arial" w:ascii="Arial" w:hAnsi="Arial"/>
          <w:b/>
          <w:color w:val="000000"/>
          <w:sz w:val="20"/>
          <w:szCs w:val="20"/>
        </w:rPr>
        <w:t xml:space="preserve"> </w:t>
      </w:r>
      <w:r>
        <w:rPr>
          <w:rFonts w:eastAsia="Arial" w:cs="Arial" w:ascii="Arial" w:hAnsi="Arial"/>
          <w:color w:val="000000"/>
          <w:sz w:val="20"/>
          <w:szCs w:val="20"/>
        </w:rPr>
        <w:t xml:space="preserve">con base a las siguientes condiciones: </w:t>
      </w:r>
      <w:r>
        <w:rPr>
          <w:rFonts w:eastAsia="Arial" w:cs="Arial" w:ascii="Arial" w:hAnsi="Arial"/>
          <w:b/>
          <w:color w:val="000000"/>
          <w:sz w:val="20"/>
          <w:szCs w:val="20"/>
        </w:rPr>
        <w:t>(a)</w:t>
      </w:r>
      <w:r>
        <w:rPr>
          <w:rFonts w:eastAsia="Arial" w:cs="Arial" w:ascii="Arial" w:hAnsi="Arial"/>
          <w:color w:val="000000"/>
          <w:sz w:val="20"/>
          <w:szCs w:val="20"/>
        </w:rPr>
        <w:t xml:space="preserve"> la Acreedora Garantizada previo a llevarse a cabo la subasta anunciará la celebración de la misma, con por lo menos quince días calendario de anticipación, mediante una publicación en el Diario Oficial o en otro de mayor circulación o en un diario digital de difusión masiva a elección de la Acreedora Garantizada, en la cual deberá describirse el Bien que se identifica en la cláusula primera del presente contrato, el lugar, día y hora en que tendrá lugar la subasta, la cual podrá llevarse a cabo en cualquier lugar que disponga la Acreedora Garantizada la base de remate (que se determinará de acuerdo a lo establecido en la literal </w:t>
      </w:r>
      <w:r>
        <w:rPr>
          <w:rFonts w:eastAsia="Arial" w:cs="Arial" w:ascii="Arial" w:hAnsi="Arial"/>
          <w:b/>
          <w:color w:val="000000"/>
          <w:sz w:val="20"/>
          <w:szCs w:val="20"/>
        </w:rPr>
        <w:t>c punto uno (c.1)</w:t>
      </w:r>
      <w:r>
        <w:rPr>
          <w:rFonts w:eastAsia="Arial" w:cs="Arial" w:ascii="Arial" w:hAnsi="Arial"/>
          <w:color w:val="000000"/>
          <w:sz w:val="20"/>
          <w:szCs w:val="20"/>
        </w:rPr>
        <w:t xml:space="preserve"> de la presente cláusula) y datos de la cuenta  de la Acreedora Garantizada para realizar la transferencia cablegráfica por el monto equivalente al diez por ciento (10%) del valor de la base de remate; </w:t>
      </w:r>
      <w:r>
        <w:rPr>
          <w:rFonts w:eastAsia="Arial" w:cs="Arial" w:ascii="Arial" w:hAnsi="Arial"/>
          <w:b/>
          <w:color w:val="000000"/>
          <w:sz w:val="20"/>
          <w:szCs w:val="20"/>
        </w:rPr>
        <w:t>(b)</w:t>
      </w:r>
      <w:r>
        <w:rPr>
          <w:rFonts w:eastAsia="Arial" w:cs="Arial" w:ascii="Arial" w:hAnsi="Arial"/>
          <w:color w:val="000000"/>
          <w:sz w:val="20"/>
          <w:szCs w:val="20"/>
        </w:rPr>
        <w:t xml:space="preserve"> La subasta se llevará a cabo en el lugar, día y hora señalados en la publicación, ante el notario designado por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quien dirigirá la subasta, debiendo dar participación a todos los postores que se identifiquen y presenten la constancia de la transferencia cablegráfica en la cuenta de la Acreedora Garantizada, cuyo monto deberá estar debidamente liberado al momento de realizarse la subasta, salvo que la Acreedora Garantizada los libere de esta obligación. Fincado el remate en el mejor postor, se devolverá a los demás postores los depósitos que hubieren hecho en un plazo que no exceda de tres días hábiles contados a partir de la fecha en que se lleve a cabo el remate. El mejor postor y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 xml:space="preserve">convendrán en el acto la forma y modo de pago. Una vez la Acreedora </w:t>
      </w:r>
      <w:r>
        <w:rPr>
          <w:rFonts w:eastAsia="Arial" w:cs="Arial" w:ascii="Arial" w:hAnsi="Arial"/>
          <w:color w:val="000000"/>
          <w:sz w:val="20"/>
          <w:szCs w:val="20"/>
          <w:lang w:val="es-ES"/>
        </w:rPr>
        <w:t>Garantizada</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 xml:space="preserve">tenga por bien recibido el pago, en un plazo que no exceda de cinco (5) días hábiles contados a partir de la fecha en la cual se llevó a cabo la subasta, el notario declarará cerrada la subasta y declarará adjudicados los bienes al mejor postor procediendo con los requisitos formales correspondientes para el traspaso de la propiedad del Bien. Si el día señalado para la subasta no hubiere postores, la Acreedora Garantizada podrá señalar nueva fecha para la subasta fijando la base del remate reducida en un diez por ciento (10%), y así sucesivamente continuará bajando cada vez un diez por ciento (10%) hasta el porcentaje que la Acreedora Garantizada considere pertinente. En cualquier caso, de no poder subastar el Bien, la Acreedora Garantizada podrá adjudicarse en pago el Bien por el monto de la liquidación, que deberá ser aprobada de conformidad con lo establecido en el presente contrato; </w:t>
      </w:r>
      <w:r>
        <w:rPr>
          <w:rFonts w:eastAsia="Arial" w:cs="Arial" w:ascii="Arial" w:hAnsi="Arial"/>
          <w:b/>
          <w:color w:val="000000"/>
          <w:sz w:val="20"/>
          <w:szCs w:val="20"/>
          <w:lang w:val="es-ES"/>
        </w:rPr>
        <w:t xml:space="preserve">(c) </w:t>
      </w:r>
      <w:r>
        <w:rPr>
          <w:rFonts w:eastAsia="Arial" w:cs="Arial" w:ascii="Arial" w:hAnsi="Arial"/>
          <w:color w:val="000000"/>
          <w:sz w:val="20"/>
          <w:szCs w:val="20"/>
          <w:lang w:val="es-ES"/>
        </w:rPr>
        <w:t>Practicada la subasta, la Acreedora Garantizada deberá presentar la liquidación de la deuda con sus intereses convencionales, intereses moratorios, multas, recargos, comisiones y demás gastos de cobranza y otras sumas que le corresponden pagar al Deudor,</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 xml:space="preserve">incluyendo pero no limitando a los honorarios y gastos de sus asesores legales y notarios nombrados, gastos de secuestro o desapoderamiento del bien mueble, gastos de la ejecución voluntaria y honorarios profesionales al notario, quien aprobará dicha liquidación; </w:t>
      </w:r>
      <w:r>
        <w:rPr>
          <w:rFonts w:eastAsia="Arial" w:cs="Arial" w:ascii="Arial" w:hAnsi="Arial"/>
          <w:b/>
          <w:color w:val="000000"/>
          <w:sz w:val="20"/>
          <w:szCs w:val="20"/>
          <w:lang w:val="es-ES"/>
        </w:rPr>
        <w:t>(d)</w:t>
      </w:r>
      <w:r>
        <w:rPr>
          <w:rFonts w:eastAsia="Arial" w:cs="Arial" w:ascii="Arial" w:hAnsi="Arial"/>
          <w:color w:val="000000"/>
          <w:sz w:val="20"/>
          <w:szCs w:val="20"/>
          <w:lang w:val="es-ES"/>
        </w:rPr>
        <w:t xml:space="preserve"> Aprobada la liquidación estableciendo en definitiva el monto de cada rubro que integra la misma, así como el saldo insoluto en caso de haberlo, la Acreedora Garantizada podrá demandar del Deudor el pago de dicho saldo insoluto, seguidamente se procederá con la entrega de los fondos a las personas que corresponda en el orden siguiente: </w:t>
      </w:r>
      <w:r>
        <w:rPr>
          <w:rFonts w:eastAsia="Arial" w:cs="Arial" w:ascii="Arial" w:hAnsi="Arial"/>
          <w:b/>
          <w:color w:val="000000"/>
          <w:sz w:val="20"/>
          <w:szCs w:val="20"/>
          <w:lang w:val="es-ES"/>
        </w:rPr>
        <w:t>(i)</w:t>
      </w:r>
      <w:r>
        <w:rPr>
          <w:rFonts w:eastAsia="Arial" w:cs="Arial" w:ascii="Arial" w:hAnsi="Arial"/>
          <w:color w:val="000000"/>
          <w:sz w:val="20"/>
          <w:szCs w:val="20"/>
          <w:lang w:val="es-ES"/>
        </w:rPr>
        <w:t xml:space="preserve"> honorarios y gastos del notario designado; </w:t>
      </w:r>
      <w:r>
        <w:rPr>
          <w:rFonts w:eastAsia="Arial" w:cs="Arial" w:ascii="Arial" w:hAnsi="Arial"/>
          <w:b/>
          <w:color w:val="000000"/>
          <w:sz w:val="20"/>
          <w:szCs w:val="20"/>
          <w:lang w:val="es-ES"/>
        </w:rPr>
        <w:t>(ii)</w:t>
      </w:r>
      <w:r>
        <w:rPr>
          <w:rFonts w:eastAsia="Arial" w:cs="Arial" w:ascii="Arial" w:hAnsi="Arial"/>
          <w:color w:val="000000"/>
          <w:sz w:val="20"/>
          <w:szCs w:val="20"/>
          <w:lang w:val="es-ES"/>
        </w:rPr>
        <w:t xml:space="preserve"> gastos de la subasta si fuere el caso; </w:t>
      </w:r>
      <w:r>
        <w:rPr>
          <w:rFonts w:eastAsia="Arial" w:cs="Arial" w:ascii="Arial" w:hAnsi="Arial"/>
          <w:b/>
          <w:color w:val="000000"/>
          <w:sz w:val="20"/>
          <w:szCs w:val="20"/>
          <w:lang w:val="es-ES"/>
        </w:rPr>
        <w:t>(iii)</w:t>
      </w:r>
      <w:r>
        <w:rPr>
          <w:rFonts w:eastAsia="Arial" w:cs="Arial" w:ascii="Arial" w:hAnsi="Arial"/>
          <w:color w:val="000000"/>
          <w:sz w:val="20"/>
          <w:szCs w:val="20"/>
          <w:lang w:val="es-ES"/>
        </w:rPr>
        <w:t xml:space="preserve"> honorarios profesionales; </w:t>
      </w:r>
      <w:r>
        <w:rPr>
          <w:rFonts w:eastAsia="Arial" w:cs="Arial" w:ascii="Arial" w:hAnsi="Arial"/>
          <w:b/>
          <w:color w:val="000000"/>
          <w:sz w:val="20"/>
          <w:szCs w:val="20"/>
          <w:lang w:val="es-ES"/>
        </w:rPr>
        <w:t>(iv)</w:t>
      </w:r>
      <w:r>
        <w:rPr>
          <w:rFonts w:eastAsia="Arial" w:cs="Arial" w:ascii="Arial" w:hAnsi="Arial"/>
          <w:color w:val="000000"/>
          <w:sz w:val="20"/>
          <w:szCs w:val="20"/>
          <w:lang w:val="es-ES"/>
        </w:rPr>
        <w:t xml:space="preserve"> pago de la obligación garantizada; </w:t>
      </w:r>
      <w:r>
        <w:rPr>
          <w:rFonts w:eastAsia="Arial" w:cs="Arial" w:ascii="Arial" w:hAnsi="Arial"/>
          <w:b/>
          <w:color w:val="000000"/>
          <w:sz w:val="20"/>
          <w:szCs w:val="20"/>
          <w:lang w:val="es-ES"/>
        </w:rPr>
        <w:t>(v)</w:t>
      </w:r>
      <w:r>
        <w:rPr>
          <w:rFonts w:eastAsia="Arial" w:cs="Arial" w:ascii="Arial" w:hAnsi="Arial"/>
          <w:color w:val="000000"/>
          <w:sz w:val="20"/>
          <w:szCs w:val="20"/>
          <w:lang w:val="es-ES"/>
        </w:rPr>
        <w:t xml:space="preserve"> pago de otras obligaciones garantizadas con garantías mobiliarias con prelación inferior; y,</w:t>
      </w:r>
      <w:r>
        <w:rPr>
          <w:rFonts w:eastAsia="Arial" w:cs="Arial" w:ascii="Arial" w:hAnsi="Arial"/>
          <w:b/>
          <w:color w:val="000000"/>
          <w:sz w:val="20"/>
          <w:szCs w:val="20"/>
          <w:lang w:val="es-ES"/>
        </w:rPr>
        <w:t xml:space="preserve"> (vi)</w:t>
      </w:r>
      <w:r>
        <w:rPr>
          <w:rFonts w:eastAsia="Arial" w:cs="Arial" w:ascii="Arial" w:hAnsi="Arial"/>
          <w:color w:val="000000"/>
          <w:sz w:val="20"/>
          <w:szCs w:val="20"/>
          <w:lang w:val="es-ES"/>
        </w:rPr>
        <w:t xml:space="preserve"> el remante si lo hubiere, se entregará al Deudor,</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lo cual deberá constar en Acta Notarial</w:t>
      </w:r>
      <w:r>
        <w:rPr>
          <w:rFonts w:eastAsia="Arial" w:cs="Arial" w:ascii="Arial" w:hAnsi="Arial"/>
          <w:b/>
          <w:color w:val="000000"/>
          <w:sz w:val="20"/>
          <w:szCs w:val="20"/>
          <w:lang w:val="es-ES"/>
        </w:rPr>
        <w:t>;</w:t>
      </w:r>
      <w:r>
        <w:rPr>
          <w:rFonts w:eastAsia="Arial" w:cs="Arial" w:ascii="Arial" w:hAnsi="Arial"/>
          <w:color w:val="000000"/>
          <w:sz w:val="20"/>
          <w:szCs w:val="20"/>
          <w:lang w:val="es-ES"/>
        </w:rPr>
        <w:t xml:space="preserve"> </w:t>
      </w:r>
      <w:r>
        <w:rPr>
          <w:rFonts w:eastAsia="Arial" w:cs="Arial" w:ascii="Arial" w:hAnsi="Arial"/>
          <w:b/>
          <w:color w:val="000000"/>
          <w:sz w:val="20"/>
          <w:szCs w:val="20"/>
          <w:lang w:val="es-ES"/>
        </w:rPr>
        <w:t>(e)</w:t>
      </w:r>
      <w:r>
        <w:rPr>
          <w:rFonts w:eastAsia="Arial" w:cs="Arial" w:ascii="Arial" w:hAnsi="Arial"/>
          <w:color w:val="000000"/>
          <w:sz w:val="20"/>
          <w:szCs w:val="20"/>
          <w:lang w:val="es-ES"/>
        </w:rPr>
        <w:t xml:space="preserve"> En caso no hubieren fondos disponibles por tratarse de una adjudicación en pago, el notario dejará constancia en acta notarial que la adjudicación se realizó por el monto total de la liquidación, pudiendo la Acreedora Garantizada</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 xml:space="preserve">demandar al Deudor el pago del saldo insoluto si lo hubiere; </w:t>
      </w:r>
      <w:r>
        <w:rPr>
          <w:rFonts w:eastAsia="Arial" w:cs="Arial" w:ascii="Arial" w:hAnsi="Arial"/>
          <w:b/>
          <w:color w:val="000000"/>
          <w:sz w:val="20"/>
          <w:szCs w:val="20"/>
          <w:lang w:val="es-ES"/>
        </w:rPr>
        <w:t>(f)</w:t>
      </w:r>
      <w:r>
        <w:rPr>
          <w:rFonts w:eastAsia="Arial" w:cs="Arial" w:ascii="Arial" w:hAnsi="Arial"/>
          <w:color w:val="000000"/>
          <w:sz w:val="20"/>
          <w:szCs w:val="20"/>
          <w:lang w:val="es-ES"/>
        </w:rPr>
        <w:t xml:space="preserve"> Practicada la liquidación se procederá a entregar el Bien al adjudicado de la forma más pronta e inmediata posible. El adjudicado será responsable del pago de los impuestos, arbitrios o cualquier gasto relacionado con el traslado de dominio. Una vez entregado el Bien mueble al adjudicado y una vez trasladado el dominio del Bien, se dará por finalizado el procedimiento de ejecución voluntaria. El procedimiento de ejecución voluntaria terminará en cualquier momento, si el Deudor o cualquier tercero pagan a la Acreedora Garantizada el monto total de la deuda, incluyendo, pero sin limitarse los honorarios y gastos de sus asesores legales y notarios nombrados gastos de desapoderamiento del bien y honorarios profesionales, en cuyo caso, la Acreedora Garantizada devolverá al Deudor Garante el bien dado en garantía, si se hubiere ejecutado el secuestro o desapoderamiento.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numPr>
          <w:ilvl w:val="0"/>
          <w:numId w:val="2"/>
        </w:numPr>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 xml:space="preserve">DISPOSICIONES COMUNES A AMBOS PROCEDIMIENTOS DE EJECUCIÓN. </w:t>
      </w:r>
      <w:r>
        <w:rPr>
          <w:rFonts w:eastAsia="Arial" w:cs="Arial" w:ascii="Arial" w:hAnsi="Arial"/>
          <w:color w:val="000000"/>
          <w:sz w:val="20"/>
          <w:szCs w:val="20"/>
        </w:rPr>
        <w:t>Declara Deudor Garante que:</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color w:val="000000"/>
          <w:sz w:val="20"/>
          <w:szCs w:val="20"/>
        </w:rPr>
        <w:t xml:space="preserve"> </w:t>
      </w:r>
      <w:r>
        <w:rPr>
          <w:rFonts w:eastAsia="Arial" w:cs="Arial" w:ascii="Arial" w:hAnsi="Arial"/>
          <w:b/>
          <w:color w:val="000000"/>
          <w:sz w:val="20"/>
          <w:szCs w:val="20"/>
        </w:rPr>
        <w:t xml:space="preserve">c.1) </w:t>
      </w:r>
      <w:r>
        <w:rPr>
          <w:rFonts w:eastAsia="Arial" w:cs="Arial" w:ascii="Arial" w:hAnsi="Arial"/>
          <w:color w:val="000000"/>
          <w:sz w:val="20"/>
          <w:szCs w:val="20"/>
        </w:rPr>
        <w:t xml:space="preserve">la base del remate será, a elección de la Acreedora Garantizada, el saldo de capital del Contrato, más los intereses, intereses moratorios, costas, gastos, recargos, comisiones y costas procesales si llegaren a causarse, o bien, el valor resultante de la tasación del Bien;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 xml:space="preserve">c.2) </w:t>
      </w:r>
      <w:r>
        <w:rPr>
          <w:rFonts w:eastAsia="Arial" w:cs="Arial" w:ascii="Arial" w:hAnsi="Arial"/>
          <w:color w:val="000000"/>
          <w:sz w:val="20"/>
          <w:szCs w:val="20"/>
        </w:rPr>
        <w:t xml:space="preserve">que </w:t>
      </w:r>
      <w:r>
        <w:rPr>
          <w:rFonts w:eastAsia="Arial" w:cs="Arial" w:ascii="Arial" w:hAnsi="Arial"/>
          <w:color w:val="000000"/>
          <w:sz w:val="20"/>
          <w:szCs w:val="20"/>
          <w:lang w:val="es-ES"/>
        </w:rPr>
        <w:t>Deudor o el Deudor Garante y/o el Depositario</w:t>
      </w:r>
      <w:r>
        <w:rPr>
          <w:rFonts w:eastAsia="Arial" w:cs="Arial" w:ascii="Arial" w:hAnsi="Arial"/>
          <w:color w:val="000000"/>
          <w:sz w:val="20"/>
          <w:szCs w:val="20"/>
        </w:rPr>
        <w:t xml:space="preserve"> señalan como lugar para recibir notificaciones, citaciones o emplazamientos y demás comunicaciones escritas en </w:t>
      </w:r>
      <w:r>
        <w:rPr>
          <w:rFonts w:eastAsia="Arial" w:cs="Arial" w:ascii="Arial" w:hAnsi="Arial"/>
          <w:b/>
          <w:color w:val="000000"/>
          <w:sz w:val="20"/>
          <w:szCs w:val="20"/>
        </w:rPr>
        <w:t xml:space="preserve">{direccion} </w:t>
      </w:r>
      <w:r>
        <w:rPr>
          <w:rFonts w:eastAsia="Arial" w:cs="Arial" w:ascii="Arial" w:hAnsi="Arial"/>
          <w:color w:val="000000"/>
          <w:sz w:val="20"/>
          <w:szCs w:val="20"/>
        </w:rPr>
        <w:t xml:space="preserve">así mismo señala que cualquier comunicación electrónica podrá realizarse de forma conjunta a los correos electrónicos {correo}{#deudoresAdicionales} {correo}{/deudoresAdicionales} salvo que se notifique  a la Acreedora Garantizada por escrito y con quince (15) días de anticipación de cualquier cambio y que obre en poder </w:t>
      </w:r>
      <w:r>
        <w:rPr>
          <w:rFonts w:eastAsia="Arial" w:cs="Arial" w:ascii="Arial" w:hAnsi="Arial"/>
          <w:color w:val="000000"/>
          <w:sz w:val="20"/>
          <w:szCs w:val="20"/>
          <w:lang w:val="es-ES"/>
        </w:rPr>
        <w:t xml:space="preserve">del Deudor </w:t>
      </w:r>
      <w:r>
        <w:rPr>
          <w:rFonts w:eastAsia="Arial" w:cs="Arial" w:ascii="Arial" w:hAnsi="Arial"/>
          <w:color w:val="000000"/>
          <w:sz w:val="20"/>
          <w:szCs w:val="20"/>
        </w:rPr>
        <w:t>aviso de recepción de la Acreedora Garantizada. En todo caso cualquier cambio de dirección física deberá ser dentro del perímetro de la ciudad de Guatemala:</w:t>
      </w:r>
      <w:r>
        <w:rPr>
          <w:rFonts w:eastAsia="Arial" w:cs="Arial" w:ascii="Arial" w:hAnsi="Arial"/>
          <w:b/>
          <w:color w:val="000000"/>
          <w:sz w:val="20"/>
          <w:szCs w:val="20"/>
        </w:rPr>
        <w:t xml:space="preserve">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c.3)</w:t>
      </w:r>
      <w:r>
        <w:rPr>
          <w:rFonts w:eastAsia="Arial" w:cs="Arial" w:ascii="Arial" w:hAnsi="Arial"/>
          <w:color w:val="000000"/>
          <w:sz w:val="20"/>
          <w:szCs w:val="20"/>
        </w:rPr>
        <w:t xml:space="preserve"> que para el cobro de las deudas que por este acto se garantizan, no será necesario ningún requerimiento, protesto o acto similar;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c.4)</w:t>
      </w:r>
      <w:r>
        <w:rPr>
          <w:rFonts w:eastAsia="Arial" w:cs="Arial" w:ascii="Arial" w:hAnsi="Arial"/>
          <w:color w:val="000000"/>
          <w:sz w:val="20"/>
          <w:szCs w:val="20"/>
        </w:rPr>
        <w:t xml:space="preserve"> que el presente instrumento, será ejecutable en todos los casos y situaciones de incumplimiento y de vencimiento anticipado establecidos en el Contrato aludido en la cláusula primera;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c.5)</w:t>
      </w:r>
      <w:r>
        <w:rPr>
          <w:rFonts w:eastAsia="Arial" w:cs="Arial" w:ascii="Arial" w:hAnsi="Arial"/>
          <w:color w:val="000000"/>
          <w:sz w:val="20"/>
          <w:szCs w:val="20"/>
        </w:rPr>
        <w:t xml:space="preserve"> que desde ya </w:t>
      </w:r>
      <w:r>
        <w:rPr>
          <w:rFonts w:eastAsia="Arial" w:cs="Arial" w:ascii="Arial" w:hAnsi="Arial"/>
          <w:color w:val="000000"/>
          <w:sz w:val="20"/>
          <w:szCs w:val="20"/>
          <w:lang w:val="es-ES"/>
        </w:rPr>
        <w:t xml:space="preserve">Deudor Garante </w:t>
      </w:r>
      <w:r>
        <w:rPr>
          <w:rFonts w:eastAsia="Arial" w:cs="Arial" w:ascii="Arial" w:hAnsi="Arial"/>
          <w:color w:val="000000"/>
          <w:sz w:val="20"/>
          <w:szCs w:val="20"/>
        </w:rPr>
        <w:t xml:space="preserve">exonera a la Acreedora Garantizada, depositaria o notario que este nombre, de prestar garantía alguna para que se decrete cualquier medida precautoria, tal como el embargo, desapoderamiento, anotación o secuestro del Bien dado en garantía;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c.6)</w:t>
      </w:r>
      <w:r>
        <w:rPr>
          <w:rFonts w:eastAsia="Arial" w:cs="Arial" w:ascii="Arial" w:hAnsi="Arial"/>
          <w:color w:val="000000"/>
          <w:sz w:val="20"/>
          <w:szCs w:val="20"/>
        </w:rPr>
        <w:t xml:space="preserve"> que el ejercicio por parte de la Acreedora Garantizada de otra u otras acciones legales en esta u otras jurisdicciones, no podrá de ninguna manera interpretarse como renuncia al ejercicio de la acción de ejecución de la garantía mobiliaria;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 xml:space="preserve">c.7) </w:t>
      </w:r>
      <w:r>
        <w:rPr>
          <w:rFonts w:eastAsia="Arial" w:cs="Arial" w:ascii="Arial" w:hAnsi="Arial"/>
          <w:color w:val="000000"/>
          <w:sz w:val="20"/>
          <w:szCs w:val="20"/>
        </w:rPr>
        <w:t xml:space="preserve">en ningún caso podrá </w:t>
      </w:r>
      <w:r>
        <w:rPr>
          <w:rFonts w:eastAsia="Arial" w:cs="Arial" w:ascii="Arial" w:hAnsi="Arial"/>
          <w:color w:val="000000"/>
          <w:sz w:val="20"/>
          <w:szCs w:val="20"/>
          <w:lang w:val="es-ES"/>
        </w:rPr>
        <w:t xml:space="preserve">el Deudor </w:t>
      </w:r>
      <w:r>
        <w:rPr>
          <w:rFonts w:eastAsia="Arial" w:cs="Arial" w:ascii="Arial" w:hAnsi="Arial"/>
          <w:color w:val="000000"/>
          <w:sz w:val="20"/>
          <w:szCs w:val="20"/>
        </w:rPr>
        <w:t>realizar pagos por consignación, aceptando que tal pago por consignación es en consecuencia improcedente, inválido e ineficaz y no se tendrá por bien hecho.</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c.8)</w:t>
      </w:r>
      <w:r>
        <w:rPr>
          <w:rFonts w:eastAsia="Arial" w:cs="Arial" w:ascii="Arial" w:hAnsi="Arial"/>
          <w:color w:val="000000"/>
          <w:sz w:val="20"/>
          <w:szCs w:val="20"/>
        </w:rPr>
        <w:t xml:space="preserve"> todo lo no previsto dentro del presente contrato contenido en documento privado se estará a lo regulado en la ley de Garantías Mobiliarias y sus reformas al momento de ser exigida o al momento de ser exigible la obligación contenida dentro del presente contrato.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694" w:leader="none"/>
        </w:tabs>
        <w:spacing w:lineRule="auto" w:line="360"/>
        <w:jc w:val="both"/>
        <w:rPr>
          <w:rFonts w:ascii="Arial" w:hAnsi="Arial" w:eastAsia="Arial" w:cs="Arial"/>
          <w:color w:val="000000"/>
          <w:sz w:val="20"/>
          <w:szCs w:val="20"/>
          <w:lang w:val="es-ES"/>
        </w:rPr>
      </w:pPr>
      <w:r>
        <w:rPr>
          <w:rFonts w:eastAsia="Arial" w:cs="Arial" w:ascii="Arial" w:hAnsi="Arial"/>
          <w:color w:val="000000"/>
          <w:sz w:val="20"/>
          <w:szCs w:val="20"/>
          <w:lang w:val="es-ES"/>
        </w:rPr>
        <w:t>Expresamente declara el Deudor Garante y la Acreedora Garantizada que el procedimiento de ejecución voluntaria contenido en la presente cláusula no riñe con las garantías del derecho defensa y debido proceso y derecho de propiedad privada consagrados en los artículos doce (12) y treinta y nueve (39) de la Constitución Política de la República de Guatemala, pues dicho procedimiento obedece a la expresa y libre su voluntad dado que las condiciones de la obligación garantizada han sido fijadas tomando en cuenta la existencia del presente mecanismo de garantía. Todos los costos y gastos derivados el procedimiento de ejecución voluntaria serán asumidos por cada una de las Partes, correspondiéndole a la Acreedora Garantizada el pago de honorarios y costos por los servicios del Depositario, si los hubiere, y del Notario que se contrate para llevar a cabo el referido procedimiento.</w:t>
      </w:r>
    </w:p>
    <w:p>
      <w:pPr>
        <w:pStyle w:val="Normal"/>
        <w:widowControl w:val="false"/>
        <w:tabs>
          <w:tab w:val="clear" w:pos="720"/>
          <w:tab w:val="left" w:pos="2694"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lang w:val="es-ES"/>
        </w:rPr>
      </w:pPr>
      <w:r>
        <w:rPr>
          <w:rFonts w:eastAsia="Arial" w:cs="Arial" w:ascii="Arial" w:hAnsi="Arial"/>
          <w:b/>
          <w:color w:val="000000"/>
          <w:sz w:val="20"/>
          <w:szCs w:val="20"/>
          <w:u w:val="single"/>
          <w:lang w:val="es-ES"/>
        </w:rPr>
        <w:t>SÉPTIMA:</w:t>
      </w:r>
      <w:r>
        <w:rPr>
          <w:rFonts w:eastAsia="Arial" w:cs="Arial" w:ascii="Arial" w:hAnsi="Arial"/>
          <w:b/>
          <w:color w:val="000000"/>
          <w:sz w:val="20"/>
          <w:szCs w:val="20"/>
          <w:lang w:val="es-ES"/>
        </w:rPr>
        <w:t xml:space="preserve"> PACTO ESPECIAL. </w:t>
      </w:r>
      <w:bookmarkStart w:id="0" w:name="docs-internal-guid-d0df09b9-7fff-8d30-c8"/>
      <w:bookmarkEnd w:id="0"/>
      <w:r>
        <w:rPr>
          <w:rFonts w:eastAsia="Arial" w:cs="Arial" w:ascii="Arial" w:hAnsi="Arial"/>
          <w:b w:val="false"/>
          <w:bCs w:val="false"/>
          <w:i w:val="false"/>
          <w:caps w:val="false"/>
          <w:smallCaps w:val="false"/>
          <w:strike w:val="false"/>
          <w:dstrike w:val="false"/>
          <w:color w:val="000000"/>
          <w:sz w:val="20"/>
          <w:szCs w:val="20"/>
          <w:u w:val="none"/>
          <w:effect w:val="none"/>
          <w:shd w:fill="auto" w:val="clear"/>
          <w:lang w:val="es-ES"/>
        </w:rPr>
        <w:t>Los Deudores y/o los Deudores Garantes</w:t>
      </w:r>
      <w:r>
        <w:rPr>
          <w:rFonts w:eastAsia="Arial" w:cs="Arial" w:ascii="Arial" w:hAnsi="Arial"/>
          <w:color w:val="000000"/>
          <w:sz w:val="20"/>
          <w:szCs w:val="20"/>
          <w:lang w:val="es-ES"/>
        </w:rPr>
        <w:t xml:space="preserve"> se obligan a otorgar todas las ampliaciones o modificaciones que sean necesarias a efecto de lograr registrar la garantía mobiliaria aquí constituida en el registro correspondiente. Asimismo, los Deudores se obliga a pagar los gastos registrales relacionados con esta garantía. </w:t>
      </w:r>
    </w:p>
    <w:p>
      <w:pPr>
        <w:pStyle w:val="Normal"/>
        <w:widowControl w:val="false"/>
        <w:tabs>
          <w:tab w:val="clear" w:pos="720"/>
          <w:tab w:val="left" w:pos="2268" w:leader="none"/>
        </w:tabs>
        <w:spacing w:lineRule="auto" w:line="360"/>
        <w:jc w:val="both"/>
        <w:rPr>
          <w:rFonts w:ascii="Arial" w:hAnsi="Arial" w:eastAsia="Arial" w:cs="Arial"/>
          <w:color w:val="000000"/>
          <w:sz w:val="20"/>
          <w:szCs w:val="20"/>
          <w:u w:val="double"/>
        </w:rPr>
      </w:pPr>
      <w:r>
        <w:rPr>
          <w:rFonts w:eastAsia="Arial" w:cs="Arial" w:ascii="Arial" w:hAnsi="Arial"/>
          <w:color w:val="000000"/>
          <w:sz w:val="20"/>
          <w:szCs w:val="20"/>
          <w:u w:val="double"/>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lang w:val="es-ES"/>
        </w:rPr>
      </w:pPr>
      <w:r>
        <w:rPr>
          <w:rFonts w:eastAsia="Arial" w:cs="Arial" w:ascii="Arial" w:hAnsi="Arial"/>
          <w:b/>
          <w:color w:val="000000"/>
          <w:sz w:val="20"/>
          <w:szCs w:val="20"/>
          <w:u w:val="single"/>
          <w:lang w:val="es-ES"/>
        </w:rPr>
        <w:t>OCTAVA:</w:t>
      </w:r>
      <w:r>
        <w:rPr>
          <w:rFonts w:eastAsia="Arial" w:cs="Arial" w:ascii="Arial" w:hAnsi="Arial"/>
          <w:b/>
          <w:color w:val="000000"/>
          <w:sz w:val="20"/>
          <w:szCs w:val="20"/>
          <w:lang w:val="es-ES"/>
        </w:rPr>
        <w:t xml:space="preserve"> ACEPTACIÓN. </w:t>
      </w:r>
      <w:bookmarkStart w:id="1" w:name="docs-internal-guid-04c79a16-7fff-0dc9-67"/>
      <w:bookmarkEnd w:id="1"/>
      <w:r>
        <w:rPr>
          <w:rFonts w:eastAsia="Arial" w:cs="Arial" w:ascii="Arial" w:hAnsi="Arial"/>
          <w:b w:val="false"/>
          <w:i w:val="false"/>
          <w:caps w:val="false"/>
          <w:smallCaps w:val="false"/>
          <w:strike w:val="false"/>
          <w:dstrike w:val="false"/>
          <w:color w:val="000000"/>
          <w:sz w:val="20"/>
          <w:szCs w:val="20"/>
          <w:u w:val="none"/>
          <w:effect w:val="none"/>
          <w:shd w:fill="auto" w:val="clear"/>
          <w:lang w:val="es-ES"/>
        </w:rPr>
        <w:t>La Acreedora Garantizada, los Deudores, los Deudores Garantes y/o</w:t>
      </w:r>
      <w:r>
        <w:rPr>
          <w:rFonts w:eastAsia="Arial" w:cs="Arial" w:ascii="Arial" w:hAnsi="Arial"/>
          <w:color w:val="000000"/>
          <w:sz w:val="20"/>
          <w:szCs w:val="20"/>
          <w:lang w:val="es-ES"/>
        </w:rPr>
        <w:t xml:space="preserve"> Depositario, aceptan, ratifican y firman la presente Constitución de Garantía Mobiliaria en documento privado.</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t>Por la</w:t>
      </w:r>
      <w:r>
        <w:rPr>
          <w:rFonts w:eastAsia="Arial" w:cs="Arial" w:ascii="Arial" w:hAnsi="Arial"/>
          <w:b/>
          <w:color w:val="000000"/>
          <w:sz w:val="20"/>
          <w:szCs w:val="20"/>
        </w:rPr>
        <w:t xml:space="preserve"> Acreedor Garantizado</w:t>
      </w:r>
      <w:r>
        <w:rPr>
          <w:rFonts w:eastAsia="Arial" w:cs="Arial" w:ascii="Arial" w:hAnsi="Arial"/>
          <w:color w:val="000000"/>
          <w:sz w:val="20"/>
          <w:szCs w:val="20"/>
        </w:rPr>
        <w:t xml:space="preserve">:  </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f) _______________________________________</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rPr>
        <w:t>JOSÉ ANDRÉS ASENSIO HERNÁNDEZ</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rPr>
        <w:t xml:space="preserve">Administrador Único y Representante Legal </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b/>
          <w:color w:val="000000"/>
          <w:sz w:val="20"/>
          <w:szCs w:val="20"/>
        </w:rPr>
        <w:t>CUBE INVESTMENTS, SOCIEDAD ANÓNIMA</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bookmarkStart w:id="2" w:name="_heading=h.uur5qj5iugpw"/>
      <w:bookmarkStart w:id="3" w:name="_heading=h.uur5qj5iugpw"/>
      <w:bookmarkEnd w:id="3"/>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bookmarkStart w:id="4" w:name="docs-internal-guid-4d7224f6-7fff-512e-da"/>
      <w:bookmarkEnd w:id="4"/>
      <w:r>
        <w:rPr>
          <w:rFonts w:eastAsia="Arial" w:cs="Arial" w:ascii="Arial;sans-serif" w:hAnsi="Arial;sans-serif"/>
          <w:b w:val="false"/>
          <w:i w:val="false"/>
          <w:caps w:val="false"/>
          <w:smallCaps w:val="false"/>
          <w:strike w:val="false"/>
          <w:dstrike w:val="false"/>
          <w:color w:val="000000"/>
          <w:sz w:val="20"/>
          <w:szCs w:val="20"/>
          <w:u w:val="none"/>
          <w:effect w:val="none"/>
          <w:shd w:fill="auto" w:val="clear"/>
        </w:rPr>
        <w:t xml:space="preserve">Por los </w:t>
      </w:r>
      <w:r>
        <w:rPr>
          <w:rFonts w:eastAsia="Arial" w:cs="Arial" w:ascii="Arial;sans-serif" w:hAnsi="Arial;sans-serif"/>
          <w:b/>
          <w:i w:val="false"/>
          <w:caps w:val="false"/>
          <w:smallCaps w:val="false"/>
          <w:strike w:val="false"/>
          <w:dstrike w:val="false"/>
          <w:color w:val="000000"/>
          <w:sz w:val="20"/>
          <w:szCs w:val="20"/>
          <w:u w:val="none"/>
          <w:effect w:val="none"/>
          <w:shd w:fill="auto" w:val="clear"/>
        </w:rPr>
        <w:t>Deudores, Deudores Garantes y/o Depositario:</w:t>
      </w:r>
      <w:r>
        <w:rPr>
          <w:rFonts w:eastAsia="Arial" w:cs="Arial" w:ascii="Arial" w:hAnsi="Arial"/>
          <w:b w:val="false"/>
          <w:caps w:val="false"/>
          <w:smallCaps w:val="false"/>
          <w:strike w:val="false"/>
          <w:dstrike w:val="false"/>
          <w:color w:val="000000"/>
          <w:sz w:val="20"/>
          <w:szCs w:val="20"/>
          <w:u w:val="none"/>
          <w:effect w:val="none"/>
          <w:shd w:fill="auto" w:val="clear"/>
        </w:rPr>
        <w:t xml:space="preserve">  </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hd w:val="clear" w:color="auto" w:fill="FFFFFF"/>
        <w:spacing w:lineRule="auto" w:line="276"/>
        <w:jc w:val="both"/>
        <w:rPr>
          <w:rFonts w:ascii="Arial" w:hAnsi="Arial" w:eastAsia="Arial" w:cs="Arial"/>
          <w:color w:val="222222"/>
          <w:sz w:val="20"/>
          <w:szCs w:val="20"/>
        </w:rPr>
      </w:pPr>
      <w:r>
        <w:rPr>
          <w:rFonts w:eastAsia="Arial" w:cs="Arial" w:ascii="Arial" w:hAnsi="Arial"/>
          <w:color w:val="222222"/>
          <w:sz w:val="20"/>
          <w:szCs w:val="20"/>
        </w:rPr>
      </w:r>
    </w:p>
    <w:p>
      <w:pPr>
        <w:pStyle w:val="Normal"/>
        <w:rPr/>
      </w:pPr>
      <w:r>
        <w:rPr/>
        <w:t>{#firmantesFilas}</w:t>
      </w:r>
    </w:p>
    <w:tbl>
      <w:tblPr>
        <w:tblW w:w="5000" w:type="pct"/>
        <w:jc w:val="left"/>
        <w:tblInd w:w="0" w:type="dxa"/>
        <w:tblLayout w:type="fixed"/>
        <w:tblCellMar>
          <w:top w:w="0" w:type="dxa"/>
          <w:left w:w="108" w:type="dxa"/>
          <w:bottom w:w="0" w:type="dxa"/>
          <w:right w:w="108" w:type="dxa"/>
        </w:tblCellMar>
      </w:tblPr>
      <w:tblGrid>
        <w:gridCol w:w="4701"/>
        <w:gridCol w:w="4702"/>
      </w:tblGrid>
      <w:tr>
        <w:trPr/>
        <w:tc>
          <w:tcPr>
            <w:tcW w:w="4701" w:type="dxa"/>
            <w:tcBorders/>
          </w:tcPr>
          <w:p>
            <w:pPr>
              <w:pStyle w:val="Normal"/>
              <w:jc w:val="center"/>
              <w:rPr/>
            </w:pPr>
            <w:r>
              <w:rPr/>
            </w:r>
          </w:p>
          <w:p>
            <w:pPr>
              <w:pStyle w:val="Normal"/>
              <w:jc w:val="center"/>
              <w:rPr/>
            </w:pPr>
            <w:r>
              <w:rPr>
                <w:rFonts w:ascii="Arial" w:hAnsi="Arial"/>
                <w:sz w:val="20"/>
              </w:rPr>
              <w:t>f)________________________</w:t>
            </w:r>
          </w:p>
          <w:p>
            <w:pPr>
              <w:pStyle w:val="Normal"/>
              <w:jc w:val="center"/>
              <w:rPr/>
            </w:pPr>
            <w:r>
              <w:rPr>
                <w:rFonts w:ascii="Arial" w:hAnsi="Arial"/>
                <w:sz w:val="20"/>
              </w:rPr>
              <w:t>{col1nombreCompleto}</w:t>
            </w:r>
          </w:p>
          <w:p>
            <w:pPr>
              <w:pStyle w:val="Normal"/>
              <w:jc w:val="center"/>
              <w:rPr>
                <w:rFonts w:ascii="Arial" w:hAnsi="Arial"/>
                <w:sz w:val="20"/>
              </w:rPr>
            </w:pPr>
            <w:r>
              <w:rPr>
                <w:rFonts w:ascii="Arial" w:hAnsi="Arial"/>
                <w:sz w:val="20"/>
              </w:rPr>
            </w:r>
          </w:p>
          <w:p>
            <w:pPr>
              <w:pStyle w:val="Normal"/>
              <w:jc w:val="center"/>
              <w:rPr/>
            </w:pPr>
            <w:r>
              <w:rPr/>
            </w:r>
          </w:p>
        </w:tc>
        <w:tc>
          <w:tcPr>
            <w:tcW w:w="4702" w:type="dxa"/>
            <w:tcBorders/>
          </w:tcPr>
          <w:p>
            <w:pPr>
              <w:pStyle w:val="Normal"/>
              <w:rPr/>
            </w:pPr>
            <w:r>
              <w:rPr/>
              <w:t>{#tieneCol2}</w:t>
            </w:r>
          </w:p>
          <w:p>
            <w:pPr>
              <w:pStyle w:val="Normal"/>
              <w:jc w:val="center"/>
              <w:rPr/>
            </w:pPr>
            <w:r>
              <w:rPr/>
            </w:r>
          </w:p>
          <w:p>
            <w:pPr>
              <w:pStyle w:val="Normal"/>
              <w:jc w:val="center"/>
              <w:rPr/>
            </w:pPr>
            <w:r>
              <w:rPr>
                <w:rFonts w:ascii="Arial" w:hAnsi="Arial"/>
                <w:sz w:val="20"/>
              </w:rPr>
              <w:t>f)________________________</w:t>
            </w:r>
          </w:p>
          <w:p>
            <w:pPr>
              <w:pStyle w:val="Normal"/>
              <w:jc w:val="center"/>
              <w:rPr/>
            </w:pPr>
            <w:r>
              <w:rPr>
                <w:rFonts w:ascii="Arial" w:hAnsi="Arial"/>
                <w:sz w:val="20"/>
              </w:rPr>
              <w:t>{col2nombreCompleto}</w:t>
            </w:r>
          </w:p>
          <w:p>
            <w:pPr>
              <w:pStyle w:val="Normal"/>
              <w:jc w:val="center"/>
              <w:rPr>
                <w:rFonts w:ascii="Arial" w:hAnsi="Arial"/>
                <w:sz w:val="20"/>
              </w:rPr>
            </w:pPr>
            <w:r>
              <w:rPr>
                <w:rFonts w:ascii="Arial" w:hAnsi="Arial"/>
                <w:sz w:val="20"/>
              </w:rPr>
            </w:r>
          </w:p>
          <w:p>
            <w:pPr>
              <w:pStyle w:val="Normal"/>
              <w:jc w:val="center"/>
              <w:rPr/>
            </w:pPr>
            <w:r>
              <w:rPr/>
            </w:r>
          </w:p>
          <w:p>
            <w:pPr>
              <w:pStyle w:val="Normal"/>
              <w:rPr/>
            </w:pPr>
            <w:r>
              <w:rPr/>
              <w:t>{/tieneCol2}</w:t>
            </w:r>
          </w:p>
        </w:tc>
      </w:tr>
    </w:tbl>
    <w:p>
      <w:pPr>
        <w:pStyle w:val="Normal"/>
        <w:rPr/>
      </w:pPr>
      <w:r>
        <w:rPr/>
        <w:t>{/firmantesFilas}</w:t>
      </w:r>
    </w:p>
    <w:sectPr>
      <w:headerReference w:type="even" r:id="rId2"/>
      <w:headerReference w:type="default" r:id="rId3"/>
      <w:headerReference w:type="first" r:id="rId4"/>
      <w:footerReference w:type="even" r:id="rId5"/>
      <w:footerReference w:type="default" r:id="rId6"/>
      <w:footerReference w:type="first" r:id="rId7"/>
      <w:type w:val="nextPage"/>
      <w:pgSz w:w="12240" w:h="20160"/>
      <w:pgMar w:left="1418" w:right="1418" w:gutter="0" w:header="720" w:top="1701" w:footer="720" w:bottom="2835"/>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Helvetica Neue">
    <w:charset w:val="01"/>
    <w:family w:val="roman"/>
    <w:pitch w:val="variable"/>
    <w:embedRegular r:id="rId9" w:fontKey="{09014A78-CABC-4EF0-12AC-5CD89AEFDE09}"/>
    <w:embedBold r:id="rId10" w:fontKey="{0A014A78-CABC-4EF0-12AC-5CD89AEFDE0A}"/>
  </w:font>
  <w:font w:name="Arial Narrow">
    <w:charset w:val="01"/>
    <w:family w:val="roman"/>
    <w:pitch w:val="variable"/>
    <w:embedRegular r:id="rId11" w:fontKey="{0B014A78-CABC-4EF0-12AC-5CD89AEFDE0B}"/>
    <w:embedBold r:id="rId12" w:fontKey="{0C014A78-CABC-4EF0-12AC-5CD89AEFDE0C}"/>
  </w:font>
  <w:font w:name="Georgia">
    <w:charset w:val="01"/>
    <w:family w:val="roman"/>
    <w:pitch w:val="variable"/>
    <w:embedRegular r:id="rId13" w:fontKey="{0D014A78-CABC-4EF0-12AC-5CD89AEFDE0D}"/>
    <w:embedBold r:id="rId14" w:fontKey="{0E014A78-CABC-4EF0-12AC-5CD89AEFDE0E}"/>
    <w:embedItalic r:id="rId15" w:fontKey="{0F014A78-CABC-4EF0-12AC-5CD89AEFDE0F}"/>
  </w:font>
  <w:font w:name="Arial">
    <w:charset w:val="01"/>
    <w:family w:val="roman"/>
    <w:pitch w:val="variable"/>
  </w:font>
  <w:font w:name="Quattrocento Sans">
    <w:charset w:val="01"/>
    <w:family w:val="roman"/>
    <w:pitch w:val="variable"/>
    <w:embedRegular r:id="rId16" w:fontKey="{10014A78-CABC-4EF0-12AC-5CD89AEFDE10}"/>
    <w:embedBold r:id="rId17" w:fontKey="{11014A78-CABC-4EF0-12AC-5CD89AEFDE11}"/>
    <w:embedItalic r:id="rId18" w:fontKey="{12014A78-CABC-4EF0-12AC-5CD89AEFDE12}"/>
  </w:font>
  <w:font w:name="Arial">
    <w:altName w:val="sans-serif"/>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419" w:leader="none"/>
        <w:tab w:val="right" w:pos="8838" w:leader="none"/>
      </w:tabs>
      <w:spacing w:lineRule="auto" w:line="480"/>
      <w:jc w:val="right"/>
      <w:rPr>
        <w:color w:val="000000"/>
        <w:sz w:val="20"/>
        <w:szCs w:val="20"/>
      </w:rPr>
    </w:pPr>
    <w:r>
      <w:rPr>
        <w:rFonts w:eastAsia="Quattrocento Sans" w:cs="Quattrocento Sans" w:ascii="Quattrocento Sans" w:hAnsi="Quattrocento Sans"/>
        <w:color w:val="000000"/>
        <w:sz w:val="18"/>
        <w:szCs w:val="18"/>
      </w:rPr>
      <w:t xml:space="preserve">Página </w:t>
    </w:r>
    <w:r>
      <w:rPr>
        <w:rFonts w:eastAsia="Quattrocento Sans" w:cs="Quattrocento Sans" w:ascii="Quattrocento Sans" w:hAnsi="Quattrocento Sans"/>
        <w:b/>
        <w:color w:val="000000"/>
        <w:sz w:val="18"/>
        <w:szCs w:val="18"/>
      </w:rPr>
      <w:fldChar w:fldCharType="begin"/>
    </w:r>
    <w:r>
      <w:rPr>
        <w:sz w:val="18"/>
        <w:b/>
        <w:szCs w:val="18"/>
        <w:rFonts w:eastAsia="Quattrocento Sans" w:cs="Quattrocento Sans" w:ascii="Quattrocento Sans" w:hAnsi="Quattrocento Sans"/>
        <w:color w:val="000000"/>
      </w:rPr>
      <w:instrText xml:space="preserve"> PAGE </w:instrText>
    </w:r>
    <w:r>
      <w:rPr>
        <w:sz w:val="18"/>
        <w:b/>
        <w:szCs w:val="18"/>
        <w:rFonts w:eastAsia="Quattrocento Sans" w:cs="Quattrocento Sans" w:ascii="Quattrocento Sans" w:hAnsi="Quattrocento Sans"/>
        <w:color w:val="000000"/>
      </w:rPr>
      <w:fldChar w:fldCharType="separate"/>
    </w:r>
    <w:r>
      <w:rPr>
        <w:sz w:val="18"/>
        <w:b/>
        <w:szCs w:val="18"/>
        <w:rFonts w:eastAsia="Quattrocento Sans" w:cs="Quattrocento Sans" w:ascii="Quattrocento Sans" w:hAnsi="Quattrocento Sans"/>
        <w:color w:val="000000"/>
      </w:rPr>
      <w:t>8</w:t>
    </w:r>
    <w:r>
      <w:rPr>
        <w:sz w:val="18"/>
        <w:b/>
        <w:szCs w:val="18"/>
        <w:rFonts w:eastAsia="Quattrocento Sans" w:cs="Quattrocento Sans" w:ascii="Quattrocento Sans" w:hAnsi="Quattrocento Sans"/>
        <w:color w:val="000000"/>
      </w:rPr>
      <w:fldChar w:fldCharType="end"/>
    </w:r>
    <w:r>
      <w:rPr>
        <w:rFonts w:eastAsia="Quattrocento Sans" w:cs="Quattrocento Sans" w:ascii="Quattrocento Sans" w:hAnsi="Quattrocento Sans"/>
        <w:color w:val="000000"/>
        <w:sz w:val="18"/>
        <w:szCs w:val="18"/>
      </w:rPr>
      <w:t xml:space="preserve"> de </w:t>
    </w:r>
    <w:r>
      <w:rPr>
        <w:rFonts w:eastAsia="Quattrocento Sans" w:cs="Quattrocento Sans" w:ascii="Quattrocento Sans" w:hAnsi="Quattrocento Sans"/>
        <w:b/>
        <w:color w:val="000000"/>
        <w:sz w:val="18"/>
        <w:szCs w:val="18"/>
      </w:rPr>
      <w:fldChar w:fldCharType="begin"/>
    </w:r>
    <w:r>
      <w:rPr>
        <w:sz w:val="18"/>
        <w:b/>
        <w:szCs w:val="18"/>
        <w:rFonts w:eastAsia="Quattrocento Sans" w:cs="Quattrocento Sans" w:ascii="Quattrocento Sans" w:hAnsi="Quattrocento Sans"/>
        <w:color w:val="000000"/>
      </w:rPr>
      <w:instrText xml:space="preserve"> NUMPAGES </w:instrText>
    </w:r>
    <w:r>
      <w:rPr>
        <w:sz w:val="18"/>
        <w:b/>
        <w:szCs w:val="18"/>
        <w:rFonts w:eastAsia="Quattrocento Sans" w:cs="Quattrocento Sans" w:ascii="Quattrocento Sans" w:hAnsi="Quattrocento Sans"/>
        <w:color w:val="000000"/>
      </w:rPr>
      <w:fldChar w:fldCharType="separate"/>
    </w:r>
    <w:r>
      <w:rPr>
        <w:sz w:val="18"/>
        <w:b/>
        <w:szCs w:val="18"/>
        <w:rFonts w:eastAsia="Quattrocento Sans" w:cs="Quattrocento Sans" w:ascii="Quattrocento Sans" w:hAnsi="Quattrocento Sans"/>
        <w:color w:val="000000"/>
      </w:rPr>
      <w:t>8</w:t>
    </w:r>
    <w:r>
      <w:rPr>
        <w:sz w:val="18"/>
        <w:b/>
        <w:szCs w:val="18"/>
        <w:rFonts w:eastAsia="Quattrocento Sans" w:cs="Quattrocento Sans" w:ascii="Quattrocento Sans" w:hAnsi="Quattrocento Sans"/>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419" w:leader="none"/>
        <w:tab w:val="right" w:pos="8838" w:leader="none"/>
      </w:tabs>
      <w:spacing w:lineRule="auto" w:line="480"/>
      <w:jc w:val="right"/>
      <w:rPr>
        <w:color w:val="000000"/>
        <w:sz w:val="20"/>
        <w:szCs w:val="20"/>
      </w:rPr>
    </w:pPr>
    <w:r>
      <w:rPr>
        <w:rFonts w:eastAsia="Quattrocento Sans" w:cs="Quattrocento Sans" w:ascii="Quattrocento Sans" w:hAnsi="Quattrocento Sans"/>
        <w:color w:val="000000"/>
        <w:sz w:val="18"/>
        <w:szCs w:val="18"/>
      </w:rPr>
      <w:t xml:space="preserve">Página </w:t>
    </w:r>
    <w:r>
      <w:rPr>
        <w:rFonts w:eastAsia="Quattrocento Sans" w:cs="Quattrocento Sans" w:ascii="Quattrocento Sans" w:hAnsi="Quattrocento Sans"/>
        <w:b/>
        <w:color w:val="000000"/>
        <w:sz w:val="18"/>
        <w:szCs w:val="18"/>
      </w:rPr>
      <w:fldChar w:fldCharType="begin"/>
    </w:r>
    <w:r>
      <w:rPr>
        <w:sz w:val="18"/>
        <w:b/>
        <w:szCs w:val="18"/>
        <w:rFonts w:eastAsia="Quattrocento Sans" w:cs="Quattrocento Sans" w:ascii="Quattrocento Sans" w:hAnsi="Quattrocento Sans"/>
        <w:color w:val="000000"/>
      </w:rPr>
      <w:instrText xml:space="preserve"> PAGE </w:instrText>
    </w:r>
    <w:r>
      <w:rPr>
        <w:sz w:val="18"/>
        <w:b/>
        <w:szCs w:val="18"/>
        <w:rFonts w:eastAsia="Quattrocento Sans" w:cs="Quattrocento Sans" w:ascii="Quattrocento Sans" w:hAnsi="Quattrocento Sans"/>
        <w:color w:val="000000"/>
      </w:rPr>
      <w:fldChar w:fldCharType="separate"/>
    </w:r>
    <w:r>
      <w:rPr>
        <w:sz w:val="18"/>
        <w:b/>
        <w:szCs w:val="18"/>
        <w:rFonts w:eastAsia="Quattrocento Sans" w:cs="Quattrocento Sans" w:ascii="Quattrocento Sans" w:hAnsi="Quattrocento Sans"/>
        <w:color w:val="000000"/>
      </w:rPr>
      <w:t>8</w:t>
    </w:r>
    <w:r>
      <w:rPr>
        <w:sz w:val="18"/>
        <w:b/>
        <w:szCs w:val="18"/>
        <w:rFonts w:eastAsia="Quattrocento Sans" w:cs="Quattrocento Sans" w:ascii="Quattrocento Sans" w:hAnsi="Quattrocento Sans"/>
        <w:color w:val="000000"/>
      </w:rPr>
      <w:fldChar w:fldCharType="end"/>
    </w:r>
    <w:r>
      <w:rPr>
        <w:rFonts w:eastAsia="Quattrocento Sans" w:cs="Quattrocento Sans" w:ascii="Quattrocento Sans" w:hAnsi="Quattrocento Sans"/>
        <w:color w:val="000000"/>
        <w:sz w:val="18"/>
        <w:szCs w:val="18"/>
      </w:rPr>
      <w:t xml:space="preserve"> de </w:t>
    </w:r>
    <w:r>
      <w:rPr>
        <w:rFonts w:eastAsia="Quattrocento Sans" w:cs="Quattrocento Sans" w:ascii="Quattrocento Sans" w:hAnsi="Quattrocento Sans"/>
        <w:b/>
        <w:color w:val="000000"/>
        <w:sz w:val="18"/>
        <w:szCs w:val="18"/>
      </w:rPr>
      <w:fldChar w:fldCharType="begin"/>
    </w:r>
    <w:r>
      <w:rPr>
        <w:sz w:val="18"/>
        <w:b/>
        <w:szCs w:val="18"/>
        <w:rFonts w:eastAsia="Quattrocento Sans" w:cs="Quattrocento Sans" w:ascii="Quattrocento Sans" w:hAnsi="Quattrocento Sans"/>
        <w:color w:val="000000"/>
      </w:rPr>
      <w:instrText xml:space="preserve"> NUMPAGES </w:instrText>
    </w:r>
    <w:r>
      <w:rPr>
        <w:sz w:val="18"/>
        <w:b/>
        <w:szCs w:val="18"/>
        <w:rFonts w:eastAsia="Quattrocento Sans" w:cs="Quattrocento Sans" w:ascii="Quattrocento Sans" w:hAnsi="Quattrocento Sans"/>
        <w:color w:val="000000"/>
      </w:rPr>
      <w:fldChar w:fldCharType="separate"/>
    </w:r>
    <w:r>
      <w:rPr>
        <w:sz w:val="18"/>
        <w:b/>
        <w:szCs w:val="18"/>
        <w:rFonts w:eastAsia="Quattrocento Sans" w:cs="Quattrocento Sans" w:ascii="Quattrocento Sans" w:hAnsi="Quattrocento Sans"/>
        <w:color w:val="000000"/>
      </w:rPr>
      <w:t>8</w:t>
    </w:r>
    <w:r>
      <w:rPr>
        <w:sz w:val="18"/>
        <w:b/>
        <w:szCs w:val="18"/>
        <w:rFonts w:eastAsia="Quattrocento Sans" w:cs="Quattrocento Sans" w:ascii="Quattrocento Sans" w:hAnsi="Quattrocento Sans"/>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360" w:hanging="360"/>
      </w:pPr>
      <w:rPr>
        <w:smallCaps w:val="false"/>
        <w:caps w:val="false"/>
        <w:dstrike w:val="false"/>
        <w:strike w:val="false"/>
        <w:vertAlign w:val="baseline"/>
        <w:position w:val="0"/>
        <w:sz w:val="24"/>
        <w:sz w:val="24"/>
      </w:rPr>
    </w:lvl>
    <w:lvl w:ilvl="1">
      <w:start w:val="1"/>
      <w:numFmt w:val="lowerLetter"/>
      <w:lvlText w:val="%2."/>
      <w:lvlJc w:val="left"/>
      <w:pPr>
        <w:tabs>
          <w:tab w:val="num" w:pos="0"/>
        </w:tabs>
        <w:ind w:left="1080" w:hanging="360"/>
      </w:pPr>
      <w:rPr>
        <w:smallCaps w:val="false"/>
        <w:caps w:val="false"/>
        <w:dstrike w:val="false"/>
        <w:strike w:val="false"/>
        <w:vertAlign w:val="baseline"/>
        <w:position w:val="0"/>
        <w:sz w:val="24"/>
        <w:sz w:val="24"/>
      </w:rPr>
    </w:lvl>
    <w:lvl w:ilvl="2">
      <w:start w:val="1"/>
      <w:numFmt w:val="lowerRoman"/>
      <w:lvlText w:val="%3."/>
      <w:lvlJc w:val="left"/>
      <w:pPr>
        <w:tabs>
          <w:tab w:val="num" w:pos="0"/>
        </w:tabs>
        <w:ind w:left="1800" w:hanging="291"/>
      </w:pPr>
      <w:rPr>
        <w:smallCaps w:val="false"/>
        <w:caps w:val="false"/>
        <w:dstrike w:val="false"/>
        <w:strike w:val="false"/>
        <w:vertAlign w:val="baseline"/>
        <w:position w:val="0"/>
        <w:sz w:val="24"/>
        <w:sz w:val="24"/>
      </w:rPr>
    </w:lvl>
    <w:lvl w:ilvl="3">
      <w:start w:val="1"/>
      <w:numFmt w:val="decimal"/>
      <w:lvlText w:val="%4."/>
      <w:lvlJc w:val="left"/>
      <w:pPr>
        <w:tabs>
          <w:tab w:val="num" w:pos="0"/>
        </w:tabs>
        <w:ind w:left="2520" w:hanging="360"/>
      </w:pPr>
      <w:rPr>
        <w:smallCaps w:val="false"/>
        <w:caps w:val="false"/>
        <w:dstrike w:val="false"/>
        <w:strike w:val="false"/>
        <w:vertAlign w:val="baseline"/>
        <w:position w:val="0"/>
        <w:sz w:val="24"/>
        <w:sz w:val="24"/>
      </w:rPr>
    </w:lvl>
    <w:lvl w:ilvl="4">
      <w:start w:val="1"/>
      <w:numFmt w:val="lowerLetter"/>
      <w:lvlText w:val="%5."/>
      <w:lvlJc w:val="left"/>
      <w:pPr>
        <w:tabs>
          <w:tab w:val="num" w:pos="0"/>
        </w:tabs>
        <w:ind w:left="3240" w:hanging="360"/>
      </w:pPr>
      <w:rPr>
        <w:smallCaps w:val="false"/>
        <w:caps w:val="false"/>
        <w:dstrike w:val="false"/>
        <w:strike w:val="false"/>
        <w:vertAlign w:val="baseline"/>
        <w:position w:val="0"/>
        <w:sz w:val="24"/>
        <w:sz w:val="24"/>
      </w:rPr>
    </w:lvl>
    <w:lvl w:ilvl="5">
      <w:start w:val="1"/>
      <w:numFmt w:val="lowerRoman"/>
      <w:lvlText w:val="%6."/>
      <w:lvlJc w:val="left"/>
      <w:pPr>
        <w:tabs>
          <w:tab w:val="num" w:pos="0"/>
        </w:tabs>
        <w:ind w:left="3960" w:hanging="291"/>
      </w:pPr>
      <w:rPr>
        <w:smallCaps w:val="false"/>
        <w:caps w:val="false"/>
        <w:dstrike w:val="false"/>
        <w:strike w:val="false"/>
        <w:vertAlign w:val="baseline"/>
        <w:position w:val="0"/>
        <w:sz w:val="24"/>
        <w:sz w:val="24"/>
      </w:rPr>
    </w:lvl>
    <w:lvl w:ilvl="6">
      <w:start w:val="1"/>
      <w:numFmt w:val="decimal"/>
      <w:lvlText w:val="%7."/>
      <w:lvlJc w:val="left"/>
      <w:pPr>
        <w:tabs>
          <w:tab w:val="num" w:pos="0"/>
        </w:tabs>
        <w:ind w:left="4680" w:hanging="360"/>
      </w:pPr>
      <w:rPr>
        <w:smallCaps w:val="false"/>
        <w:caps w:val="false"/>
        <w:dstrike w:val="false"/>
        <w:strike w:val="false"/>
        <w:vertAlign w:val="baseline"/>
        <w:position w:val="0"/>
        <w:sz w:val="24"/>
        <w:sz w:val="24"/>
      </w:rPr>
    </w:lvl>
    <w:lvl w:ilvl="7">
      <w:start w:val="1"/>
      <w:numFmt w:val="lowerLetter"/>
      <w:lvlText w:val="%8."/>
      <w:lvlJc w:val="left"/>
      <w:pPr>
        <w:tabs>
          <w:tab w:val="num" w:pos="0"/>
        </w:tabs>
        <w:ind w:left="5400" w:hanging="360"/>
      </w:pPr>
      <w:rPr>
        <w:smallCaps w:val="false"/>
        <w:caps w:val="false"/>
        <w:dstrike w:val="false"/>
        <w:strike w:val="false"/>
        <w:vertAlign w:val="baseline"/>
        <w:position w:val="0"/>
        <w:sz w:val="24"/>
        <w:sz w:val="24"/>
      </w:rPr>
    </w:lvl>
    <w:lvl w:ilvl="8">
      <w:start w:val="1"/>
      <w:numFmt w:val="lowerRoman"/>
      <w:lvlText w:val="%9."/>
      <w:lvlJc w:val="left"/>
      <w:pPr>
        <w:tabs>
          <w:tab w:val="num" w:pos="0"/>
        </w:tabs>
        <w:ind w:left="6120" w:hanging="291"/>
      </w:pPr>
      <w:rPr>
        <w:smallCaps w:val="false"/>
        <w:caps w:val="false"/>
        <w:dstrike w:val="false"/>
        <w:strike w:val="false"/>
        <w:vertAlign w:val="baseline"/>
        <w:position w:val="0"/>
        <w:sz w:val="24"/>
        <w:sz w:val="24"/>
      </w:rPr>
    </w:lvl>
  </w:abstractNum>
  <w:abstractNum w:abstractNumId="2">
    <w:lvl w:ilvl="0">
      <w:start w:val="1"/>
      <w:numFmt w:val="lowerLetter"/>
      <w:lvlText w:val="%1)"/>
      <w:lvlJc w:val="left"/>
      <w:pPr>
        <w:tabs>
          <w:tab w:val="num" w:pos="0"/>
        </w:tabs>
        <w:ind w:left="1068" w:hanging="360"/>
      </w:pPr>
      <w:rPr>
        <w:smallCaps w:val="false"/>
        <w:caps w:val="false"/>
        <w:dstrike w:val="false"/>
        <w:strike w:val="false"/>
        <w:vertAlign w:val="baseline"/>
        <w:position w:val="0"/>
        <w:sz w:val="24"/>
        <w:sz w:val="24"/>
      </w:rPr>
    </w:lvl>
    <w:lvl w:ilvl="1">
      <w:start w:val="1"/>
      <w:numFmt w:val="lowerLetter"/>
      <w:lvlText w:val="%2."/>
      <w:lvlJc w:val="left"/>
      <w:pPr>
        <w:tabs>
          <w:tab w:val="num" w:pos="0"/>
        </w:tabs>
        <w:ind w:left="1788" w:hanging="360"/>
      </w:pPr>
      <w:rPr>
        <w:smallCaps w:val="false"/>
        <w:caps w:val="false"/>
        <w:dstrike w:val="false"/>
        <w:strike w:val="false"/>
        <w:vertAlign w:val="baseline"/>
        <w:position w:val="0"/>
        <w:sz w:val="24"/>
        <w:sz w:val="24"/>
      </w:rPr>
    </w:lvl>
    <w:lvl w:ilvl="2">
      <w:start w:val="1"/>
      <w:numFmt w:val="lowerRoman"/>
      <w:lvlText w:val="%3."/>
      <w:lvlJc w:val="left"/>
      <w:pPr>
        <w:tabs>
          <w:tab w:val="num" w:pos="0"/>
        </w:tabs>
        <w:ind w:left="2508" w:hanging="291"/>
      </w:pPr>
      <w:rPr>
        <w:smallCaps w:val="false"/>
        <w:caps w:val="false"/>
        <w:dstrike w:val="false"/>
        <w:strike w:val="false"/>
        <w:vertAlign w:val="baseline"/>
        <w:position w:val="0"/>
        <w:sz w:val="24"/>
        <w:sz w:val="24"/>
      </w:rPr>
    </w:lvl>
    <w:lvl w:ilvl="3">
      <w:start w:val="1"/>
      <w:numFmt w:val="decimal"/>
      <w:lvlText w:val="%4."/>
      <w:lvlJc w:val="left"/>
      <w:pPr>
        <w:tabs>
          <w:tab w:val="num" w:pos="0"/>
        </w:tabs>
        <w:ind w:left="3228" w:hanging="360"/>
      </w:pPr>
      <w:rPr>
        <w:smallCaps w:val="false"/>
        <w:caps w:val="false"/>
        <w:dstrike w:val="false"/>
        <w:strike w:val="false"/>
        <w:vertAlign w:val="baseline"/>
        <w:position w:val="0"/>
        <w:sz w:val="24"/>
        <w:sz w:val="24"/>
      </w:rPr>
    </w:lvl>
    <w:lvl w:ilvl="4">
      <w:start w:val="1"/>
      <w:numFmt w:val="lowerLetter"/>
      <w:lvlText w:val="%5."/>
      <w:lvlJc w:val="left"/>
      <w:pPr>
        <w:tabs>
          <w:tab w:val="num" w:pos="0"/>
        </w:tabs>
        <w:ind w:left="3948" w:hanging="360"/>
      </w:pPr>
      <w:rPr>
        <w:smallCaps w:val="false"/>
        <w:caps w:val="false"/>
        <w:dstrike w:val="false"/>
        <w:strike w:val="false"/>
        <w:vertAlign w:val="baseline"/>
        <w:position w:val="0"/>
        <w:sz w:val="24"/>
        <w:sz w:val="24"/>
      </w:rPr>
    </w:lvl>
    <w:lvl w:ilvl="5">
      <w:start w:val="1"/>
      <w:numFmt w:val="lowerRoman"/>
      <w:lvlText w:val="%6."/>
      <w:lvlJc w:val="left"/>
      <w:pPr>
        <w:tabs>
          <w:tab w:val="num" w:pos="0"/>
        </w:tabs>
        <w:ind w:left="4668" w:hanging="291"/>
      </w:pPr>
      <w:rPr>
        <w:smallCaps w:val="false"/>
        <w:caps w:val="false"/>
        <w:dstrike w:val="false"/>
        <w:strike w:val="false"/>
        <w:vertAlign w:val="baseline"/>
        <w:position w:val="0"/>
        <w:sz w:val="24"/>
        <w:sz w:val="24"/>
      </w:rPr>
    </w:lvl>
    <w:lvl w:ilvl="6">
      <w:start w:val="1"/>
      <w:numFmt w:val="decimal"/>
      <w:lvlText w:val="%7."/>
      <w:lvlJc w:val="left"/>
      <w:pPr>
        <w:tabs>
          <w:tab w:val="num" w:pos="0"/>
        </w:tabs>
        <w:ind w:left="5388" w:hanging="360"/>
      </w:pPr>
      <w:rPr>
        <w:smallCaps w:val="false"/>
        <w:caps w:val="false"/>
        <w:dstrike w:val="false"/>
        <w:strike w:val="false"/>
        <w:vertAlign w:val="baseline"/>
        <w:position w:val="0"/>
        <w:sz w:val="24"/>
        <w:sz w:val="24"/>
      </w:rPr>
    </w:lvl>
    <w:lvl w:ilvl="7">
      <w:start w:val="1"/>
      <w:numFmt w:val="lowerLetter"/>
      <w:lvlText w:val="%8."/>
      <w:lvlJc w:val="left"/>
      <w:pPr>
        <w:tabs>
          <w:tab w:val="num" w:pos="0"/>
        </w:tabs>
        <w:ind w:left="6108" w:hanging="360"/>
      </w:pPr>
      <w:rPr>
        <w:smallCaps w:val="false"/>
        <w:caps w:val="false"/>
        <w:dstrike w:val="false"/>
        <w:strike w:val="false"/>
        <w:vertAlign w:val="baseline"/>
        <w:position w:val="0"/>
        <w:sz w:val="24"/>
        <w:sz w:val="24"/>
      </w:rPr>
    </w:lvl>
    <w:lvl w:ilvl="8">
      <w:start w:val="1"/>
      <w:numFmt w:val="lowerRoman"/>
      <w:lvlText w:val="%9."/>
      <w:lvlJc w:val="left"/>
      <w:pPr>
        <w:tabs>
          <w:tab w:val="num" w:pos="0"/>
        </w:tabs>
        <w:ind w:left="6828" w:hanging="291"/>
      </w:pPr>
      <w:rPr>
        <w:smallCaps w:val="false"/>
        <w:caps w:val="false"/>
        <w:dstrike w:val="false"/>
        <w:strike w:val="false"/>
        <w:vertAlign w:val="baseline"/>
        <w:position w:val="0"/>
        <w:sz w:val="24"/>
        <w:sz w:val="24"/>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S" w:eastAsia="es-G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s-ES" w:eastAsia="es-GT"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rPr>
      <w:w w:val="100"/>
      <w:position w:val="0"/>
      <w:sz w:val="24"/>
      <w:sz w:val="24"/>
      <w:u w:val="single"/>
      <w:effect w:val="none"/>
      <w:vertAlign w:val="baseline"/>
      <w:em w:val="none"/>
    </w:rPr>
  </w:style>
  <w:style w:type="character" w:styleId="Ninguno" w:customStyle="1">
    <w:name w:val="Ninguno"/>
    <w:qFormat/>
    <w:rPr>
      <w:w w:val="100"/>
      <w:position w:val="0"/>
      <w:sz w:val="24"/>
      <w:sz w:val="24"/>
      <w:effect w:val="none"/>
      <w:vertAlign w:val="baseline"/>
      <w:em w:val="none"/>
    </w:rPr>
  </w:style>
  <w:style w:type="character" w:styleId="EncabezadoCar" w:customStyle="1">
    <w:name w:val="Encabezado Car"/>
    <w:qFormat/>
    <w:rPr>
      <w:w w:val="100"/>
      <w:position w:val="0"/>
      <w:sz w:val="24"/>
      <w:sz w:val="24"/>
      <w:szCs w:val="24"/>
      <w:effect w:val="none"/>
      <w:vertAlign w:val="baseline"/>
      <w:em w:val="none"/>
      <w:lang w:val="en-US" w:eastAsia="en-US"/>
    </w:rPr>
  </w:style>
  <w:style w:type="character" w:styleId="TextocomentarioCar" w:customStyle="1">
    <w:name w:val="Texto comentario Car"/>
    <w:basedOn w:val="DefaultParagraphFon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paragraph" w:styleId="Ttulo">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ndice">
    <w:name w:val="Índice"/>
    <w:basedOn w:val="Normal"/>
    <w:qFormat/>
    <w:pPr>
      <w:suppressLineNumbers/>
    </w:pPr>
    <w:rPr>
      <w:rFonts w:cs="Noto Sans"/>
    </w:rPr>
  </w:style>
  <w:style w:type="paragraph" w:styleId="Title">
    <w:name w:val="Title"/>
    <w:basedOn w:val="Normal"/>
    <w:next w:val="Normal"/>
    <w:uiPriority w:val="10"/>
    <w:qFormat/>
    <w:pPr>
      <w:keepNext w:val="true"/>
      <w:keepLines/>
      <w:spacing w:before="480" w:after="120"/>
    </w:pPr>
    <w:rPr>
      <w:b/>
      <w:sz w:val="72"/>
      <w:szCs w:val="72"/>
    </w:rPr>
  </w:style>
  <w:style w:type="paragraph" w:styleId="Encabezadoypie" w:customStyle="1">
    <w:name w:val="Encabezado y pie"/>
    <w:qFormat/>
    <w:pPr>
      <w:widowControl/>
      <w:tabs>
        <w:tab w:val="clear" w:pos="720"/>
        <w:tab w:val="right" w:pos="9020" w:leader="none"/>
      </w:tabs>
      <w:suppressAutoHyphens w:val="true"/>
      <w:bidi w:val="0"/>
      <w:spacing w:lineRule="atLeast" w:line="1" w:before="0" w:after="0"/>
      <w:jc w:val="left"/>
      <w:textAlignment w:val="top"/>
      <w:outlineLvl w:val="0"/>
    </w:pPr>
    <w:rPr>
      <w:rFonts w:ascii="Helvetica Neue" w:hAnsi="Helvetica Neue" w:eastAsia="Arial Unicode MS" w:cs="Arial Unicode MS"/>
      <w:color w:val="000000"/>
      <w:kern w:val="0"/>
      <w:position w:val="-1"/>
      <w:sz w:val="24"/>
      <w:szCs w:val="24"/>
      <w:lang w:val="es-ES" w:eastAsia="es-ES" w:bidi="ar-SA"/>
    </w:rPr>
  </w:style>
  <w:style w:type="paragraph" w:styleId="Cuerpo" w:customStyle="1">
    <w:name w:val="Cuerpo"/>
    <w:qFormat/>
    <w:pPr>
      <w:widowControl w:val="false"/>
      <w:suppressAutoHyphens w:val="true"/>
      <w:bidi w:val="0"/>
      <w:spacing w:lineRule="atLeast" w:line="480" w:before="0" w:after="0"/>
      <w:jc w:val="both"/>
      <w:textAlignment w:val="top"/>
      <w:outlineLvl w:val="0"/>
    </w:pPr>
    <w:rPr>
      <w:rFonts w:ascii="Arial Narrow" w:hAnsi="Arial Narrow" w:eastAsia="Arial Unicode MS" w:cs="Arial Unicode MS"/>
      <w:color w:val="000000"/>
      <w:kern w:val="0"/>
      <w:position w:val="-1"/>
      <w:sz w:val="24"/>
      <w:szCs w:val="24"/>
      <w:lang w:val="es-ES" w:eastAsia="es-ES" w:bidi="ar-SA"/>
    </w:rPr>
  </w:style>
  <w:style w:type="paragraph" w:styleId="Cabeceraypie">
    <w:name w:val="Cabecera y pie"/>
    <w:basedOn w:val="Normal"/>
    <w:qFormat/>
    <w:pPr/>
    <w:rPr/>
  </w:style>
  <w:style w:type="paragraph" w:styleId="Header">
    <w:name w:val="Header"/>
    <w:basedOn w:val="Normal"/>
    <w:pPr>
      <w:tabs>
        <w:tab w:val="clear" w:pos="720"/>
        <w:tab w:val="center" w:pos="4252" w:leader="none"/>
        <w:tab w:val="right" w:pos="8504" w:leader="none"/>
      </w:tabs>
      <w:suppressAutoHyphens w:val="true"/>
      <w:spacing w:lineRule="atLeast" w:line="1"/>
      <w:textAlignment w:val="top"/>
      <w:outlineLvl w:val="0"/>
    </w:pPr>
    <w:rPr>
      <w:position w:val="-1"/>
      <w:lang w:val="en-US" w:eastAsia="en-US"/>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TextocomentarioCar"/>
    <w:uiPriority w:val="99"/>
    <w:semiHidden/>
    <w:unhideWhenUsed/>
    <w:pPr/>
    <w:rPr>
      <w:sz w:val="20"/>
      <w:szCs w:val="20"/>
    </w:rPr>
  </w:style>
  <w:style w:type="paragraph" w:styleId="ListParagraph">
    <w:name w:val="List Paragraph"/>
    <w:basedOn w:val="Normal"/>
    <w:uiPriority w:val="34"/>
    <w:qFormat/>
    <w:rsid w:val="000350f4"/>
    <w:pPr>
      <w:spacing w:before="0" w:after="0"/>
      <w:ind w:left="720"/>
      <w:contextualSpacing/>
    </w:pPr>
    <w:rPr/>
  </w:style>
  <w:style w:type="paragraph" w:styleId="Footer">
    <w:name w:val="Footer"/>
    <w:basedOn w:val="Cabeceraypie"/>
    <w:pPr/>
    <w:rPr/>
  </w:style>
  <w:style w:type="numbering" w:styleId="Ningunalista" w:default="1">
    <w:name w:val="Ninguna lista"/>
    <w:uiPriority w:val="99"/>
    <w:semiHidden/>
    <w:unhideWhenUsed/>
    <w:qFormat/>
  </w:style>
  <w:style w:type="numbering" w:styleId="Estiloimportado1" w:customStyle="1">
    <w:name w:val="Estilo importado 1"/>
    <w:qFormat/>
  </w:style>
  <w:style w:type="numbering" w:styleId="Estiloimportado2" w:customStyle="1">
    <w:name w:val="Estilo importado 2"/>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ohqK/HogSed/Qe138+msTXJWo8Q==">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Application>LibreOffice/24.2.7.2$Linux_X86_64 LibreOffice_project/420$Build-2</Application>
  <AppVersion>15.0000</AppVersion>
  <Pages>8</Pages>
  <Words>4180</Words>
  <Characters>23520</Characters>
  <CharactersWithSpaces>27679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2049-03-12T22:26:00Z</dcterms:created>
  <dc:creator/>
  <dc:description/>
  <dc:language>en-US</dc:language>
  <cp:lastModifiedBy/>
  <dcterms:modified xsi:type="dcterms:W3CDTF">2026-02-05T12:00:38Z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