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left="261"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870710" cy="58674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1870710" cy="586740"/>
                    </a:xfrm>
                    <a:prstGeom prst="rect">
                      <a:avLst/>
                    </a:prstGeom>
                    <a:noFill/>
                  </pic:spPr>
                </pic:pic>
              </a:graphicData>
            </a:graphic>
          </wp:inline>
        </w:drawing>
      </w:r>
    </w:p>
    <w:p>
      <w:pPr>
        <w:pStyle w:val="Heading1"/>
        <w:widowControl w:val="false"/>
        <w:suppressAutoHyphens w:val="true"/>
        <w:bidi w:val="0"/>
        <w:spacing w:lineRule="auto" w:line="276" w:before="208" w:after="0"/>
        <w:ind w:hanging="170" w:left="227" w:right="0"/>
        <w:jc w:val="left"/>
        <w:rPr/>
      </w:pPr>
      <w:r>
        <w:rPr/>
        <w:t xml:space="preserve">CONTRATO PRIVADO DE CESIÓN DE DERECHOS DE CARTERA DE CRÉDITO ENTRE LA ENTIDAD CUBE INVESTMENTS, SOCIEDAD ANÓNIMA Y </w:t>
      </w:r>
      <w:r>
        <w:rPr/>
        <w:t>{nombreCompleto}</w:t>
      </w:r>
      <w:sdt>
        <w:sdtPr>
          <w:tag w:val="goog_rdk_0"/>
          <w:id w:val="1308027029"/>
        </w:sdtPr>
        <w:sdtContent>
          <w:r>
            <w:rPr/>
          </w:r>
          <w:r>
            <w:rPr/>
          </w:r>
        </w:sdtContent>
      </w:sdt>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17"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tabs>
          <w:tab w:val="clear" w:pos="720"/>
          <w:tab w:val="left" w:pos="5881" w:leader="none"/>
          <w:tab w:val="left" w:pos="6938" w:leader="none"/>
        </w:tabs>
        <w:spacing w:lineRule="auto" w:line="276" w:before="0" w:after="0"/>
        <w:ind w:hanging="0" w:left="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 el municipio y departamento de Guatemala, el día </w:t>
      </w:r>
      <w:sdt>
        <w:sdtPr>
          <w:tag w:val="goog_rdk_1"/>
          <w:id w:val="1307978898"/>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{diaTexto}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de {mesTexto} del año dos mil {anoTexto} Nosotros:</w:t>
      </w:r>
    </w:p>
    <w:p>
      <w:pPr>
        <w:pStyle w:val="normal1"/>
        <w:tabs>
          <w:tab w:val="clear" w:pos="720"/>
          <w:tab w:val="left" w:pos="3371" w:leader="none"/>
          <w:tab w:val="left" w:pos="3631" w:leader="none"/>
          <w:tab w:val="left" w:pos="4123" w:leader="none"/>
          <w:tab w:val="left" w:pos="5599" w:leader="none"/>
          <w:tab w:val="left" w:pos="6815" w:leader="none"/>
          <w:tab w:val="left" w:pos="8609" w:leader="none"/>
        </w:tabs>
        <w:spacing w:lineRule="auto" w:line="276" w:before="240" w:after="240"/>
        <w:jc w:val="both"/>
        <w:rPr>
          <w:sz w:val="20"/>
          <w:szCs w:val="20"/>
        </w:rPr>
      </w:pPr>
      <w:r>
        <w:rPr>
          <w:b/>
          <w:bCs/>
          <w:sz w:val="20"/>
          <w:szCs w:val="20"/>
        </w:rPr>
        <w:t>JOSÉ ANDRES ASENSIO HERNÁNDEZ</w:t>
      </w:r>
      <w:r>
        <w:rPr>
          <w:sz w:val="20"/>
          <w:szCs w:val="20"/>
        </w:rPr>
        <w:t xml:space="preserve"> con Documento Personal de Identificación, Código Único de Identificación dos mil quinientos cincuenta y tres, cero cinco mil cincuenta y dos, cero ciento uno (2553 05052 0101), extendido por el Registro Nacional de las Personas –RENAP- República de Guatemala Centroamérica, de nacionalidad guatemalteca, comerciante, de este domicilio, actúo en representación de la entidad denominada </w:t>
      </w:r>
      <w:r>
        <w:rPr>
          <w:b/>
          <w:bCs/>
          <w:sz w:val="20"/>
          <w:szCs w:val="20"/>
        </w:rPr>
        <w:t>CUBE INVESTMENTS, SOCIEDAD ANÓNIMA</w:t>
      </w:r>
      <w:r>
        <w:rPr>
          <w:sz w:val="20"/>
          <w:szCs w:val="20"/>
        </w:rPr>
        <w:t xml:space="preserve">, calidad que acredito con el Acta Notarial que contiene mi nombramiento, autorizada en esta ciudad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la "Cedente");</w:t>
      </w:r>
    </w:p>
    <w:p>
      <w:pPr>
        <w:pStyle w:val="normal1"/>
        <w:keepNext w:val="false"/>
        <w:keepLines w:val="false"/>
        <w:pageBreakBefore w:val="false"/>
        <w:widowControl w:val="false"/>
        <w:shd w:val="clear" w:fill="auto"/>
        <w:spacing w:lineRule="auto" w:line="240" w:before="167"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Y</w:t>
      </w:r>
    </w:p>
    <w:p>
      <w:pPr>
        <w:pStyle w:val="normal1"/>
        <w:keepNext w:val="false"/>
        <w:keepLines w:val="false"/>
        <w:pageBreakBefore w:val="false"/>
        <w:widowControl w:val="false"/>
        <w:shd w:val="clear" w:fill="auto"/>
        <w:tabs>
          <w:tab w:val="clear" w:pos="720"/>
          <w:tab w:val="left" w:pos="2036" w:leader="none"/>
        </w:tabs>
        <w:spacing w:lineRule="auto" w:line="240" w:before="183" w:after="0"/>
        <w:ind w:hanging="0" w:left="0"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sdt>
        <w:sdtPr>
          <w:tag w:val="goog_rdk_2"/>
          <w:id w:val="-1389702862"/>
        </w:sdtPr>
        <w:sdtContent>
          <w:r>
            <w:rPr/>
          </w:r>
          <w:r>
            <w:rPr/>
          </w:r>
        </w:sdtContent>
      </w:sdt>
      <w:r>
        <w:rPr>
          <w:rFonts w:eastAsia="Arial" w:cs="Arial"/>
          <w:b/>
          <w:bCs/>
          <w:i w:val="false"/>
          <w:iCs w:val="false"/>
          <w:caps w:val="false"/>
          <w:smallCaps w:val="false"/>
          <w:strike w:val="false"/>
          <w:dstrike w:val="false"/>
          <w:color w:val="000000"/>
          <w:position w:val="0"/>
          <w:sz w:val="20"/>
          <w:szCs w:val="20"/>
          <w:u w:val="none"/>
          <w:shd w:fill="auto" w:val="clear"/>
          <w:vertAlign w:val="baseline"/>
        </w:rPr>
        <w:t>{nombreCompleto}</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sz w:val="20"/>
          <w:szCs w:val="20"/>
        </w:rPr>
        <w:t xml:space="preserve">identificada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con Documento Personal de Identificación, Código Único de Identificación</w:t>
      </w:r>
      <w:sdt>
        <w:sdtPr>
          <w:tag w:val="goog_rdk_3"/>
          <w:id w:val="-1981522231"/>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{dpiTexto}, extendido por el Registro Nacional de las Personas – RENAP- República de Guatemala Centroamérica, de nacionalidad </w:t>
      </w:r>
      <w:sdt>
        <w:sdtPr>
          <w:tag w:val="goog_rdk_4"/>
          <w:id w:val="511254197"/>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{nacionalidad}</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{profesion}, de este domicilio (en adelante el "Cesionario").</w:t>
      </w:r>
    </w:p>
    <w:p>
      <w:pPr>
        <w:pStyle w:val="Heading1"/>
        <w:ind w:hanging="0" w:left="0"/>
        <w:rPr/>
      </w:pPr>
      <w:r>
        <w:rPr/>
        <w:t>MANIFESTAMOS</w:t>
      </w:r>
    </w:p>
    <w:p>
      <w:pPr>
        <w:pStyle w:val="normal1"/>
        <w:keepNext w:val="false"/>
        <w:keepLines w:val="false"/>
        <w:pageBreakBefore w:val="false"/>
        <w:widowControl w:val="false"/>
        <w:numPr>
          <w:ilvl w:val="0"/>
          <w:numId w:val="1"/>
        </w:numPr>
        <w:shd w:val="clear" w:fill="auto"/>
        <w:tabs>
          <w:tab w:val="clear" w:pos="720"/>
          <w:tab w:val="left" w:pos="483" w:leader="none"/>
        </w:tabs>
        <w:spacing w:lineRule="auto" w:line="240" w:before="202" w:after="0"/>
        <w:ind w:hanging="224" w:left="483"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la Cedente es la legítima titular de los derechos de cobro sobre el siguiente crédito:</w:t>
      </w:r>
    </w:p>
    <w:p>
      <w:pPr>
        <w:pStyle w:val="normal1"/>
        <w:widowControl w:val="false"/>
        <w:shd w:val="clear" w:fill="auto"/>
        <w:tabs>
          <w:tab w:val="clear" w:pos="720"/>
          <w:tab w:val="left" w:pos="483" w:leader="none"/>
        </w:tabs>
        <w:spacing w:lineRule="auto" w:line="240" w:before="202" w:after="0"/>
        <w:ind w:hanging="224" w:left="483"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{#listaCreditos}</w:t>
      </w:r>
    </w:p>
    <w:p>
      <w:pPr>
        <w:pStyle w:val="normal1"/>
        <w:keepNext w:val="false"/>
        <w:keepLines w:val="false"/>
        <w:pageBreakBefore w:val="false"/>
        <w:widowControl w:val="false"/>
        <w:numPr>
          <w:ilvl w:val="1"/>
          <w:numId w:val="1"/>
        </w:numPr>
        <w:shd w:val="clear" w:fill="auto"/>
        <w:tabs>
          <w:tab w:val="clear" w:pos="720"/>
          <w:tab w:val="left" w:pos="979" w:leader="none"/>
          <w:tab w:val="left" w:pos="6348" w:leader="none"/>
        </w:tabs>
        <w:spacing w:lineRule="auto" w:line="240" w:before="184" w:after="0"/>
        <w:ind w:hanging="359" w:left="979" w:right="0"/>
        <w:jc w:val="both"/>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Crédito a nombre del deudor </w:t>
      </w:r>
      <w:sdt>
        <w:sdtPr>
          <w:tag w:val="goog_rdk_5"/>
          <w:id w:val="-447857453"/>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bCs/>
          <w:i w:val="false"/>
          <w:iCs w:val="false"/>
          <w:caps w:val="false"/>
          <w:smallCaps w:val="false"/>
          <w:strike w:val="false"/>
          <w:dstrike w:val="false"/>
          <w:color w:val="000000"/>
          <w:position w:val="0"/>
          <w:sz w:val="20"/>
          <w:szCs w:val="20"/>
          <w:u w:val="none"/>
          <w:shd w:fill="auto" w:val="clear"/>
          <w:vertAlign w:val="baseline"/>
        </w:rPr>
        <w:t>{nombreDeudor}</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por  un monto capital  de {cantidadCapitalCredito}</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crédito que se encuentra vigente y con vencimiento para el </w:t>
      </w:r>
      <w:sdt>
        <w:sdtPr>
          <w:tag w:val="goog_rdk_7"/>
          <w:id w:val="-1797186784"/>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{fechaTextoVencimiento}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Crédito que fue formalizado a través del reconocimiento de deuda en documento privado firmado en esta ciudad el día </w:t>
      </w:r>
      <w:sdt>
        <w:sdtPr>
          <w:tag w:val="goog_rdk_8"/>
          <w:id w:val="-435956892"/>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{fechaTextoInicioCredito}</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widowControl w:val="false"/>
        <w:shd w:val="clear" w:fill="auto"/>
        <w:tabs>
          <w:tab w:val="clear" w:pos="720"/>
          <w:tab w:val="left" w:pos="2911" w:leader="none"/>
          <w:tab w:val="left" w:pos="3664" w:leader="none"/>
          <w:tab w:val="left" w:pos="4225" w:leader="none"/>
          <w:tab w:val="left" w:pos="8139" w:leader="none"/>
        </w:tabs>
        <w:spacing w:lineRule="auto" w:line="276" w:before="37" w:after="0"/>
        <w:ind w:hanging="0" w:left="98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tabs>
          <w:tab w:val="clear" w:pos="720"/>
          <w:tab w:val="left" w:pos="2911" w:leader="none"/>
          <w:tab w:val="left" w:pos="3664" w:leader="none"/>
          <w:tab w:val="left" w:pos="4225" w:leader="none"/>
          <w:tab w:val="left" w:pos="8139" w:leader="none"/>
        </w:tabs>
        <w:spacing w:lineRule="auto" w:line="276" w:before="37" w:after="0"/>
        <w:ind w:hanging="0" w:left="980" w:right="25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{/listaCreditos}</w:t>
      </w:r>
    </w:p>
    <w:p>
      <w:pPr>
        <w:pStyle w:val="normal1"/>
        <w:keepNext w:val="false"/>
        <w:keepLines w:val="false"/>
        <w:pageBreakBefore w:val="false"/>
        <w:widowControl w:val="false"/>
        <w:shd w:val="clear" w:fill="auto"/>
        <w:spacing w:lineRule="auto" w:line="240" w:before="151" w:after="0"/>
        <w:ind w:hanging="0" w:left="259"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Crédito que posee de las inversiones que ha realizado a través de la plataforma de su propiedad</w:t>
      </w:r>
    </w:p>
    <w:p>
      <w:pPr>
        <w:pStyle w:val="normal1"/>
        <w:spacing w:lineRule="auto" w:line="240" w:before="34" w:after="0"/>
        <w:ind w:hanging="0" w:left="259"/>
        <w:rPr>
          <w:rFonts w:ascii="Arial" w:hAnsi="Arial" w:eastAsia="Arial" w:cs="Arial"/>
          <w:b/>
          <w:bCs/>
          <w:sz w:val="20"/>
          <w:szCs w:val="20"/>
        </w:rPr>
      </w:pPr>
      <w:r>
        <w:rPr>
          <w:rFonts w:eastAsia="Arial" w:cs="Arial"/>
          <w:b/>
          <w:bCs/>
          <w:i/>
          <w:iCs/>
          <w:sz w:val="20"/>
          <w:szCs w:val="20"/>
        </w:rPr>
        <w:t>CLUB CASH IN</w:t>
      </w:r>
      <w:r>
        <w:rPr>
          <w:rFonts w:eastAsia="Arial" w:cs="Arial"/>
          <w:b/>
          <w:bCs/>
          <w:sz w:val="20"/>
          <w:szCs w:val="20"/>
        </w:rPr>
        <w:t>.</w:t>
      </w:r>
    </w:p>
    <w:p>
      <w:pPr>
        <w:pStyle w:val="normal1"/>
        <w:keepNext w:val="false"/>
        <w:keepLines w:val="false"/>
        <w:pageBreakBefore w:val="false"/>
        <w:widowControl w:val="false"/>
        <w:numPr>
          <w:ilvl w:val="0"/>
          <w:numId w:val="1"/>
        </w:numPr>
        <w:shd w:val="clear" w:fill="auto"/>
        <w:tabs>
          <w:tab w:val="clear" w:pos="720"/>
          <w:tab w:val="left" w:pos="478" w:leader="none"/>
        </w:tabs>
        <w:spacing w:lineRule="auto" w:line="276" w:before="198" w:after="0"/>
        <w:ind w:hanging="0" w:left="259" w:right="25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la Cedente desea ceder y el Cesionaria desea adquirir, en los términos y condiciones que se establecen en el presente contrato, todos los derechos que la Cedente posee sobre el mencionado Crédito.</w:t>
      </w:r>
    </w:p>
    <w:p>
      <w:pPr>
        <w:pStyle w:val="normal1"/>
        <w:keepNext w:val="false"/>
        <w:keepLines w:val="false"/>
        <w:pageBreakBefore w:val="false"/>
        <w:widowControl w:val="false"/>
        <w:shd w:val="clear" w:fill="auto"/>
        <w:spacing w:lineRule="auto" w:line="240" w:before="157" w:after="0"/>
        <w:ind w:hanging="0" w:left="259" w:right="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Este contrato se realiza bajo las estipulaciones legales aplicables y las siguientes:</w:t>
      </w:r>
    </w:p>
    <w:p>
      <w:pPr>
        <w:pStyle w:val="Heading1"/>
        <w:spacing w:lineRule="auto" w:line="240" w:before="193" w:after="0"/>
        <w:ind w:firstLine="259" w:left="259"/>
        <w:rPr/>
      </w:pPr>
      <w:r>
        <w:rPr/>
        <w:t>CLÁUSULAS</w:t>
      </w:r>
    </w:p>
    <w:p>
      <w:pPr>
        <w:pStyle w:val="normal1"/>
        <w:spacing w:lineRule="auto" w:line="240" w:before="192" w:after="0"/>
        <w:ind w:hanging="0" w:left="259"/>
        <w:rPr>
          <w:rFonts w:ascii="Arial" w:hAnsi="Arial" w:eastAsia="Arial" w:cs="Arial"/>
          <w:b/>
          <w:bCs/>
          <w:sz w:val="20"/>
          <w:szCs w:val="20"/>
        </w:rPr>
      </w:pPr>
      <w:r>
        <w:rPr>
          <w:rFonts w:eastAsia="Arial" w:cs="Arial"/>
          <w:b/>
          <w:bCs/>
          <w:sz w:val="20"/>
          <w:szCs w:val="20"/>
        </w:rPr>
        <w:t>PRIMERA: OBJETO DEL CONTRATO</w:t>
      </w:r>
    </w:p>
    <w:p>
      <w:pPr>
        <w:pStyle w:val="normal1"/>
        <w:keepNext w:val="false"/>
        <w:keepLines w:val="false"/>
        <w:pageBreakBefore w:val="false"/>
        <w:widowControl w:val="false"/>
        <w:shd w:val="clear" w:fill="auto"/>
        <w:spacing w:lineRule="auto" w:line="276" w:before="198" w:after="0"/>
        <w:ind w:hanging="0" w:left="259" w:right="25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cede a favor del Cesionario, quien acepta, la totalidad de los derechos de cobro que posee sobre el crédito descrito en el presente contrato, sin reserva alguna, por el precio y en los términos que se establecen a continuación.</w:t>
      </w:r>
    </w:p>
    <w:p>
      <w:pPr>
        <w:pStyle w:val="Heading1"/>
        <w:ind w:firstLine="259" w:left="259"/>
        <w:rPr/>
      </w:pPr>
      <w:r>
        <w:rPr/>
        <w:t>SEGUNDA: PRECIO</w:t>
      </w:r>
    </w:p>
    <w:p>
      <w:pPr>
        <w:pStyle w:val="normal1"/>
        <w:keepNext w:val="false"/>
        <w:keepLines w:val="false"/>
        <w:pageBreakBefore w:val="false"/>
        <w:widowControl w:val="false"/>
        <w:shd w:val="clear" w:fill="auto"/>
        <w:tabs>
          <w:tab w:val="clear" w:pos="720"/>
          <w:tab w:val="left" w:pos="6457" w:leader="none"/>
          <w:tab w:val="left" w:pos="7414" w:leader="none"/>
        </w:tabs>
        <w:spacing w:lineRule="auto" w:line="276" w:before="192" w:after="0"/>
        <w:ind w:hanging="0" w:left="259" w:right="25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precio convenido para la presente cesión es de {montoTotal}</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que el Cesionario se obliga a pagar a la Cedente en la forma siguiente: un pago único mediante transacción acordada entre las partes al momento de la firma del presente contrato.</w:t>
      </w:r>
    </w:p>
    <w:p>
      <w:pPr>
        <w:pStyle w:val="Heading1"/>
        <w:spacing w:lineRule="auto" w:line="240" w:before="151" w:after="0"/>
        <w:ind w:firstLine="259" w:left="259"/>
        <w:rPr/>
      </w:pPr>
      <w:r>
        <w:rPr/>
        <w:t>TERCERA: EFECTIVIDAD DE LA CESIÓN</w:t>
      </w:r>
    </w:p>
    <w:p>
      <w:pPr>
        <w:pStyle w:val="normal1"/>
        <w:keepNext w:val="false"/>
        <w:keepLines w:val="false"/>
        <w:pageBreakBefore w:val="false"/>
        <w:widowControl w:val="false"/>
        <w:shd w:val="clear" w:fill="auto"/>
        <w:spacing w:lineRule="auto" w:line="276" w:before="197" w:after="0"/>
        <w:ind w:hanging="0" w:left="259" w:right="25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se compromete a realizar todos los actos necesarios para la plena efectividad de la cesión de los derechos sobre el Crédito al Cesionario, incluyendo la entrega de todos los documentos e información relevante relacionada con el crédito y la notificación al deudor sobre el cambio de titularidad en caso esta fuera obligatoria, de conformidad con el documento en que se haya formalizado el crédito.</w:t>
      </w:r>
    </w:p>
    <w:p>
      <w:pPr>
        <w:pStyle w:val="normal1"/>
        <w:keepNext w:val="false"/>
        <w:keepLines w:val="false"/>
        <w:pageBreakBefore w:val="false"/>
        <w:widowControl w:val="false"/>
        <w:shd w:val="clear" w:fill="auto"/>
        <w:spacing w:lineRule="auto" w:line="276" w:before="194" w:after="0"/>
        <w:ind w:hanging="0" w:left="259" w:right="253"/>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t>CUARTA: GARANTIA</w:t>
      </w:r>
    </w:p>
    <w:p>
      <w:pPr>
        <w:pStyle w:val="normal1"/>
        <w:keepNext w:val="false"/>
        <w:keepLines w:val="false"/>
        <w:pageBreakBefore w:val="false"/>
        <w:widowControl w:val="false"/>
        <w:shd w:val="clear" w:fill="auto"/>
        <w:spacing w:lineRule="auto" w:line="276" w:before="194" w:after="0"/>
        <w:ind w:hanging="0" w:left="259" w:right="25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La Cedente garantiza que es la legítima titular de los derechos de cobro sobre el Crédito cedido, y que estos derechos no están gravados, embargados, ni sujetos a reclamaciones de terceros. Asimismo, la Cedente garantiza que el crédito es válido, exigible, y que no se encuentra en mora.</w:t>
      </w:r>
    </w:p>
    <w:p>
      <w:pPr>
        <w:pStyle w:val="Heading1"/>
        <w:ind w:firstLine="259" w:left="259"/>
        <w:rPr/>
      </w:pPr>
      <w:r>
        <w:rPr/>
        <w:t>QUINTA: OBLIGACIONES DEL CESIONARIO</w:t>
      </w:r>
    </w:p>
    <w:p>
      <w:pPr>
        <w:pStyle w:val="normal1"/>
        <w:keepNext w:val="false"/>
        <w:keepLines w:val="false"/>
        <w:pageBreakBefore w:val="false"/>
        <w:widowControl w:val="false"/>
        <w:shd w:val="clear" w:fill="auto"/>
        <w:spacing w:lineRule="auto" w:line="276" w:before="198" w:after="0"/>
        <w:ind w:hanging="0" w:left="259" w:right="25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Cesionario se compromete a asumir todas las responsabilidades y derechos inherentes al crédito a partir de la fecha de la firma del presente contrato, no obstante, se compromete a que, contra la firma del presente contrato, se celebrará conjuntamente el respectivo contrato de prestación de servicios con la entidad Cube Investments, Sociedad Anónima, con el propósito de que el manejo del crédito cedido sea responsabilidad y a través de la entidad cedente.</w:t>
      </w:r>
    </w:p>
    <w:p>
      <w:pPr>
        <w:pStyle w:val="Heading1"/>
        <w:spacing w:lineRule="auto" w:line="240" w:before="159" w:after="0"/>
        <w:ind w:firstLine="259" w:left="259"/>
        <w:rPr/>
      </w:pPr>
      <w:r>
        <w:rPr/>
        <w:t>SEXTA: LEY APLICABLE Y JURISDICCIÓN</w:t>
      </w:r>
    </w:p>
    <w:p>
      <w:pPr>
        <w:pStyle w:val="normal1"/>
        <w:keepNext w:val="false"/>
        <w:keepLines w:val="false"/>
        <w:pageBreakBefore w:val="false"/>
        <w:widowControl w:val="false"/>
        <w:shd w:val="clear" w:fill="auto"/>
        <w:spacing w:lineRule="auto" w:line="276" w:before="197" w:after="0"/>
        <w:ind w:hanging="0" w:left="259" w:right="25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El presente contrato se regirá e interpretará de acuerdo con las leyes de la República de Guatemala. Para todos los efectos legales, las partes se someten a la jurisdicción de los tribunales competentes de la Ciudad de Guatemala, renunciando expresamente a cualquier otro fuero que pudiera corresponderles.</w:t>
      </w:r>
    </w:p>
    <w:p>
      <w:pPr>
        <w:pStyle w:val="Heading1"/>
        <w:spacing w:lineRule="auto" w:line="240" w:before="157" w:after="0"/>
        <w:ind w:firstLine="259" w:left="259"/>
        <w:rPr/>
      </w:pPr>
      <w:r>
        <w:rPr/>
        <w:t>SÉPTIMA: RESOLUCIÓN DE CONFLICTOS</w:t>
      </w:r>
    </w:p>
    <w:p>
      <w:pPr>
        <w:pStyle w:val="normal1"/>
        <w:keepNext w:val="false"/>
        <w:keepLines w:val="false"/>
        <w:pageBreakBefore w:val="false"/>
        <w:widowControl w:val="false"/>
        <w:shd w:val="clear" w:fill="auto"/>
        <w:spacing w:lineRule="auto" w:line="276" w:before="198" w:after="0"/>
        <w:ind w:hanging="0" w:left="259" w:right="25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Cualquier controversia o disputa que surja en relación con el presente contrato será resuelta mediante negociación amistosa entre las partes. En caso de que no se llegue a un acuerdo, las partes acuerdan someter cualquier disputa a los tribunales de justicia de Guatemala.</w:t>
      </w:r>
    </w:p>
    <w:p>
      <w:pPr>
        <w:pStyle w:val="Heading1"/>
        <w:ind w:firstLine="259" w:left="259"/>
        <w:rPr/>
      </w:pPr>
      <w:r>
        <w:rPr/>
        <w:t>OCTAVA: MODIFICACIONES</w:t>
      </w:r>
    </w:p>
    <w:p>
      <w:pPr>
        <w:pStyle w:val="normal1"/>
        <w:keepNext w:val="false"/>
        <w:keepLines w:val="false"/>
        <w:pageBreakBefore w:val="false"/>
        <w:widowControl w:val="false"/>
        <w:shd w:val="clear" w:fill="auto"/>
        <w:spacing w:lineRule="auto" w:line="276" w:before="192" w:after="0"/>
        <w:ind w:hanging="0" w:left="259" w:right="26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Cualquier modificación al presente contrato deberá hacerse por escrito y deberá estar firmada por ambas partes.</w:t>
      </w:r>
    </w:p>
    <w:p>
      <w:pPr>
        <w:pStyle w:val="Heading1"/>
        <w:spacing w:lineRule="auto" w:line="240" w:before="149" w:after="0"/>
        <w:ind w:firstLine="259" w:left="259"/>
        <w:rPr/>
      </w:pPr>
      <w:r>
        <w:rPr/>
        <w:t>NOVENA: FIRMAS</w:t>
      </w:r>
    </w:p>
    <w:p>
      <w:pPr>
        <w:pStyle w:val="normal1"/>
        <w:keepNext w:val="false"/>
        <w:keepLines w:val="false"/>
        <w:pageBreakBefore w:val="false"/>
        <w:widowControl w:val="false"/>
        <w:shd w:val="clear" w:fill="auto"/>
        <w:tabs>
          <w:tab w:val="clear" w:pos="720"/>
          <w:tab w:val="left" w:pos="2005" w:leader="none"/>
        </w:tabs>
        <w:spacing w:lineRule="auto" w:line="276" w:before="197" w:after="0"/>
        <w:ind w:hanging="0" w:left="259" w:right="258"/>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En fe de lo cual, las partes firman el presente contrato en la Ciudad de Guatemala, a los </w:t>
      </w:r>
      <w:sdt>
        <w:sdtPr>
          <w:tag w:val="goog_rdk_15"/>
          <w:id w:val="1828826262"/>
        </w:sdtPr>
        <w:sdtConten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sdtContent>
      </w:sdt>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{diaTexto}</w:t>
      </w:r>
      <w:r>
        <w:rPr>
          <w:rFonts w:eastAsia="Arial" w:cs="Arial"/>
          <w:b w:val="false"/>
          <w:bCs w:val="false"/>
          <w:i w:val="false"/>
          <w:iCs w:val="false"/>
          <w:caps w:val="false"/>
          <w:smallCaps w:val="false"/>
          <w:strike w:val="false"/>
          <w:dstrike w:val="false"/>
          <w:color w:val="000000"/>
          <w:position w:val="0"/>
          <w:sz w:val="20"/>
          <w:szCs w:val="20"/>
          <w:u w:val="singl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días del mes de {mesTexto} del año dos mil {anoTexto}.</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12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120" w:after="0"/>
        <w:ind w:hanging="0" w:left="0" w:right="0"/>
        <w:jc w:val="lef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Heading1"/>
        <w:spacing w:lineRule="auto" w:line="240" w:before="1" w:after="0"/>
        <w:ind w:firstLine="259" w:left="259"/>
        <w:rPr/>
      </w:pPr>
      <w:r>
        <w:rPr/>
        <w:t>POR CUBE INVESTMENTS, S.A.:</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99"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mc:AlternateContent>
          <mc:Choice Requires="wps">
            <w:drawing>
              <wp:anchor distT="0" distB="0" distL="0" distR="0" simplePos="0" relativeHeight="3" behindDoc="0" locked="0" layoutInCell="0" allowOverlap="1">
                <wp:simplePos x="0" y="0"/>
                <wp:positionH relativeFrom="column">
                  <wp:posOffset>165100</wp:posOffset>
                </wp:positionH>
                <wp:positionV relativeFrom="paragraph">
                  <wp:posOffset>218440</wp:posOffset>
                </wp:positionV>
                <wp:extent cx="1270" cy="12700"/>
                <wp:effectExtent l="635" t="5080" r="0" b="0"/>
                <wp:wrapTopAndBottom/>
                <wp:docPr id="2" name="Shape 2"/>
                <a:graphic xmlns:a="http://schemas.openxmlformats.org/drawingml/2006/main">
                  <a:graphicData uri="http://schemas.microsoft.com/office/word/2010/wordprocessingShape">
                    <wps:wsp>
                      <wps:cNvSpPr/>
                      <wps:spPr>
                        <a:xfrm>
                          <a:off x="0" y="0"/>
                          <a:ext cx="1440" cy="12600"/>
                        </a:xfrm>
                        <a:custGeom>
                          <a:avLst/>
                          <a:gdLst>
                            <a:gd name="textAreaLeft" fmla="*/ 0 w 720"/>
                            <a:gd name="textAreaRight" fmla="*/ 10080 w 720"/>
                            <a:gd name="textAreaTop" fmla="*/ 0 h 7200"/>
                            <a:gd name="textAreaBottom" fmla="*/ 9720 h 7200"/>
                          </a:gdLst>
                          <a:ahLst/>
                          <a:cxnLst/>
                          <a:rect l="textAreaLeft" t="textAreaTop" r="textAreaRight" b="textAreaBottom"/>
                          <a:pathLst>
                            <a:path w="2331085" h="120000">
                              <a:moveTo>
                                <a:pt x="0" y="0"/>
                              </a:moveTo>
                              <a:lnTo>
                                <a:pt x="2330644"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0"/>
          <w:szCs w:val="20"/>
          <w:u w:val="none"/>
          <w:shd w:fill="auto" w:val="clear"/>
          <w:vertAlign w:val="baseline"/>
        </w:rPr>
        <w:t>_____________________________</w:t>
      </w:r>
    </w:p>
    <w:p>
      <w:pPr>
        <w:pStyle w:val="normal1"/>
        <w:spacing w:lineRule="auto" w:line="240" w:before="194" w:after="0"/>
        <w:ind w:hanging="0" w:left="259"/>
        <w:rPr>
          <w:rFonts w:ascii="Arial" w:hAnsi="Arial" w:eastAsia="Arial" w:cs="Arial"/>
          <w:b/>
          <w:bCs/>
          <w:sz w:val="20"/>
          <w:szCs w:val="20"/>
        </w:rPr>
      </w:pPr>
      <w:r>
        <w:rPr>
          <w:rFonts w:eastAsia="Arial" w:cs="Arial"/>
          <w:b/>
          <w:bCs/>
          <w:sz w:val="20"/>
          <w:szCs w:val="20"/>
        </w:rPr>
        <w:t>JOSÉ ANDRES ASENSIO HERNÁNDEZ</w:t>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r>
    </w:p>
    <w:p>
      <w:pPr>
        <w:pStyle w:val="normal1"/>
        <w:spacing w:lineRule="auto" w:line="240" w:before="194" w:after="0"/>
        <w:ind w:hanging="0" w:left="259"/>
        <w:rPr>
          <w:b/>
          <w:bCs/>
          <w:sz w:val="20"/>
          <w:szCs w:val="20"/>
        </w:rPr>
      </w:pPr>
      <w:r>
        <w:rPr>
          <w:b/>
          <w:bCs/>
          <w:sz w:val="20"/>
          <w:szCs w:val="20"/>
        </w:rPr>
        <w:t>________________________________</w:t>
        <w:br/>
      </w:r>
      <w:sdt>
        <w:sdtPr>
          <w:tag w:val="goog_rdk_16"/>
          <w:id w:val="1435953463"/>
        </w:sdtPr>
        <w:sdtContent>
          <w:r>
            <w:rPr>
              <w:b/>
              <w:bCs/>
              <w:sz w:val="20"/>
              <w:szCs w:val="20"/>
            </w:rPr>
          </w:r>
          <w:r>
            <w:rPr>
              <w:b/>
              <w:bCs/>
              <w:sz w:val="20"/>
              <w:szCs w:val="20"/>
            </w:rPr>
          </w:r>
        </w:sdtContent>
      </w:sdt>
      <w:r>
        <w:rPr>
          <w:b/>
          <w:bCs/>
          <w:sz w:val="20"/>
          <w:szCs w:val="20"/>
        </w:rPr>
        <w:t>{nombreCompleto}</w:t>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0" w:after="0"/>
        <w:ind w:hanging="0" w:left="0" w:right="0"/>
        <w:jc w:val="lef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Cs w:val="20"/>
          <w:u w:val="none"/>
          <w:shd w:fill="auto" w:val="clear"/>
          <w:vertAlign w:val="baseline"/>
        </w:rPr>
      </w:r>
    </w:p>
    <w:p>
      <w:pPr>
        <w:pStyle w:val="normal1"/>
        <w:spacing w:lineRule="auto" w:line="240" w:before="193" w:after="0"/>
        <w:ind w:hanging="0" w:left="3"/>
        <w:jc w:val="center"/>
        <w:rPr>
          <w:rFonts w:ascii="Arial" w:hAnsi="Arial" w:eastAsia="Arial" w:cs="Arial"/>
          <w:b/>
          <w:bCs/>
          <w:sz w:val="20"/>
          <w:szCs w:val="20"/>
        </w:rPr>
      </w:pPr>
      <w:r>
        <w:rPr>
          <w:rFonts w:eastAsia="Arial" w:cs="Arial"/>
          <w:b/>
          <w:bCs/>
          <w:sz w:val="20"/>
          <w:szCs w:val="20"/>
        </w:rPr>
      </w:r>
      <w:bookmarkStart w:id="0" w:name="_heading=h.2b497i1unvea"/>
      <w:bookmarkEnd w:id="0"/>
    </w:p>
    <w:sectPr>
      <w:type w:val="nextPage"/>
      <w:pgSz w:w="12240" w:h="18720"/>
      <w:pgMar w:left="1440" w:right="1440" w:gutter="0" w:header="0" w:top="850" w:footer="0" w:bottom="2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Georg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5" w:hanging="226"/>
      </w:pPr>
      <w:rPr>
        <w:rFonts w:ascii="Arial" w:hAnsi="Arial" w:eastAsia="Arial" w:cs="Arial"/>
        <w:b w:val="false"/>
        <w:bCs w:val="false"/>
        <w:i w:val="false"/>
        <w:iCs w:val="false"/>
        <w:sz w:val="20"/>
        <w:szCs w:val="20"/>
      </w:rPr>
    </w:lvl>
    <w:lvl w:ilvl="1">
      <w:start w:val="0"/>
      <w:numFmt w:val="bullet"/>
      <w:lvlText w:val=""/>
      <w:lvlJc w:val="left"/>
      <w:pPr>
        <w:tabs>
          <w:tab w:val="num" w:pos="0"/>
        </w:tabs>
        <w:ind w:left="980" w:hanging="360"/>
      </w:pPr>
      <w:rPr>
        <w:rFonts w:ascii="Symbol" w:hAnsi="Symbol" w:cs="Symbol" w:hint="default"/>
      </w:rPr>
    </w:lvl>
    <w:lvl w:ilvl="2">
      <w:start w:val="0"/>
      <w:numFmt w:val="bullet"/>
      <w:lvlText w:val=""/>
      <w:lvlJc w:val="left"/>
      <w:pPr>
        <w:tabs>
          <w:tab w:val="num" w:pos="0"/>
        </w:tabs>
        <w:ind w:left="1911" w:hanging="360"/>
      </w:pPr>
      <w:rPr>
        <w:rFonts w:ascii="Symbol" w:hAnsi="Symbol" w:cs="Symbol" w:hint="default"/>
      </w:rPr>
    </w:lvl>
    <w:lvl w:ilvl="3">
      <w:start w:val="0"/>
      <w:numFmt w:val="bullet"/>
      <w:lvlText w:val=""/>
      <w:lvlJc w:val="left"/>
      <w:pPr>
        <w:tabs>
          <w:tab w:val="num" w:pos="0"/>
        </w:tabs>
        <w:ind w:left="2842" w:hanging="360"/>
      </w:pPr>
      <w:rPr>
        <w:rFonts w:ascii="Symbol" w:hAnsi="Symbol" w:cs="Symbol" w:hint="default"/>
      </w:rPr>
    </w:lvl>
    <w:lvl w:ilvl="4">
      <w:start w:val="0"/>
      <w:numFmt w:val="bullet"/>
      <w:lvlText w:val=""/>
      <w:lvlJc w:val="left"/>
      <w:pPr>
        <w:tabs>
          <w:tab w:val="num" w:pos="0"/>
        </w:tabs>
        <w:ind w:left="3773" w:hanging="360"/>
      </w:pPr>
      <w:rPr>
        <w:rFonts w:ascii="Symbol" w:hAnsi="Symbol" w:cs="Symbol" w:hint="default"/>
      </w:rPr>
    </w:lvl>
    <w:lvl w:ilvl="5">
      <w:start w:val="0"/>
      <w:numFmt w:val="bullet"/>
      <w:lvlText w:val=""/>
      <w:lvlJc w:val="left"/>
      <w:pPr>
        <w:tabs>
          <w:tab w:val="num" w:pos="0"/>
        </w:tabs>
        <w:ind w:left="4704" w:hanging="360"/>
      </w:pPr>
      <w:rPr>
        <w:rFonts w:ascii="Symbol" w:hAnsi="Symbol" w:cs="Symbol" w:hint="default"/>
      </w:rPr>
    </w:lvl>
    <w:lvl w:ilvl="6">
      <w:start w:val="0"/>
      <w:numFmt w:val="bullet"/>
      <w:lvlText w:val=""/>
      <w:lvlJc w:val="left"/>
      <w:pPr>
        <w:tabs>
          <w:tab w:val="num" w:pos="0"/>
        </w:tabs>
        <w:ind w:left="5635" w:hanging="360"/>
      </w:pPr>
      <w:rPr>
        <w:rFonts w:ascii="Symbol" w:hAnsi="Symbol" w:cs="Symbol" w:hint="default"/>
      </w:rPr>
    </w:lvl>
    <w:lvl w:ilvl="7">
      <w:start w:val="0"/>
      <w:numFmt w:val="bullet"/>
      <w:lvlText w:val=""/>
      <w:lvlJc w:val="left"/>
      <w:pPr>
        <w:tabs>
          <w:tab w:val="num" w:pos="0"/>
        </w:tabs>
        <w:ind w:left="6566" w:hanging="360"/>
      </w:pPr>
      <w:rPr>
        <w:rFonts w:ascii="Symbol" w:hAnsi="Symbol" w:cs="Symbol" w:hint="default"/>
      </w:rPr>
    </w:lvl>
    <w:lvl w:ilvl="8">
      <w:start w:val="0"/>
      <w:numFmt w:val="bullet"/>
      <w:lvlText w:val=""/>
      <w:lvlJc w:val="left"/>
      <w:pPr>
        <w:tabs>
          <w:tab w:val="num" w:pos="0"/>
        </w:tabs>
        <w:ind w:left="7497"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spacing w:lineRule="auto" w:line="240" w:before="153" w:after="0"/>
      <w:ind w:left="259"/>
    </w:pPr>
    <w:rPr>
      <w:rFonts w:ascii="Arial" w:hAnsi="Arial" w:eastAsia="Arial" w:cs="Arial"/>
      <w:b/>
      <w:bCs/>
      <w:sz w:val="20"/>
      <w:szCs w:val="20"/>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1"/>
    <w:qFormat/>
    <w:pPr>
      <w:spacing w:before="184" w:after="0"/>
      <w:ind w:hanging="359" w:left="259"/>
      <w:jc w:val="both"/>
    </w:pPr>
    <w:rPr/>
  </w:style>
  <w:style w:type="paragraph" w:styleId="TableParagraph" w:customStyle="1">
    <w:name w:val="Table Paragraph"/>
    <w:basedOn w:val="normal1"/>
    <w:uiPriority w:val="1"/>
    <w:qFormat/>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ingunalistauser" w:default="1">
    <w:name w:val="Ninguna lista (user)"/>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d/axzZ++QtvEZ3Un7obL1BZBabA==">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2</Pages>
  <Words>786</Words>
  <Characters>4440</Characters>
  <CharactersWithSpaces>5205</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2026-02-19T21:53:00Z</dcterms:created>
  <dc:creator>Juridico</dc:creator>
  <dc:description/>
  <dc:language>es-GT</dc:language>
  <cp:lastModifiedBy/>
  <dcterms:modified xsi:type="dcterms:W3CDTF">2026-06-23T12:35:21Z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