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CONSTITUCIÓN DE GARANTÍA MOBILIARIA EN DOCUMENTO PRIVADO</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la ciudad de Guatemala departamento de Guatemala, el </w:t>
      </w:r>
      <w:r w:rsidDel="00000000" w:rsidR="00000000" w:rsidRPr="00000000">
        <w:rPr>
          <w:rFonts w:ascii="Arial" w:cs="Arial" w:eastAsia="Arial" w:hAnsi="Arial"/>
          <w:sz w:val="20"/>
          <w:szCs w:val="20"/>
          <w:rtl w:val="0"/>
        </w:rPr>
        <w:t xml:space="preserve">{diaTexto} de {mesTexto} del año dos mil {anoTexto}</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NOSOTROS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color w:val="000000"/>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LUCRECIA MARISOL CUX TECÚN,</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de </w:t>
      </w:r>
      <w:r w:rsidDel="00000000" w:rsidR="00000000" w:rsidRPr="00000000">
        <w:rPr>
          <w:rFonts w:ascii="Arial" w:cs="Arial" w:eastAsia="Arial" w:hAnsi="Arial"/>
          <w:sz w:val="20"/>
          <w:szCs w:val="20"/>
          <w:highlight w:val="white"/>
          <w:rtl w:val="0"/>
        </w:rPr>
        <w:t xml:space="preserve">{edadAndres}</w:t>
      </w: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años de edad, soltera, comerciante, guatemalteca, de este domicilio, me identifico con Documento Personal de Identificación, Código Único de Identificación dos mil seiscientos noventa y seis, noventa mil seiscientos tres, cero ciento dieciséis, extendido por el Registro Nacional de las Personas –RENAP-, República de Guatemala, Centroamérica, Actúo en mi calidad de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Gerente Administrativo y Representante Legal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de la entidad denominada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CUBE INVESTMENTS, SOCIEDAD ANÓNIMA</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lo que acredito con el Acta Notarial en la que consta mi nombramiento, autorizada en la ciudad de Guatemala el veinticuatro de febrero del año dos mil veintiséis, por el Notario Arturo Alberto Arroyo Monahan, nombramiento que quedó inscrito en el Registro Mercantil General de la República con el registro número ochocientos veintisiete mil seiscientos treinta y uno (827631), folio ocho (8), del libro ochocientos cincuenta y ocho (858) de Auxiliares de Comercio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el transcurso del presente contrato se me podrá denominar indistintamente como la “Acreedora” o la “Acreedora Garantizada”; </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rFonts w:ascii="Arial" w:cs="Arial" w:eastAsia="Arial" w:hAnsi="Arial"/>
          <w:b w:val="0"/>
          <w:bCs w:val="0"/>
          <w:i w:val="0"/>
          <w:iCs w:val="0"/>
          <w:color w:val="000000"/>
          <w:sz w:val="20"/>
          <w:szCs w:val="20"/>
          <w:u w:val="none"/>
          <w:shd w:fill="auto" w:val="clear"/>
        </w:rPr>
      </w:pP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b/>
          <w:bCs/>
          <w:sz w:val="20"/>
          <w:szCs w:val="20"/>
          <w:rtl w:val="0"/>
        </w:rPr>
        <w:t xml:space="preserve">{nombreCompleto}</w:t>
      </w:r>
      <w:r w:rsidDel="00000000" w:rsidR="00000000" w:rsidRPr="00000000">
        <w:rPr>
          <w:rFonts w:ascii="Arial" w:cs="Arial" w:eastAsia="Arial" w:hAnsi="Arial"/>
          <w:b w:val="1"/>
          <w:bCs w:val="1"/>
          <w:sz w:val="20"/>
          <w:szCs w:val="20"/>
          <w:rtl w:val="0"/>
        </w:rPr>
        <w:t xml:space="preserve">, de {edad} años de edad, {estadoCivil}, {profesion}, </w:t>
      </w:r>
      <w:r w:rsidDel="00000000" w:rsidR="00000000" w:rsidRPr="00000000">
        <w:rPr>
          <w:rFonts w:ascii="Arial" w:cs="Arial" w:eastAsia="Arial" w:hAnsi="Arial"/>
          <w:b/>
          <w:bCs/>
          <w:sz w:val="20"/>
          <w:szCs w:val="20"/>
          <w:rtl w:val="0"/>
        </w:rPr>
        <w:t xml:space="preserve">{nacionalidad}</w:t>
      </w:r>
      <w:r w:rsidDel="00000000" w:rsidR="00000000" w:rsidRPr="00000000">
        <w:rPr>
          <w:rFonts w:ascii="Arial" w:cs="Arial" w:eastAsia="Arial" w:hAnsi="Arial"/>
          <w:b w:val="1"/>
          <w:bCs w:val="1"/>
          <w:sz w:val="20"/>
          <w:szCs w:val="20"/>
          <w:rtl w:val="0"/>
        </w:rPr>
        <w:t xml:space="preserve">, de este domicilio, me identifico con Documento Personal de Identificación, Código Único de Identificación </w:t>
      </w:r>
      <w:r w:rsidDel="00000000" w:rsidR="00000000" w:rsidRPr="00000000">
        <w:rPr>
          <w:rFonts w:ascii="Arial" w:cs="Arial" w:eastAsia="Arial" w:hAnsi="Arial"/>
          <w:b/>
          <w:bCs/>
          <w:sz w:val="20"/>
          <w:szCs w:val="20"/>
          <w:rtl w:val="0"/>
        </w:rPr>
        <w:t xml:space="preserve">{dpiTexto}</w:t>
      </w:r>
      <w:r w:rsidDel="00000000" w:rsidR="00000000" w:rsidRPr="00000000">
        <w:rPr>
          <w:rFonts w:ascii="Arial" w:cs="Arial" w:eastAsia="Arial" w:hAnsi="Arial"/>
          <w:b w:val="1"/>
          <w:bCs w:val="1"/>
          <w:sz w:val="20"/>
          <w:szCs w:val="20"/>
          <w:rtl w:val="0"/>
        </w:rPr>
        <w:t xml:space="preserve">, extendido por el Registro Nacional de las Personas –RENAP-, República de Guatemala, Centroamérica; actuando en forma personal y en mi calidad de {cargoRepresentanteLegal}, de la entidad denominada </w:t>
      </w:r>
      <w:r w:rsidDel="00000000" w:rsidR="00000000" w:rsidRPr="00000000">
        <w:rPr>
          <w:rFonts w:ascii="Arial" w:cs="Arial" w:eastAsia="Arial" w:hAnsi="Arial"/>
          <w:b/>
          <w:bCs/>
          <w:sz w:val="20"/>
          <w:szCs w:val="20"/>
          <w:rtl w:val="0"/>
        </w:rPr>
        <w:t xml:space="preserve">{nombreSociedad}</w:t>
      </w:r>
      <w:r w:rsidDel="00000000" w:rsidR="00000000" w:rsidRPr="00000000">
        <w:rPr>
          <w:rFonts w:ascii="Arial" w:cs="Arial" w:eastAsia="Arial" w:hAnsi="Arial"/>
          <w:b w:val="1"/>
          <w:bCs w:val="1"/>
          <w:sz w:val="20"/>
          <w:szCs w:val="20"/>
          <w:rtl w:val="0"/>
        </w:rPr>
        <w:t xml:space="preserve">, calidad que acredito con el Acta Notarial de mi nombramiento autorizada en esta ciudad el {fechaAutorizacionActaNombramiento}, por {articuloNotarioActaNombramiento} {nombreNotarioActaNombramiento}, acta que se encuentra inscrita en el Registro Mercantil General de la República al número: {numeroRegistroSociedad} Folio: {folioRegistroSociedad} Libro: {libroRegistroSociedad} de Auxiliares de Comercio</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1"/>
          <w:bCs w:val="1"/>
          <w:sz w:val="20"/>
          <w:szCs w:val="20"/>
          <w:u w:val="single"/>
          <w:rtl w:val="0"/>
        </w:rPr>
        <w:t xml:space="preserve"/>
      </w: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1"/>
          <w:bCs w:val="1"/>
          <w:i w:val="1"/>
          <w:iCs w:val="1"/>
          <w:sz w:val="20"/>
          <w:szCs w:val="20"/>
          <w:rtl w:val="0"/>
        </w:rPr>
        <w:t xml:space="preserve"/>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el transcurso del presente contrato se nos podrá denominar indistintamente como los “Deudores o Deudores Garantes”.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comparecientes (en adelante, de forma conjunta indistintamente las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declaramos que los datos generales de identificación antes consignados son fidedignos, y de encontrarnos en el libre ejercicio de nuestros derechos civiles y que por este acto otorgamos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CONSTITUCIÓN DE GARANTÍA MOBILIARIA EN DOCUMENTO PRIVADO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contenido en las cláusulas siguientes: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v26nu3nos5e1" w:id="0"/>
      <w:bookmarkEnd w:id="0"/>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PRIMERA: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ANTECEDENTES.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 Los deudores, mediante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Reconocimiento de Deuda en Documento Privado celebrado en la ciudad de Guatemala con fecha </w:t>
      </w:r>
      <w:r w:rsidDel="00000000" w:rsidR="00000000" w:rsidRPr="00000000">
        <w:rPr>
          <w:rFonts w:ascii="Arial" w:cs="Arial" w:eastAsia="Arial" w:hAnsi="Arial"/>
          <w:sz w:val="20"/>
          <w:szCs w:val="20"/>
          <w:rtl w:val="0"/>
        </w:rPr>
        <w:t xml:space="preserve">{diaTexto} de {mesTexto} del año dos mil {anoTexto}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adelante, el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Contrato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 reconocieron lisos y llanos deudores de la Acreedora por el monto de </w:t>
      </w:r>
      <w:r w:rsidDel="00000000" w:rsidR="00000000" w:rsidRPr="00000000">
        <w:rPr>
          <w:rFonts w:ascii="Arial" w:cs="Arial" w:eastAsia="Arial" w:hAnsi="Arial"/>
          <w:b/>
          <w:bCs/>
          <w:sz w:val="20"/>
          <w:szCs w:val="20"/>
          <w:rtl w:val="0"/>
        </w:rPr>
        <w:t xml:space="preserve">{capitalAdeudado}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más los intereses, intereses moratorios, costas, gastos, recargos, comisiones y costas procesales si llegaren a causarse, conforme los términos y condiciones establecidos en el Contrato; 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Declaran los deudores garantes que son únicos y legítimos poseedores</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del bien mueble que se describe a continuación: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Vehículo Tipo</w:t>
      </w:r>
      <w:r w:rsidDel="00000000" w:rsidR="00000000" w:rsidRPr="00000000">
        <w:rPr>
          <w:rFonts w:ascii="Arial" w:cs="Arial" w:eastAsia="Arial" w:hAnsi="Arial"/>
          <w:b w:val="1"/>
          <w:bCs w:val="1"/>
          <w:sz w:val="20"/>
          <w:szCs w:val="20"/>
          <w:rtl w:val="0"/>
        </w:rPr>
        <w:t xml:space="preserve">: {tipoVehiculo}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Marca: {marcaVehiculo}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Color: {colorVehiculo}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Uso: {usoVehiculo}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Chasis: {chasisVehiculo}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Combustible: {combustibleVehiculo}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Motor: {motorVehiculo}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Serie: {serieVehiculo}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Línea o estilo: {lineaVehiculo}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Modelo: {modeloVehiculo}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Centímetros cúbicos: {cm3Vehiculo}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Asientos: {asientosVehiculo}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Cilindros: {cilindrosVehiculo}</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b w:val="1"/>
          <w:bCs w:val="1"/>
          <w:sz w:val="20"/>
          <w:szCs w:val="20"/>
          <w:rtl w:val="0"/>
        </w:rPr>
        <w:t xml:space="preserve">Código ISCV: {iscvVehiculo}</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cuyo valor estimado es de </w:t>
      </w:r>
      <w:r w:rsidDel="00000000" w:rsidR="00000000" w:rsidRPr="00000000">
        <w:rPr>
          <w:rFonts w:ascii="Arial" w:cs="Arial" w:eastAsia="Arial" w:hAnsi="Arial"/>
          <w:b/>
          <w:bCs/>
          <w:sz w:val="20"/>
          <w:szCs w:val="20"/>
          <w:rtl w:val="0"/>
        </w:rPr>
        <w:t xml:space="preserve">{capitalAdeudado}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adelante, indistintamente el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Bien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Continúa declarando </w:t>
      </w:r>
      <w:r w:rsidDel="00000000" w:rsidR="00000000" w:rsidRPr="00000000">
        <w:rPr>
          <w:rFonts w:ascii="Arial" w:cs="Arial" w:eastAsia="Arial" w:hAnsi="Arial"/>
          <w:b/>
          <w:bCs/>
          <w:sz w:val="20"/>
          <w:szCs w:val="20"/>
          <w:rtl w:val="0"/>
        </w:rPr>
        <w:t xml:space="preserve">{nombreCompleto} / {nombreSociedad}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el Bien carece de inscripción registral en cualquier registro público de la República de Guatemala; 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el Bien se encuentra libre de todo gravamen, anotación o limitación que pudiese afectar los derechos de la Acreedora Garantizada.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SEGUNDA: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CONSTITUCIÓN DE LA GARANTÍA MOBILIARIA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Continúa declarando </w:t>
      </w:r>
      <w:r w:rsidDel="00000000" w:rsidR="00000000" w:rsidRPr="00000000">
        <w:rPr>
          <w:rFonts w:ascii="Arial" w:cs="Arial" w:eastAsia="Arial" w:hAnsi="Arial"/>
          <w:b/>
          <w:bCs/>
          <w:sz w:val="20"/>
          <w:szCs w:val="20"/>
          <w:rtl w:val="0"/>
        </w:rPr>
        <w:t xml:space="preserve">{nombreCompleto} / {nombreSociedad}</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 por el presente acto constituyen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PRIMERA, ÚNICA, ESPECIAL Y PRIVILEGIADA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GARANTÍA MOBILIARIA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sobre el Bien identificado en el numeral romano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la cláusula anterior favor de la entidad mercantil denominada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CUBE INVESTMENTS, SOCIEDAD ANÓNIMA,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calidad de Acreedora Garantizada (en adelante,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Garantía Mobiliaria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Garantía Mobiliaria se constituye con el objeto de garantizar el fiel y exacto cumplimiento de todas las obligaciones de los deudores, en virtud del Contrato y especialmente para garantizar las amortizaciones a capital, intereses, intereses moratorios, costas, gastos, recargos, comisiones y costas procesales que se llegaren a causar, en su caso, de las obligaciones adquiridas y derivadas del Contrato. En la Garantía Mobiliaria que por este acto se constituye, se incluye todo cuanto de hecho y por derecho le corresponde al Bien otorgado en garantía. Asimismo, declaran los deudores, que,</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si llegase a ser necesaria la ejecución de la Garantía Mobiliaria y, si como consecuencia de ella, se generase un saldo insoluto, se obligan al pago de dicho saldo insoluto, dentro del tercer día de quedar determinado y sin necesidad de cobro o requerimiento alguno. El pago deberá efectuarse en la moneda de la obligación garantizada por este acto, y en la misma dirección que tal obligación debe pagarse.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TERCERA: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VIGENCIA DE LA GARANTÍA MOBILIARIA, MONTO INICIAL GARANTIZADO, DETERIORO O DISMINUCIÓN, SEGUROS Y MANTENIMIENTO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 VIGENCIA: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Garantía Mobiliaria y su respectiva inscripción en el Registro de Garantías Mobiliarias, permanecerán vigentes durante el plazo del Contrato, es decir, por el plazo de </w:t>
      </w:r>
      <w:r w:rsidDel="00000000" w:rsidR="00000000" w:rsidRPr="00000000">
        <w:rPr>
          <w:rFonts w:ascii="Arial" w:cs="Arial" w:eastAsia="Arial" w:hAnsi="Arial"/>
          <w:b/>
          <w:bCs/>
          <w:sz w:val="20"/>
          <w:szCs w:val="20"/>
          <w:rtl w:val="0"/>
        </w:rPr>
        <w:t xml:space="preserve">{plazoTexto} [{plazo}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MESES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contados a partir de la firma del presente contrato, por lo que vencerá el </w:t>
      </w:r>
      <w:r w:rsidDel="00000000" w:rsidR="00000000" w:rsidRPr="00000000">
        <w:rPr>
          <w:rFonts w:ascii="Arial" w:cs="Arial" w:eastAsia="Arial" w:hAnsi="Arial"/>
          <w:sz w:val="20"/>
          <w:szCs w:val="20"/>
          <w:highlight w:val="white"/>
          <w:rtl w:val="0"/>
        </w:rPr>
        <w:t xml:space="preserve">{diaTextoVencimiento} de {mesTextoVencimiento} del año dos mil {anoTextoVencimiento}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 obstante, lo anterior, el plazo continuará vigente hasta el efectivo, total y perfecto cumplimiento de las obligaciones asumidas por </w:t>
      </w:r>
      <w:r w:rsidDel="00000000" w:rsidR="00000000" w:rsidRPr="00000000">
        <w:rPr>
          <w:rFonts w:ascii="Arial" w:cs="Arial" w:eastAsia="Arial" w:hAnsi="Arial"/>
          <w:sz w:val="20"/>
          <w:szCs w:val="20"/>
          <w:rtl w:val="0"/>
        </w:rPr>
        <w:t xml:space="preserve">LOS DEUDORES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favor de la entidad mercantil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CUBE INVESTMENTS, SOCIEDAD ANÓNIMA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virtud del Contrato.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 MONTO INICIAL GARANTIZADO POR LA GARANTÍA MOBILIARIA: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Garantía Mobiliaria responde por el monto inicial de: </w:t>
      </w:r>
      <w:r w:rsidDel="00000000" w:rsidR="00000000" w:rsidRPr="00000000">
        <w:rPr>
          <w:rFonts w:ascii="Arial" w:cs="Arial" w:eastAsia="Arial" w:hAnsi="Arial"/>
          <w:b/>
          <w:bCs/>
          <w:sz w:val="20"/>
          <w:szCs w:val="20"/>
          <w:rtl w:val="0"/>
        </w:rPr>
        <w:t xml:space="preserve">{capitalAdeudado}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más intereses, intereses moratorios, costas, gastos, recargos, comisiones y costas procesales que se llegaren a causar, de las obligaciones adquiridas en virtud del Contrato;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III) DETERIORO O DISMINUCIÓN DEL BIEN DADO EN GARANTÍA: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caso de deterioro o disminución del valor del Bien, que a juicio de la Acreedora Garantizada ya no garantice adecuadamente o no cubra el valor del monto garantizado, </w:t>
      </w:r>
      <w:r w:rsidDel="00000000" w:rsidR="00000000" w:rsidRPr="00000000">
        <w:rPr>
          <w:rFonts w:ascii="Arial" w:cs="Arial" w:eastAsia="Arial" w:hAnsi="Arial"/>
          <w:sz w:val="20"/>
          <w:szCs w:val="20"/>
          <w:rtl w:val="0"/>
        </w:rPr>
        <w:t xml:space="preserve">Los deudores se obligan a otorgar otros bienes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suficientes en garantía que a juicio de la Acreedora Garantizada sean necesarios;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(IV) SEGUROS: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Bien dado en garantía y descrito en el numeral romano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la cláusula primera, deberá asegurarse contra todo riesgo con una aseguradora legalmente autorizada para operar en la República de Guatemala a elección de la Acreedora Garantizada, por un valor no menor al monto del capital del Contrato y la correspondiente póliza deberá ser endosada a favor de la Acreedora Garantizada. Este seguro deberá mantenerse vigente durante el plazo del Contrato, incluyendo sus prórrogas si las hubiere, hasta la total cancelación de las obligaciones asumidas por </w:t>
      </w:r>
      <w:r w:rsidDel="00000000" w:rsidR="00000000" w:rsidRPr="00000000">
        <w:rPr>
          <w:rFonts w:ascii="Arial" w:cs="Arial" w:eastAsia="Arial" w:hAnsi="Arial"/>
          <w:sz w:val="20"/>
          <w:szCs w:val="20"/>
          <w:rtl w:val="0"/>
        </w:rPr>
        <w:t xml:space="preserve">los deudores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virtud del Contrato. En caso de incumplimiento por el pago de las primas respectivas, la Acreedora Garantizada estará autorizada a realizarlos por su cuenta y a su cargo en la aseguradora de su elección, al igual que para hacer las renovaciones del seguro cuando fuere necesario, teniendo en todo caso la Acreedora Garantizada el derecho de cobrar intereses sobre tales cargos. Si en caso la aseguradora contratada no paga el valor de la póliza, </w:t>
      </w:r>
      <w:r w:rsidDel="00000000" w:rsidR="00000000" w:rsidRPr="00000000">
        <w:rPr>
          <w:rFonts w:ascii="Arial" w:cs="Arial" w:eastAsia="Arial" w:hAnsi="Arial"/>
          <w:sz w:val="20"/>
          <w:szCs w:val="20"/>
          <w:rtl w:val="0"/>
        </w:rPr>
        <w:t xml:space="preserve">los deudores se comprometen a pagar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cantidad adeudada en virtud del Contrato, más intereses, intereses moratorios, costas, gastos, recargos, comisiones y costas procesales que se llegaren a causar, de conformidad con los términos y condiciones establecidos en el Contrato.</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 MANTENIMIENTO E INSPECCIONES: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 xml:space="preserve">Los deudores garantes se obligan a mantener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 Bien en buen estado, de tal forma que conserve su valor y no comprometa la Garantía Mobiliaria, obligándose a realizar los mantenimientos preventivos de que fueren necesarios a tal efecto. En caso los deudores garantes incumplan</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 realizar el mantenimiento y reparaciones,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estará autorizada a realizarlos por cuenta de </w:t>
      </w:r>
      <w:r w:rsidDel="00000000" w:rsidR="00000000" w:rsidRPr="00000000">
        <w:rPr>
          <w:rFonts w:ascii="Arial" w:cs="Arial" w:eastAsia="Arial" w:hAnsi="Arial"/>
          <w:sz w:val="20"/>
          <w:szCs w:val="20"/>
          <w:rtl w:val="0"/>
        </w:rPr>
        <w:t xml:space="preserve">los deudores garantes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 a su cargo en el taller que elija. Los deudores garantes desde ya autorizan</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la Acreedora Garantizada para que en cualquier momento, por medio de sus propios inspectores o por delegados contratados para el efecto, constate las condiciones en que se encuentre en Bien constituido como Garantía Mobiliaria, y se obliga a dar aviso a la Acreedora Garantizada de cualquier cambio que se produzcan en las condiciones de mantenimiento, conservación y seguros del Bien dado en garantía, dentro de los cinco (5) días hábiles siguientes al hecho que produjo el cambio.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CUARTA: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DESIGNACIÓN DE DEPOSITARIO Y ACEPTACIÓN DEL CARGO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Acreedora Garantizada y los deudores garantes designan como depositario</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del Bien otorgado en Garantía Mobiliaria a </w:t>
      </w:r>
      <w:r w:rsidDel="00000000" w:rsidR="00000000" w:rsidRPr="00000000">
        <w:rPr>
          <w:rFonts w:ascii="Arial" w:cs="Arial" w:eastAsia="Arial" w:hAnsi="Arial"/>
          <w:b/>
          <w:bCs/>
          <w:sz w:val="20"/>
          <w:szCs w:val="20"/>
          <w:rtl w:val="0"/>
        </w:rPr>
        <w:t xml:space="preserve">{nombreCompleto} / {nombreSociedad}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adelante,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Depositario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quienes a su vez declaran: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aceptan el cargo de depositario;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desempeñarán dicho cargo de forma gratuita;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el bien identificado en el numeral romano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la cláusula primera ha quedado bajo su uso y depósito;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a partir de esta fecha queda en su posesión de su cargo y del Bien, obligándose a velar por la adecuada conservación del Bien y sus accesorios;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tiene conocimiento y acepta los derechos y obligaciones que como depositario le impone y le atribuye la ley, en especial los siguientes: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abstenerse de usar el Bien pignorado para cualquier actividad o contratación que lo disminuya o lo limite;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hacer o realizar cualquier acto necesario para prevenir el deterioro, disminución o pérdida del Bien pignorado;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indemnizar a la Acreedora Garantizada por cualquier daño o perjuicio ocasionado por dolo o culpa (negligencia, imprudencia o impericia) imputables al Depositario del Bien otorgado en garantía o si incumple con las obligaciones que provienen por el incumplimiento de sus obligaciones como depositario. El Depositario en todo momento y durante el plazo del presente contrato, aceptará instrucciones únicamente de la Acreedora Garantizada con el propósito de velar por el mantenimiento del Bien, y cumplirá las mismas, especialmente aquella que ordene la entrega del Bien otorgado en garantía en caso de ejecución de conformidad con lo establecido en la cláusula sexta de este contrato.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QUINTA: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ACEPTACIÓN DE LA GARANTÍA MOBILIARIA.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LUCRECIA MARISOL CUX TECÚN, acepta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forma expresa la Garantía Mobiliaria constituida por el presente contrato, a favor de su representada,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garantizar el cumplimiento de las obligaciones de </w:t>
      </w:r>
      <w:r w:rsidDel="00000000" w:rsidR="00000000" w:rsidRPr="00000000">
        <w:rPr>
          <w:rFonts w:ascii="Arial" w:cs="Arial" w:eastAsia="Arial" w:hAnsi="Arial"/>
          <w:b/>
          <w:bCs/>
          <w:sz w:val="20"/>
          <w:szCs w:val="20"/>
          <w:rtl w:val="0"/>
        </w:rPr>
        <w:t xml:space="preserve">{nombreCompleto} / {nombreSociedad}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derivadas del Contrato.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SEXTA: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PACTOS PROCESALES.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caso de incumplimiento y de vencimiento anticipado del Contrato aludido en la cláusula primera o incumplimiento de cualquiera de las obligaciones establecidas en el presente contrato,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su elección, podrá iniciar los procedimientos de subasta privada, venta directa o adjudicación en pago con intervención judicial establecidos en la Ley de Garantías Mobiliarias, Decreto cincuenta y uno guion dos mil siete (51-2007 del Congreso de la República de Guatemala y sus reformas (en adelante,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Ley de Garantías Mobiliarias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 bien,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promover la ejecución voluntaria, subasta privada, venta o adjudicación de bienes privada de la garantía mobiliaria de conformidad con lo establecido en el artículo sesenta y cinco (65) de la Ley de Garantías Mobiliarias.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el caso, de que se llevare a cabo el procedimiento de venta o adjudicación de bienes privada de la garantía mobiliaria, bastará la sola notificación a los deudores de la decisión adoptada por la acreedora, en cuyo caso, será suficiente el aviso de la decisión adoptada al correo electrónico indicado por</w:t>
      </w:r>
      <w:r w:rsidDel="00000000" w:rsidR="00000000" w:rsidRPr="00000000">
        <w:rPr>
          <w:rFonts w:ascii="Arial" w:cs="Arial" w:eastAsia="Arial" w:hAnsi="Arial"/>
          <w:sz w:val="20"/>
          <w:szCs w:val="20"/>
          <w:rtl w:val="0"/>
        </w:rPr>
        <w:t xml:space="preserve"> los deudores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0"/>
          <w:bCs w:val="0"/>
          <w:i w:val="0"/>
          <w:iCs w:val="0"/>
          <w:color w:val="000000"/>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 LOS PROCEDIMIENTOS CON INTERVENCIÓN JUDICIAL.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Declaran las Partes que será juez competente, en cuanto a la ejecución de la presente constitución de Garantía Mobiliaria y en lo que correspondiera, cualquiera de los de Primera Instancia del Ramo Civil del Departamento de Guatemala, sometiéndose, por consiguiente, todas las Partes,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esta jurisdicción y renunciando al fuero de cualquier otro domicilio que pudiera corresponderles. </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0"/>
          <w:bCs w:val="0"/>
          <w:i w:val="0"/>
          <w:iCs w:val="0"/>
          <w:color w:val="000000"/>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EJECUCIÓN VOLUNTARIA. Los deudores garantes desde ya manifiestan</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su consentimiento para que la ejecución voluntaria se lleve a cabo de conformidad con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siguiente procedimiento: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Desapoderamiento del bien objeto de la garantía mobiliaria: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caso el bien identificado en el numeral romano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la cláusula primera del presente contrato se encuentre en poder de alguno de </w:t>
      </w:r>
      <w:r w:rsidDel="00000000" w:rsidR="00000000" w:rsidRPr="00000000">
        <w:rPr>
          <w:rFonts w:ascii="Arial" w:cs="Arial" w:eastAsia="Arial" w:hAnsi="Arial"/>
          <w:sz w:val="20"/>
          <w:szCs w:val="20"/>
          <w:rtl w:val="0"/>
        </w:rPr>
        <w:t xml:space="preserve">los deudores garantes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 del Depositario nombrado en el presente documento,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queda en libertad de solicitar, sin citación, requerimiento o notificación previa a los Deudores Garantes, a un Juez de Primera Instancia del Ramo Civil del</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Departamento de Guatemala, que libre de inmediato orden de secuestro o de desapoderamiento, la cual se ejecutará con el auxilio de la fuerza pública. Al momento de ejecutarse la orden de secuestro o desapoderamiento del bien, éste deberá ser entregado inmediatamente a la persona que la Acreedora Garantizada designe. De no ser posible la ejecución de la orden de secuestro o de desapoderamiento por cualquier motivo, o si el Bien hubiere desaparecido o fuese imposible su traslado, </w:t>
      </w:r>
      <w:r w:rsidDel="00000000" w:rsidR="00000000" w:rsidRPr="00000000">
        <w:rPr>
          <w:rFonts w:ascii="Arial" w:cs="Arial" w:eastAsia="Arial" w:hAnsi="Arial"/>
          <w:sz w:val="20"/>
          <w:szCs w:val="20"/>
          <w:rtl w:val="0"/>
        </w:rPr>
        <w:t xml:space="preserve">los deudores garantes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 el Depositario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serán responsables penalmente por los delitos de apropiación y retención indebida, estipulados en el artículo doscientos setenta y dos (272) del Código Penal, Decreto número diecisiete guion setenta y tres (17-73) del Congreso de la República de Guatemala, así como por cualquier otro delito que pueda configurarse por su negativa y serán responsable de los daños y perjuicios ocasionados a la Acreedora Garantizada.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este caso, la Acreedora Garantizada quedará en libertad de promover las acciones procesales pertinentes en la forma establecida para las obligaciones no garantizadas, sin que la previa resolución de estas acciones pueda ser considerada ni invocada como cuestión prejudicial para la prosecución de la investigación y del proceso penal instado por el juez al concluir el procedimiento. Los deudores garantes y el Depositario</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son responsables, en lo que a cada uno concierne, de la guarda y custodia, pago de impuestos, arbitrios y demás gastos legales, si fuera el caso, hasta el día en que se efectúe el secuestro o desapoderamiento del Bien objeto de la garantía, se entregue voluntariamente el Bien a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a un depositario legalmente designado por éste, quedando sujetos a las acciones civiles y penales en caso de contravenir a lo aquí convenido. Así mismo, podrá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solicitar cualquier otra providencia de urgencia que sea necesaria para la ejecución de la garantía mobiliaria.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b.2) Notificación: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Transcurridos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cinco (5) días de librada la orden de secuestro  o  de desapoderamiento se notificará a los Deudores Garantes y al Depositario,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mediante un aviso por escrito y se tendrá por bien hecha la notificación al realizarse por cualquiera de los siguientes medios: correo electrónico o Notarialmente, a elección de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la(s) dirección(es) fijada(s) por </w:t>
      </w:r>
      <w:r w:rsidDel="00000000" w:rsidR="00000000" w:rsidRPr="00000000">
        <w:rPr>
          <w:rFonts w:ascii="Arial" w:cs="Arial" w:eastAsia="Arial" w:hAnsi="Arial"/>
          <w:sz w:val="20"/>
          <w:szCs w:val="20"/>
          <w:rtl w:val="0"/>
        </w:rPr>
        <w:t xml:space="preserve">los deudores garantes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 Depositario en el presente contrato, señalándoles la causal de incumplimiento y el saldo adeudado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caso de que </w:t>
      </w:r>
      <w:r w:rsidDel="00000000" w:rsidR="00000000" w:rsidRPr="00000000">
        <w:rPr>
          <w:rFonts w:ascii="Arial" w:cs="Arial" w:eastAsia="Arial" w:hAnsi="Arial"/>
          <w:sz w:val="20"/>
          <w:szCs w:val="20"/>
          <w:rtl w:val="0"/>
        </w:rPr>
        <w:t xml:space="preserve">los deudores garantes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 Depositario se negaren a recibir la notificación, cuando ésta se realice notarialmente, el Notario notificador que haya sido designado por la Acreedora Garantizada quedará facultado para poder fijar dicha notificación, debiendo únicamente hacer constar dicho extremo en una razón al margen del acta notarial.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Los deudores garantes tendrán un plazo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tres (3) días hábiles contados a partir del día siguiente en que se haya hecho la notificación, para hacer llegar por escrito, con aviso de recepción, a la Acreedora Garantizada el o los recibos de pago total de la obligación, intereses, intereses moratorios, costas, gastos, recargos, comisiones y costas procesales si llegaren a causarse, incluyendo pero sin limitarse a los gastos ocasionados por el secuestro o desapoderamiento del Bien. Una vez presentada la constancia de pago adjuntando los documentos antes indicados, la Acreedora Garantizada deberá considerar los mismos y enviar una comunicación por escrito a los Deudores Garantes señalando que se ha considerado el pago argumentado, y que el mismo ha sido aceptado o rechazado, comunicación que deberá realizarse en un plazo que no exceda de diez (10) días hábiles contados a partir de que se recibió la constancia. Si el pago ha sido aceptado por la Acreedora Garantizada, se tendrá por terminado el proceso de ejecución voluntaria.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b.3) Forma de Entrega del  Bien Mueble: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caso no se tenga por acreditado el pago a entera satisfacción de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conforme lo antes expuesto, y si no se hubiere ejecutado la orden de secuestro o desapoderamiento, </w:t>
      </w:r>
      <w:r w:rsidDel="00000000" w:rsidR="00000000" w:rsidRPr="00000000">
        <w:rPr>
          <w:rFonts w:ascii="Arial" w:cs="Arial" w:eastAsia="Arial" w:hAnsi="Arial"/>
          <w:sz w:val="20"/>
          <w:szCs w:val="20"/>
          <w:rtl w:val="0"/>
        </w:rPr>
        <w:t xml:space="preserve">los deudores garantes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 el Depositario deberán entregar el bien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objeto de la garantía mobiliaria, junto con cualquier título justificativo de propiedad que aplicare, en la dirección que le señale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dentro del tercer día hábil, a partir del día siguiente de la comunicación por parte de la Acreedora Garantizada.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b.4) Subasta Privada: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Una vez entregado el Bien y los documentos aludidos en el literal anterior, si aplicaren, a la persona que la Acreedora Garantizada haya designado para el efecto,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procederá a subastar el Bien ante notario nombrado por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quien deberá documentar la diligencia mediante acta notarial o por algún medio audiovisual cuya autenticidad será certificada mediante acta notarial por el propio notario, debiendo entregar copia del acta notarial o del medio audiovisual certificado a quien lo solicite. La subasta privada se llevará a cabo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 base a las siguientes condiciones: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Acreedora Garantizada previo a llevarse a cabo la subasta anunciará la celebración de la misma, con por lo menos quince días calendario de anticipación, mediante una publicación en el Diario Oficial o en otro de mayor circulación o en un diario digital de difusión masiva a elección de la Acreedora Garantizada, en la cual deberá describirse el Bien que se identifica en la cláusula primera del presente contrato, el lugar, día y hora en que tendrá lugar la subasta, la cual podrá llevarse a cabo en cualquier lugar que disponga la Acreedora Garantizada la base de remate (que se determinará de acuerdo a lo establecido en la literal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punto uno (c.1)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la presente cláusula) y datos de la cuenta  de la Acreedora Garantizada para realizar la transferencia cablegráfica por el monto equivalente al diez por ciento (10%) del valor de la base de remate;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subasta se llevará a cabo en el lugar, día y hora señalados en la publicación, ante el notario designado por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quien dirigirá la subasta, debiendo dar participación a todos los postores que se identifiquen y presenten la constancia de la transferencia cablegráfica en la cuenta de la Acreedora Garantizada, cuyo monto deberá estar debidamente liberado al momento de realizarse la subasta, salvo que la Acreedora Garantizada los libere de esta obligación. Fincado el remate en el mejor postor, se devolverá a los demás postores los depósitos que hubieren hecho en un plazo que no exceda de tres días hábiles contados a partir de la fecha en que se lleve a cabo el remate. El mejor postor y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convendrán en el acto la forma y modo de pago. Una vez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tenga por bien recibido el pago, en un plazo que no exceda de cinco (5) días hábiles contados a partir de la fecha en la cual se llevó a cabo la subasta, el notario declarará cerrada la subasta y declarará adjudicados los bienes al mejor postor procediendo con los requisitos formales correspondientes para el traspaso de la propiedad del Bien. Si el día señalado para la subasta no hubiere postores, la Acreedora Garantizada podrá señalar nueva fecha para la subasta fijando la base del remate reducida en un diez por ciento (10%), y así sucesivamente continuará bajando cada vez un diez por ciento (10%) hasta el porcentaje que la Acreedora Garantizada considere pertinente. En cualquier caso, de no poder subastar el Bien, la Acreedora Garantizada podrá adjudicarse en pago el Bien por el monto de la liquidación, que deberá ser aprobada de conformidad con lo establecido en el presente contrato;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Practicada la subasta, la Acreedora Garantizada deberá presentar la liquidación de la deuda con sus intereses convencionales, intereses moratorios, multas, recargos, comisiones y demás gastos de cobranza y otras sumas que les corresponden pagar a los Deudores,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incluyendo pero no limitando a los honorarios y gastos de sus asesores legales y notarios nombrados, gastos de secuestro o desapoderamiento del bien mueble, gastos de la ejecución voluntaria y honorarios profesionales al notario, quien aprobará dicha liquidación;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Aprobada la liquidación estableciendo en definitiva el monto de cada rubro que integra la misma, así como el saldo insoluto en caso de haberlo, la Acreedora Garantizada podrá demandar de </w:t>
      </w:r>
      <w:r w:rsidDel="00000000" w:rsidR="00000000" w:rsidRPr="00000000">
        <w:rPr>
          <w:rFonts w:ascii="Arial" w:cs="Arial" w:eastAsia="Arial" w:hAnsi="Arial"/>
          <w:sz w:val="20"/>
          <w:szCs w:val="20"/>
          <w:rtl w:val="0"/>
        </w:rPr>
        <w:t xml:space="preserve">los deudores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pago de dicho saldo insoluto, seguidamente se procederá con la entrega de los fondos a las personas que corresponda en el orden siguiente: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honorarios y gastos del notario designado;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gastos de la subasta si fuere el caso;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honorarios profesionales;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pago de la obligación garantizada;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pago de otras obligaciones garantizadas con garantías mobiliarias con prelación inferior; 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(vi)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 remante si lo hubiere, se entregará a los Deudores,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 cual deberá constar en Acta Notarial</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caso no hubieren fondos disponibles por tratarse de una adjudicación en pago, el notario dejará constancia en acta notarial que la adjudicación se realizó por el monto total de la liquidación, pudiendo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demandar a los Deudores el pago del saldo insoluto si lo hubiere;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Practicada la liquidación se procederá a entregar el Bien al adjudicado de la forma más pronta e inmediata posible. El adjudicado será responsable del pago de los impuestos, arbitrios o cualquier gasto relacionado con el traslado de dominio. Una vez entregado el Bien mueble al adjudicado y una vez trasladado el dominio del Bien, se dará por finalizado el procedimiento de ejecución voluntaria. El procedimiento de ejecución voluntaria terminará en cualquier momento, si </w:t>
      </w:r>
      <w:r w:rsidDel="00000000" w:rsidR="00000000" w:rsidRPr="00000000">
        <w:rPr>
          <w:rFonts w:ascii="Arial" w:cs="Arial" w:eastAsia="Arial" w:hAnsi="Arial"/>
          <w:sz w:val="20"/>
          <w:szCs w:val="20"/>
          <w:rtl w:val="0"/>
        </w:rPr>
        <w:t xml:space="preserve">los deudores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cualquier tercero pagan a la Acreedora Garantizada el monto total de la deuda, incluyendo, pero sin limitarse los honorarios y gastos de sus asesores legales y notarios nombrados gastos de desapoderamiento del bien y honorarios profesionales, en cuyo caso, la Acreedora Garantizada devolverá a los Deudores Garantes el bien dado en garantía, si se hubiere ejecutado el secuestro o desapoderamiento.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0"/>
          <w:bCs w:val="0"/>
          <w:i w:val="0"/>
          <w:iCs w:val="0"/>
          <w:color w:val="000000"/>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DISPOSICIONES COMUNES A AMBOS PROCEDIMIENTOS DE EJECUCIÓN.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Declaran los deudores garantes que:</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base del remate será, a elección de la Acreedora Garantizada, el saldo de capital del Contrato, más los intereses, intereses moratorios, costas, gastos, recargos, comisiones y costas procesales si llegaren a causarse, o bien, el valor resultante de la tasación del Bien;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 </w:t>
      </w:r>
      <w:r w:rsidDel="00000000" w:rsidR="00000000" w:rsidRPr="00000000">
        <w:rPr>
          <w:rFonts w:ascii="Arial" w:cs="Arial" w:eastAsia="Arial" w:hAnsi="Arial"/>
          <w:sz w:val="20"/>
          <w:szCs w:val="20"/>
          <w:rtl w:val="0"/>
        </w:rPr>
        <w:t xml:space="preserve">los deudores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Arial" w:cs="Arial" w:eastAsia="Arial" w:hAnsi="Arial"/>
          <w:sz w:val="20"/>
          <w:szCs w:val="20"/>
          <w:rtl w:val="0"/>
        </w:rPr>
        <w:t xml:space="preserve">los deudores garantes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 el Depositario señalan como lugar para recibir notificaciones, citaciones o emplazamientos y demás comunicaciones escritas en </w:t>
      </w:r>
      <w:r w:rsidDel="00000000" w:rsidR="00000000" w:rsidRPr="00000000">
        <w:rPr>
          <w:rFonts w:ascii="Arial" w:cs="Arial" w:eastAsia="Arial" w:hAnsi="Arial"/>
          <w:b/>
          <w:bCs/>
          <w:sz w:val="20"/>
          <w:szCs w:val="20"/>
          <w:rtl w:val="0"/>
        </w:rPr>
        <w:t xml:space="preserve">{direccion}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así mismo señala que cualquier comunicación electrónica podrá realizarse de forma conjunta a los correos electrónicos </w:t>
      </w:r>
      <w:r w:rsidDel="00000000" w:rsidR="00000000" w:rsidRPr="00000000">
        <w:rPr>
          <w:rFonts w:ascii="Arial" w:cs="Arial" w:eastAsia="Arial" w:hAnsi="Arial"/>
          <w:sz w:val="20"/>
          <w:szCs w:val="20"/>
          <w:rtl w:val="0"/>
        </w:rPr>
        <w:t xml:space="preserve">{correo}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salvo que se notifique  a la Acreedora Garantizada por escrito y con quince (15) días de anticipación de cualquier cambio y que obre en poder de </w:t>
      </w:r>
      <w:r w:rsidDel="00000000" w:rsidR="00000000" w:rsidRPr="00000000">
        <w:rPr>
          <w:rFonts w:ascii="Arial" w:cs="Arial" w:eastAsia="Arial" w:hAnsi="Arial"/>
          <w:sz w:val="20"/>
          <w:szCs w:val="20"/>
          <w:rtl w:val="0"/>
        </w:rPr>
        <w:t xml:space="preserve">los deudores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aviso de recepción de la Acreedora Garantizada. En todo caso cualquier cambio de dirección física deberá ser dentro del perímetro de la ciudad de Guatemala: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para el cobro de las deudas que por este acto se garantizan, no será necesario ningún requerimiento, protesto o acto similar;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el presente instrumento, será ejecutable en todos los casos y situaciones de incumplimiento y de vencimiento anticipado establecidos en el Contrato aludido en la cláusula primera;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desde ya </w:t>
      </w:r>
      <w:r w:rsidDel="00000000" w:rsidR="00000000" w:rsidRPr="00000000">
        <w:rPr>
          <w:rFonts w:ascii="Arial" w:cs="Arial" w:eastAsia="Arial" w:hAnsi="Arial"/>
          <w:sz w:val="20"/>
          <w:szCs w:val="20"/>
          <w:rtl w:val="0"/>
        </w:rPr>
        <w:t xml:space="preserve">los deudores garantes exoneran a la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Acreedora Garantizada, depositaria o notario que este nombre, de prestar garantía alguna para que se decrete cualquier medida precautoria, tal como el embargo, desapoderamiento, anotación o secuestro del Bien dado en garantía;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el ejercicio por parte de la Acreedora Garantizada de otra u otras acciones legales en esta u otras jurisdicciones, no podrá de ninguna manera interpretarse como renuncia al ejercicio de la acción de ejecución de la garantía mobiliaria;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c.7)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ningún caso podrán los deudores realizar pagos</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por consignación, aceptando que tal pago por consignación es en consecuencia improcedente, inválido e ineficaz y no se tendrá por bien hecho.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c.8)</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todo lo no previsto dentro del presente contrato contenido en documento privado se estará a lo regulado en la ley de Garantías Mobiliarias y sus reformas al momento de ser exigida o al momento de ser exigible la obligación contenida dentro del presente contrato.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4"/>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Expresamente declaran los deudores garantes y la Acreedora</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Garantizada que el procedimiento de ejecución voluntaria contenido en la presente cláusula no riñe con las garantías del derecho defensa y debido proceso y derecho de propiedad privada consagrados en los artículos doce (12) y treinta y nueve (39) de la Constitución Política de la República de Guatemala, pues dicho procedimiento obedece a la expresa y libre su voluntad dado que las condiciones de la obligación garantizada han sido fijadas tomando en cuenta la existencia del presente mecanismo de garantía. Todos los costos y gastos derivados el procedimiento de ejecución voluntaria serán asumidos por cada una de las Partes, correspondiéndole a la Acreedora Garantizada el pago de honorarios y costos por los servicios del Depositario, si los hubiere, y del Notario que se contrate para llevar a cabo el referido procedimiento.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SÉPTIMA: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PACTO ESPECIAL. </w:t>
      </w:r>
      <w:r w:rsidDel="00000000" w:rsidR="00000000" w:rsidRPr="00000000">
        <w:rPr>
          <w:rFonts w:ascii="Arial" w:cs="Arial" w:eastAsia="Arial" w:hAnsi="Arial"/>
          <w:sz w:val="20"/>
          <w:szCs w:val="20"/>
          <w:rtl w:val="0"/>
        </w:rPr>
        <w:t xml:space="preserve">Los deudores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 </w:t>
      </w:r>
      <w:r w:rsidDel="00000000" w:rsidR="00000000" w:rsidRPr="00000000">
        <w:rPr>
          <w:rFonts w:ascii="Arial" w:cs="Arial" w:eastAsia="Arial" w:hAnsi="Arial"/>
          <w:sz w:val="20"/>
          <w:szCs w:val="20"/>
          <w:rtl w:val="0"/>
        </w:rPr>
        <w:t xml:space="preserve">los deudores garantes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 obligan a otorgar todas las ampliaciones o modificaciones que sean necesarias a efecto de lograr registrar la garantía mobiliaria aquí constituida en el registro correspondiente. Asimismo, los deudores se obligan a pagar</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los gastos registrales relacionados con esta garantía.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OCTAVA: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ACEPTACIÓN.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Acreedora Garantizada, los deudores, los deudores garantes</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 Depositario, aceptan, ratifican y firman la presente Constitución de Garantía Mobiliaria en documento privado.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la Acreedora Garantizada: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 _______________________________________</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LUCRECIA MARISOL CUX TECÚN</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Gerente Administrativo y Representante Legal </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CUBE INVESTMENTS, SOCIEDAD ANÓNIMA</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atf5vfhfy18" w:id="1"/>
      <w:bookmarkEnd w:id="1"/>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w:t>
      </w:r>
      <w:r w:rsidDel="00000000" w:rsidR="00000000" w:rsidRPr="00000000">
        <w:rPr>
          <w:rFonts w:ascii="Arial" w:cs="Arial" w:eastAsia="Arial" w:hAnsi="Arial"/>
          <w:sz w:val="20"/>
          <w:szCs w:val="20"/>
          <w:rtl w:val="0"/>
        </w:rPr>
        <w:t xml:space="preserve">los deudores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Deudores Garantes y/o Depositario: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 ___________________________________</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{nombreCompleto} / {nombreSociedad}</w:t>
      </w:r>
      <w:r w:rsidDel="00000000" w:rsidR="00000000" w:rsidRPr="00000000">
        <w:rPr>
          <w:rtl w:val="0"/>
        </w:rPr>
      </w:r>
    </w:p>
    <w:sectPr>
      <w:headerReference r:id="rId9" w:type="default"/>
      <w:footerReference r:id="rId10" w:type="default"/>
      <w:pgSz w:h="20160" w:w="12240" w:orient="portrait"/>
      <w:pgMar w:bottom="2835" w:top="1701"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Página </w:t>
    </w:r>
    <w:r w:rsidDel="00000000" w:rsidR="00000000" w:rsidRPr="00000000">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 de </w:t>
    </w:r>
    <w:r w:rsidDel="00000000" w:rsidR="00000000" w:rsidRPr="00000000">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60" w:hanging="360"/>
      </w:pPr>
      <w:rPr>
        <w:smallCaps w:val="0"/>
        <w:strike w:val="0"/>
        <w:vertAlign w:val="baseline"/>
      </w:rPr>
    </w:lvl>
    <w:lvl w:ilvl="1">
      <w:start w:val="1"/>
      <w:numFmt w:val="lowerLetter"/>
      <w:lvlText w:val="%2."/>
      <w:lvlJc w:val="left"/>
      <w:pPr>
        <w:ind w:left="1080" w:hanging="360"/>
      </w:pPr>
      <w:rPr>
        <w:smallCaps w:val="0"/>
        <w:strike w:val="0"/>
        <w:vertAlign w:val="baseline"/>
      </w:rPr>
    </w:lvl>
    <w:lvl w:ilvl="2">
      <w:start w:val="1"/>
      <w:numFmt w:val="lowerRoman"/>
      <w:lvlText w:val="%3."/>
      <w:lvlJc w:val="left"/>
      <w:pPr>
        <w:ind w:left="1800" w:hanging="291"/>
      </w:pPr>
      <w:rPr>
        <w:smallCaps w:val="0"/>
        <w:strike w:val="0"/>
        <w:vertAlign w:val="baseline"/>
      </w:rPr>
    </w:lvl>
    <w:lvl w:ilvl="3">
      <w:start w:val="1"/>
      <w:numFmt w:val="decimal"/>
      <w:lvlText w:val="%4."/>
      <w:lvlJc w:val="left"/>
      <w:pPr>
        <w:ind w:left="2520" w:hanging="360"/>
      </w:pPr>
      <w:rPr>
        <w:smallCaps w:val="0"/>
        <w:strike w:val="0"/>
        <w:vertAlign w:val="baseline"/>
      </w:rPr>
    </w:lvl>
    <w:lvl w:ilvl="4">
      <w:start w:val="1"/>
      <w:numFmt w:val="lowerLetter"/>
      <w:lvlText w:val="%5."/>
      <w:lvlJc w:val="left"/>
      <w:pPr>
        <w:ind w:left="3240" w:hanging="360"/>
      </w:pPr>
      <w:rPr>
        <w:smallCaps w:val="0"/>
        <w:strike w:val="0"/>
        <w:vertAlign w:val="baseline"/>
      </w:rPr>
    </w:lvl>
    <w:lvl w:ilvl="5">
      <w:start w:val="1"/>
      <w:numFmt w:val="lowerRoman"/>
      <w:lvlText w:val="%6."/>
      <w:lvlJc w:val="left"/>
      <w:pPr>
        <w:ind w:left="3960" w:hanging="291"/>
      </w:pPr>
      <w:rPr>
        <w:smallCaps w:val="0"/>
        <w:strike w:val="0"/>
        <w:vertAlign w:val="baseline"/>
      </w:rPr>
    </w:lvl>
    <w:lvl w:ilvl="6">
      <w:start w:val="1"/>
      <w:numFmt w:val="decimal"/>
      <w:lvlText w:val="%7."/>
      <w:lvlJc w:val="left"/>
      <w:pPr>
        <w:ind w:left="4680" w:hanging="360"/>
      </w:pPr>
      <w:rPr>
        <w:smallCaps w:val="0"/>
        <w:strike w:val="0"/>
        <w:vertAlign w:val="baseline"/>
      </w:rPr>
    </w:lvl>
    <w:lvl w:ilvl="7">
      <w:start w:val="1"/>
      <w:numFmt w:val="lowerLetter"/>
      <w:lvlText w:val="%8."/>
      <w:lvlJc w:val="left"/>
      <w:pPr>
        <w:ind w:left="5400" w:hanging="360"/>
      </w:pPr>
      <w:rPr>
        <w:smallCaps w:val="0"/>
        <w:strike w:val="0"/>
        <w:vertAlign w:val="baseline"/>
      </w:rPr>
    </w:lvl>
    <w:lvl w:ilvl="8">
      <w:start w:val="1"/>
      <w:numFmt w:val="lowerRoman"/>
      <w:lvlText w:val="%9."/>
      <w:lvlJc w:val="left"/>
      <w:pPr>
        <w:ind w:left="6120" w:hanging="291"/>
      </w:pPr>
      <w:rPr>
        <w:smallCaps w:val="0"/>
        <w:strike w:val="0"/>
        <w:vertAlign w:val="baseline"/>
      </w:rPr>
    </w:lvl>
  </w:abstractNum>
  <w:abstractNum w:abstractNumId="2">
    <w:lvl w:ilvl="0">
      <w:start w:val="1"/>
      <w:numFmt w:val="lowerLetter"/>
      <w:lvlText w:val="%1)"/>
      <w:lvlJc w:val="left"/>
      <w:pPr>
        <w:ind w:left="1068" w:hanging="360"/>
      </w:pPr>
      <w:rPr>
        <w:smallCaps w:val="0"/>
        <w:strike w:val="0"/>
        <w:vertAlign w:val="baseline"/>
      </w:rPr>
    </w:lvl>
    <w:lvl w:ilvl="1">
      <w:start w:val="1"/>
      <w:numFmt w:val="lowerLetter"/>
      <w:lvlText w:val="%2."/>
      <w:lvlJc w:val="left"/>
      <w:pPr>
        <w:ind w:left="1788" w:hanging="360"/>
      </w:pPr>
      <w:rPr>
        <w:smallCaps w:val="0"/>
        <w:strike w:val="0"/>
        <w:vertAlign w:val="baseline"/>
      </w:rPr>
    </w:lvl>
    <w:lvl w:ilvl="2">
      <w:start w:val="1"/>
      <w:numFmt w:val="lowerRoman"/>
      <w:lvlText w:val="%3."/>
      <w:lvlJc w:val="left"/>
      <w:pPr>
        <w:ind w:left="2508" w:hanging="291"/>
      </w:pPr>
      <w:rPr>
        <w:smallCaps w:val="0"/>
        <w:strike w:val="0"/>
        <w:vertAlign w:val="baseline"/>
      </w:rPr>
    </w:lvl>
    <w:lvl w:ilvl="3">
      <w:start w:val="1"/>
      <w:numFmt w:val="decimal"/>
      <w:lvlText w:val="%4."/>
      <w:lvlJc w:val="left"/>
      <w:pPr>
        <w:ind w:left="3228" w:hanging="360"/>
      </w:pPr>
      <w:rPr>
        <w:smallCaps w:val="0"/>
        <w:strike w:val="0"/>
        <w:vertAlign w:val="baseline"/>
      </w:rPr>
    </w:lvl>
    <w:lvl w:ilvl="4">
      <w:start w:val="1"/>
      <w:numFmt w:val="lowerLetter"/>
      <w:lvlText w:val="%5."/>
      <w:lvlJc w:val="left"/>
      <w:pPr>
        <w:ind w:left="3948" w:hanging="360"/>
      </w:pPr>
      <w:rPr>
        <w:smallCaps w:val="0"/>
        <w:strike w:val="0"/>
        <w:vertAlign w:val="baseline"/>
      </w:rPr>
    </w:lvl>
    <w:lvl w:ilvl="5">
      <w:start w:val="1"/>
      <w:numFmt w:val="lowerRoman"/>
      <w:lvlText w:val="%6."/>
      <w:lvlJc w:val="left"/>
      <w:pPr>
        <w:ind w:left="4668" w:hanging="291"/>
      </w:pPr>
      <w:rPr>
        <w:smallCaps w:val="0"/>
        <w:strike w:val="0"/>
        <w:vertAlign w:val="baseline"/>
      </w:rPr>
    </w:lvl>
    <w:lvl w:ilvl="6">
      <w:start w:val="1"/>
      <w:numFmt w:val="decimal"/>
      <w:lvlText w:val="%7."/>
      <w:lvlJc w:val="left"/>
      <w:pPr>
        <w:ind w:left="5388" w:hanging="360"/>
      </w:pPr>
      <w:rPr>
        <w:smallCaps w:val="0"/>
        <w:strike w:val="0"/>
        <w:vertAlign w:val="baseline"/>
      </w:rPr>
    </w:lvl>
    <w:lvl w:ilvl="7">
      <w:start w:val="1"/>
      <w:numFmt w:val="lowerLetter"/>
      <w:lvlText w:val="%8."/>
      <w:lvlJc w:val="left"/>
      <w:pPr>
        <w:ind w:left="6108" w:hanging="360"/>
      </w:pPr>
      <w:rPr>
        <w:smallCaps w:val="0"/>
        <w:strike w:val="0"/>
        <w:vertAlign w:val="baseline"/>
      </w:rPr>
    </w:lvl>
    <w:lvl w:ilvl="8">
      <w:start w:val="1"/>
      <w:numFmt w:val="lowerRoman"/>
      <w:lvlText w:val="%9."/>
      <w:lvlJc w:val="left"/>
      <w:pPr>
        <w:ind w:left="6828" w:hanging="291.0000000000018"/>
      </w:pPr>
      <w:rPr>
        <w:smallCaps w:val="0"/>
        <w:strike w:val="0"/>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character" w:styleId="Hipervínculo">
    <w:name w:val="Hipervínculo"/>
    <w:autoRedefine w:val="0"/>
    <w:hidden w:val="0"/>
    <w:qFormat w:val="0"/>
    <w:rPr>
      <w:w w:val="100"/>
      <w:position w:val="-1"/>
      <w:u w:val="single"/>
      <w:effect w:val="none"/>
      <w:vertAlign w:val="baseline"/>
      <w:cs w:val="0"/>
      <w:em w:val="none"/>
      <w:lang/>
    </w:rPr>
  </w:style>
  <w:style w:type="paragraph" w:styleId="Encabezadoypie">
    <w:name w:val="Encabezado y pie"/>
    <w:next w:val="Encabezadoypie"/>
    <w:autoRedefine w:val="0"/>
    <w:hidden w:val="0"/>
    <w:qFormat w:val="0"/>
    <w:pPr>
      <w:tabs>
        <w:tab w:val="right" w:leader="none" w:pos="9020"/>
      </w:tabs>
      <w:suppressAutoHyphens w:val="1"/>
      <w:spacing w:line="1" w:lineRule="atLeast"/>
      <w:ind w:leftChars="-1" w:rightChars="0" w:firstLineChars="-1"/>
      <w:textDirection w:val="btLr"/>
      <w:textAlignment w:val="top"/>
      <w:outlineLvl w:val="0"/>
    </w:pPr>
    <w:rPr>
      <w:rFonts w:ascii="Helvetica Neue" w:cs="Arial Unicode MS" w:eastAsia="Arial Unicode MS" w:hAnsi="Helvetica Neue"/>
      <w:color w:val="000000"/>
      <w:w w:val="100"/>
      <w:position w:val="-1"/>
      <w:sz w:val="24"/>
      <w:szCs w:val="24"/>
      <w:effect w:val="none"/>
      <w:vertAlign w:val="baseline"/>
      <w:cs w:val="0"/>
      <w:em w:val="none"/>
      <w:lang w:bidi="ar-SA" w:eastAsia="es-ES" w:val="es-ES"/>
    </w:rPr>
  </w:style>
  <w:style w:type="paragraph" w:styleId="Cuerpo">
    <w:name w:val="Cuerpo"/>
    <w:next w:val="Cuerpo"/>
    <w:autoRedefine w:val="0"/>
    <w:hidden w:val="0"/>
    <w:qFormat w:val="0"/>
    <w:pPr>
      <w:widowControl w:val="0"/>
      <w:suppressAutoHyphens w:val="1"/>
      <w:spacing w:line="480" w:lineRule="atLeast"/>
      <w:ind w:leftChars="-1" w:rightChars="0" w:firstLineChars="-1"/>
      <w:jc w:val="both"/>
      <w:textDirection w:val="btLr"/>
      <w:textAlignment w:val="top"/>
      <w:outlineLvl w:val="0"/>
    </w:pPr>
    <w:rPr>
      <w:rFonts w:ascii="Arial Narrow" w:cs="Arial Unicode MS" w:eastAsia="Arial Unicode MS" w:hAnsi="Arial Narrow"/>
      <w:color w:val="000000"/>
      <w:w w:val="100"/>
      <w:position w:val="-1"/>
      <w:sz w:val="24"/>
      <w:szCs w:val="24"/>
      <w:effect w:val="none"/>
      <w:vertAlign w:val="baseline"/>
      <w:cs w:val="0"/>
      <w:em w:val="none"/>
      <w:lang w:bidi="ar-SA" w:eastAsia="es-ES" w:val="es-ES"/>
    </w:rPr>
  </w:style>
  <w:style w:type="character" w:styleId="Ninguno">
    <w:name w:val="Ninguno"/>
    <w:autoRedefine w:val="0"/>
    <w:hidden w:val="0"/>
    <w:qFormat w:val="0"/>
    <w:rPr>
      <w:w w:val="100"/>
      <w:position w:val="-1"/>
      <w:effect w:val="none"/>
      <w:vertAlign w:val="baseline"/>
      <w:cs w:val="0"/>
      <w:em w:val="none"/>
      <w:lang/>
    </w:rPr>
  </w:style>
  <w:style w:type="numbering" w:styleId="Estiloimportado1">
    <w:name w:val="Estilo importado 1"/>
    <w:autoRedefine w:val="0"/>
    <w:hidden w:val="0"/>
    <w:qFormat w:val="0"/>
    <w:pPr>
      <w:numPr>
        <w:ilvl w:val="0"/>
        <w:numId w:val="1"/>
      </w:numPr>
      <w:suppressAutoHyphens w:val="1"/>
      <w:spacing w:line="1" w:lineRule="atLeast"/>
      <w:ind w:leftChars="-1" w:rightChars="0" w:firstLineChars="-1"/>
      <w:textDirection w:val="btLr"/>
      <w:textAlignment w:val="top"/>
      <w:outlineLvl w:val="0"/>
    </w:pPr>
  </w:style>
  <w:style w:type="numbering" w:styleId="Estiloimportado2">
    <w:name w:val="Estilo importado 2"/>
    <w:autoRedefine w:val="0"/>
    <w:hidden w:val="0"/>
    <w:qFormat w:val="0"/>
    <w:pPr>
      <w:numPr>
        <w:ilvl w:val="0"/>
        <w:numId w:val="3"/>
      </w:num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EncabezadoCar">
    <w:name w:val="Encabezado Car"/>
    <w:next w:val="EncabezadoCar"/>
    <w:autoRedefine w:val="0"/>
    <w:hidden w:val="0"/>
    <w:qFormat w:val="0"/>
    <w:rPr>
      <w:w w:val="100"/>
      <w:position w:val="-1"/>
      <w:sz w:val="24"/>
      <w:szCs w:val="24"/>
      <w:effect w:val="none"/>
      <w:vertAlign w:val="baseline"/>
      <w:cs w:val="0"/>
      <w:em w:val="none"/>
      <w:lang w:eastAsia="en-US" w:val="en-US"/>
    </w:rPr>
  </w:style>
  <w:style w:type="character" w:styleId="15">
    <w:name w:val="15"/>
    <w:next w:val="15"/>
    <w:autoRedefine w:val="0"/>
    <w:hidden w:val="0"/>
    <w:qFormat w:val="0"/>
    <w:rPr>
      <w:rFonts w:ascii="Times New Roman" w:cs="Times New Roman" w:hAnsi="Times New Roman" w:hint="default"/>
      <w:w w:val="100"/>
      <w:position w:val="-1"/>
      <w:effect w:val="none"/>
      <w:vertAlign w:val="baseline"/>
      <w:cs w:val="0"/>
      <w:em w:val="none"/>
      <w:lang/>
    </w:rPr>
  </w:style>
  <w:style w:type="table" w:styleId="TableNormal">
    <w:name w:val="Table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und"/>
    </w:rPr>
    <w:tblPr>
      <w:tblStyle w:val="TableNormal"/>
      <w:jc w:val="left"/>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K14Nr9/F9t/fqY/2MIcHGSw+A==">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2049-03-12T22:26:00Z</dcterms:created>
  <dc:creator>HP</dc:creator>
</cp:coreProperties>
</file>

<file path=docProps/custom.xml><?xml version="1.0" encoding="utf-8"?>
<Properties xmlns="http://schemas.openxmlformats.org/officeDocument/2006/custom-properties" xmlns:vt="http://schemas.openxmlformats.org/officeDocument/2006/docPropsVTypes"/>
</file>