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settings.xml" ContentType="application/vnd.openxmlformats-officedocument.wordprocessingml.settings+xml"/>
  <Override PartName="/word/header2.xml" ContentType="application/vnd.openxmlformats-officedocument.wordprocessingml.head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96183839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 comparecemos, por una parte:</w:t>
      </w:r>
      <w:r>
        <w:rPr>
          <w:rFonts w:eastAsia="Quattrocento Sans" w:cs="Quattrocento Sans"/>
          <w:b/>
          <w:bCs/>
          <w:sz w:val="20"/>
          <w:szCs w:val="20"/>
        </w:rPr>
        <w:t xml:space="preserve"> </w:t>
      </w:r>
      <w:sdt>
        <w:sdtPr>
          <w:tag w:val="goog_rdk_1"/>
          <w:id w:val="-671220623"/>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 xml:space="preserve">con Documento Personal de Identificación, Código Único de Identificación </w:t>
      </w:r>
      <w:sdt>
        <w:sdtPr>
          <w:tag w:val="goog_rdk_2"/>
          <w:id w:val="-1103161451"/>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{dpiTexto}</w:t>
      </w:r>
      <w:r>
        <w:rPr>
          <w:rFonts w:eastAsia="Quattrocento Sans" w:cs="Quattrocento Sans"/>
          <w:sz w:val="20"/>
          <w:szCs w:val="20"/>
        </w:rPr>
        <w:t xml:space="preserve"> extendido por el Registro Nacional de las Personas –RENAP- República de Guatemala Centroamérica, guatemalteco, </w:t>
      </w:r>
      <w:r>
        <w:rPr>
          <w:rFonts w:eastAsia="Quattrocento Sans" w:cs="Quattrocento Sans"/>
          <w:color w:val="000000"/>
          <w:sz w:val="20"/>
          <w:szCs w:val="20"/>
        </w:rPr>
        <w:t xml:space="preserve">comerciante, de este domicilio, Actúo en mi calidad de {responsabilidadInversionista} de la entidad denominada </w:t>
      </w:r>
      <w:r>
        <w:rPr>
          <w:rFonts w:eastAsia="Quattrocento Sans" w:cs="Quattrocento Sans"/>
          <w:b/>
          <w:bCs/>
          <w:color w:val="000000"/>
          <w:sz w:val="20"/>
          <w:szCs w:val="20"/>
        </w:rPr>
        <w:t>{nombreSociedadInversionista}</w:t>
      </w:r>
      <w:r>
        <w:rPr>
          <w:rFonts w:eastAsia="Quattrocento Sans" w:cs="Quattrocento Sans"/>
          <w:color w:val="000000"/>
          <w:sz w:val="20"/>
          <w:szCs w:val="20"/>
        </w:rPr>
        <w:t>, lo que acredito con el Acta Notarial en la que consta mi nombramiento, autorizada en la ciudad de Guatemala el día {fechaAutorizacionActaNombramiento} por el Notario {nombreNotarioActaNombramiento} acta que se encuentra inscrita en el Registro Mercantil General de la República al número de Registro: {numeroRegistroSociedad} Folio: {folioRegistroSociedad}; Libro: {libroRegistroSociedad} de Auxiliares de Comercio (en adelante también referido como la “INVERSIONISTA)</w:t>
      </w:r>
    </w:p>
    <w:p>
      <w:pPr>
        <w:pStyle w:val="normal1"/>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EL INVERSIONISTA; ORIGEN LÍCITO DE FONDOS Y CUMPLIMIENTO AML/CFT. </w:t>
      </w:r>
      <w:r>
        <w:rPr>
          <w:rFonts w:eastAsia="Quattrocento Sans" w:cs="Quattrocento Sans"/>
          <w:sz w:val="20"/>
          <w:szCs w:val="20"/>
          <w:highlight w:val="white"/>
        </w:rPr>
        <w:t>El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El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El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El inversionista mantendrá indemne a la entidad Cube Investments, Sociedad Anónima por daños, costos o sanciones derivados de la falsedad u omisión en las declaraciones anteriores.</w:t>
      </w:r>
    </w:p>
    <w:p>
      <w:pPr>
        <w:pStyle w:val="normal1"/>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del inversionista la garantía mueble que corresponda sobre los vehículos que el inversionista financie de acuerdo a las condiciones estipuladas en este Acuerdo Privado de Inversión.</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el 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rFonts w:eastAsia="Quattrocento Sans" w:cs="Quattrocento Sans"/>
          <w:color w:val="000000"/>
          <w:sz w:val="20"/>
          <w:szCs w:val="20"/>
        </w:rPr>
        <w:t>El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el inversionista decida tomarlas o no.</w:t>
      </w:r>
    </w:p>
    <w:p>
      <w:pPr>
        <w:pStyle w:val="normal1"/>
        <w:numPr>
          <w:ilvl w:val="0"/>
          <w:numId w:val="3"/>
        </w:numP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rFonts w:eastAsia="Quattrocento Sans" w:cs="Quattrocento Sans"/>
          <w:color w:val="000000"/>
          <w:sz w:val="20"/>
          <w:szCs w:val="20"/>
        </w:rPr>
        <w:t>El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el inversionista decida participar en alguna de las oportunidades que se le presenten.</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el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el inversionista podrá optar por participar a través de las siguientes modalidades:</w:t>
      </w:r>
    </w:p>
    <w:p>
      <w:pPr>
        <w:pStyle w:val="normal1"/>
        <w:numPr>
          <w:ilvl w:val="1"/>
          <w:numId w:val="3"/>
        </w:numP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rFonts w:eastAsia="Quattrocento Sans" w:cs="Quattrocento Sans"/>
          <w:color w:val="000000"/>
          <w:sz w:val="20"/>
          <w:szCs w:val="20"/>
        </w:rPr>
        <w:t xml:space="preserve">El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el inversionista se sujetará individualmente al plazo que se estipule en el contrato o documento correspondiente, o bien, al plazo vigente al momento de cualquier cesión de crédito activo.</w:t>
      </w:r>
    </w:p>
    <w:p>
      <w:pPr>
        <w:pStyle w:val="normal1"/>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del inversionista todas las obligaciones derivadas de sus inversiones y éste decida no continuar con nuevas inversiones;</w:t>
      </w:r>
    </w:p>
    <w:p>
      <w:pPr>
        <w:pStyle w:val="normal1"/>
        <w:numPr>
          <w:ilvl w:val="0"/>
          <w:numId w:val="2"/>
        </w:numP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al inversionista sobre su decisión y la forma en que se devolverá la inversión.</w:t>
      </w:r>
    </w:p>
    <w:p>
      <w:pPr>
        <w:pStyle w:val="normal1"/>
        <w:numPr>
          <w:ilvl w:val="0"/>
          <w:numId w:val="2"/>
        </w:numP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el inversionista, en caso de incumplimiento por parte de LA SOCIEDAD de las obligaciones derivadas del presente Acuerdo Privado de Inversión o del Contrato de Servicios;</w:t>
      </w:r>
    </w:p>
    <w:p>
      <w:pPr>
        <w:pStyle w:val="normal1"/>
        <w:numPr>
          <w:ilvl w:val="0"/>
          <w:numId w:val="2"/>
        </w:numP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del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rFonts w:eastAsia="Quattrocento Sans" w:cs="Quattrocento Sans"/>
          <w:color w:val="000000"/>
          <w:sz w:val="20"/>
          <w:szCs w:val="20"/>
        </w:rPr>
        <w:t>El inversionista reconoce que LA SOCIEDAD actúa como su único agente de cartera en el marco de este Acuerdo. En caso el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el inversionista participe mediante la adquisición de créditos activos que puedan ser cedidos a su favor conforme lo indicado en la literal b) del presente Acuerdo.</w:t>
      </w:r>
    </w:p>
    <w:p>
      <w:pPr>
        <w:pStyle w:val="normal1"/>
        <w:numPr>
          <w:ilvl w:val="1"/>
          <w:numId w:val="3"/>
        </w:numP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del inversionista, conforme lo estipulado en este Acuerdo y en el Contrato de Servicios. No obstante, el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deudores, mora, pérdida parcial o total del capital invertido, fluctuaciones de mercado y riesgos operativos. El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del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el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del inversionista una garantía mobiliaria en segundo lugar sobre los bienes que respaldan el crédito cedido.</w:t>
      </w:r>
    </w:p>
    <w:p>
      <w:pPr>
        <w:pStyle w:val="normal1"/>
        <w:spacing w:lineRule="auto" w:line="48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shd w:val="clear" w:fill="auto"/>
        <w:spacing w:lineRule="auto" w:line="480" w:before="0" w:after="0"/>
        <w:ind w:hanging="394"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shd w:val="clear" w:fill="auto"/>
        <w:spacing w:lineRule="auto" w:line="480" w:before="0" w:after="0"/>
        <w:ind w:hanging="0" w:left="39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shd w:val="clear" w:fill="auto"/>
        <w:spacing w:lineRule="auto" w:line="480" w:before="0" w:after="0"/>
        <w:ind w:hanging="360" w:left="754" w:right="334"/>
        <w:jc w:val="both"/>
        <w:rPr>
          <w:rFonts w:ascii="Quattrocento Sans" w:hAnsi="Quattrocento San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Cs w:val="20"/>
          <w:u w:val="none"/>
          <w:shd w:fill="auto" w:val="clear"/>
          <w:vertAlign w:val="baseline"/>
        </w:rPr>
        <w:t>Sustituir total o parcialmente la inversión por otra inversión vigente dentro de la cartera que administra, cuando ello sea operativamente posible.</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rFonts w:eastAsia="Quattrocento Sans" w:cs="Quattrocento Sans"/>
          <w:color w:val="000000"/>
          <w:sz w:val="20"/>
          <w:szCs w:val="20"/>
        </w:rPr>
        <w:t>El inversionista podrá, en cualquier momento, enajenar o ceder total o parcialmente su inversión bajo cualquier forma de cesión o disposición permitida por la ley, siempre que:</w:t>
      </w:r>
    </w:p>
    <w:p>
      <w:pPr>
        <w:pStyle w:val="normal1"/>
        <w:numPr>
          <w:ilvl w:val="0"/>
          <w:numId w:val="1"/>
        </w:numP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w:t>
      </w:r>
    </w:p>
    <w:p>
      <w:pPr>
        <w:pStyle w:val="normal1"/>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cedente asuma todos los costos y gastos relacionados con la cesión, incluyendo, sin limitación, honorarios profesionales, gastos administrativos, notariales, registrales, impuestos y cualquier otro que corresponda.</w:t>
      </w:r>
    </w:p>
    <w:p>
      <w:pPr>
        <w:pStyle w:val="normal1"/>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DEL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el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El inversionista acepta que los créditos cedidos serán recibidos </w:t>
      </w:r>
      <w:r>
        <w:rPr>
          <w:rFonts w:eastAsia="Quattrocento Sans" w:cs="Quattrocento Sans"/>
          <w:b/>
          <w:bCs/>
          <w:color w:val="000000"/>
          <w:sz w:val="20"/>
          <w:szCs w:val="20"/>
        </w:rPr>
        <w:t>en el estado</w:t>
      </w:r>
    </w:p>
    <w:p>
      <w:pPr>
        <w:pStyle w:val="normal1"/>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 el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el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del inversionista.</w:t>
      </w:r>
    </w:p>
    <w:p>
      <w:pPr>
        <w:pStyle w:val="normal1"/>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el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spacing w:lineRule="auto" w:line="480" w:before="1" w:after="0"/>
        <w:ind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de que cualquier crédito vinculado a la inversión sea cancelado anticipadamente por el Deudor, el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El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el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el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rPr>
          <w:rFonts w:ascii="Quattrocento Sans" w:hAnsi="Quattrocento Sans" w:eastAsia="Quattrocento Sans" w:cs="Quattrocento Sans"/>
          <w:sz w:val="20"/>
          <w:szCs w:val="20"/>
        </w:rPr>
      </w:pPr>
      <w:r>
        <w:rPr>
          <w:rFonts w:eastAsia="Quattrocento Sans" w:cs="Quattrocento Sans"/>
          <w:sz w:val="20"/>
          <w:szCs w:val="20"/>
        </w:rPr>
      </w:r>
    </w:p>
    <w:p>
      <w:pPr>
        <w:pStyle w:val="normal1"/>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tabs>
          <w:tab w:val="clear" w:pos="720"/>
          <w:tab w:val="left" w:pos="4236" w:leader="none"/>
        </w:tabs>
        <w:spacing w:lineRule="auto" w:line="240" w:before="1" w:after="0"/>
        <w:rPr>
          <w:rFonts w:ascii="Quattrocento Sans" w:hAnsi="Quattrocento Sans" w:eastAsia="Quattrocento Sans" w:cs="Quattrocento Sans"/>
          <w:b/>
          <w:bCs/>
          <w:i/>
          <w:iCs/>
          <w:sz w:val="16"/>
          <w:szCs w:val="16"/>
        </w:rPr>
      </w:pPr>
      <w:sdt>
        <w:sdtPr>
          <w:tag w:val="goog_rdk_3"/>
          <w:id w:val="1647031543"/>
        </w:sdtPr>
        <w:sdtContent>
          <w:r>
            <w:rPr/>
          </w:r>
          <w:r>
            <w:rPr/>
          </w:r>
        </w:sdtContent>
      </w:sdt>
      <w:r>
        <w:rPr>
          <w:b/>
          <w:bCs/>
        </w:rPr>
        <w:t>{nombreCompleto}</w:t>
      </w:r>
      <w:r>
        <w:rPr>
          <w:rFonts w:eastAsia="Quattrocento Sans" w:cs="Quattrocento Sans"/>
          <w:sz w:val="16"/>
          <w:szCs w:val="16"/>
        </w:rPr>
        <w:tab/>
        <w:t xml:space="preserve">POR </w:t>
      </w:r>
      <w:r>
        <w:rPr>
          <w:rFonts w:eastAsia="Quattrocento Sans" w:cs="Quattrocento Sans"/>
          <w:b/>
          <w:bCs/>
          <w:i/>
          <w:iCs/>
          <w:sz w:val="16"/>
          <w:szCs w:val="16"/>
        </w:rPr>
        <w:t>CUBE INVESTMENTS, SOCIEDAD ANÓNIMA</w:t>
      </w:r>
    </w:p>
    <w:p>
      <w:pPr>
        <w:pStyle w:val="normal1"/>
        <w:rPr>
          <w:rFonts w:ascii="Quattrocento Sans" w:hAnsi="Quattrocento Sans" w:eastAsia="Quattrocento Sans" w:cs="Quattrocento Sans"/>
          <w:b/>
          <w:bCs/>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Quattrocento Sans">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Liberation Sans">
    <w:altName w:val="Arial"/>
    <w:charset w:val="01"/>
    <w:family w:val="swiss"/>
    <w:pitch w:val="variable"/>
  </w:font>
  <w:font w:name="Georgia">
    <w:charset w:val="01"/>
    <w:family w:val="roman"/>
    <w:pitch w:val="variable"/>
  </w:font>
  <w:font w:name="Symbol">
    <w:charset w:val="02"/>
    <w:family w:val="auto"/>
    <w:pitch w:val="default"/>
  </w:font>
  <w:font w:name="Noto Sans Symbols">
    <w:charset w:val="01"/>
    <w:family w:val="swiss"/>
    <w:pitch w:val="variable"/>
    <w:embedRegular r:id="rId5" w:fontKey="{05014A78-CABC-4EF0-12AC-5CD89AEFDE05}"/>
    <w:embedBold r:id="rId6" w:fontKey="{06014A78-CABC-4EF0-12AC-5CD89AEFDE06}"/>
    <w:embedItalic r:id="rId7" w:fontKey="{07014A78-CABC-4EF0-12AC-5CD89AEFDE07}"/>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0"/>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1"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0"/>
      <w:rPr>
        <w:color w:val="000000"/>
        <w:sz w:val="20"/>
        <w:szCs w:val="20"/>
      </w:rPr>
    </w:pPr>
    <w:r>
      <w:rPr>
        <w:color w:val="000000"/>
        <w:sz w:val="20"/>
        <w:szCs w:val="20"/>
      </w:rPr>
      <w:drawing>
        <wp:anchor distT="0" distB="0" distL="0" distR="0" simplePos="0" relativeHeight="12" behindDoc="1" locked="0" layoutInCell="0" allowOverlap="1">
          <wp:simplePos x="0" y="0"/>
          <wp:positionH relativeFrom="page">
            <wp:posOffset>1236345</wp:posOffset>
          </wp:positionH>
          <wp:positionV relativeFrom="page">
            <wp:posOffset>504190</wp:posOffset>
          </wp:positionV>
          <wp:extent cx="1876425" cy="614045"/>
          <wp:effectExtent l="0" t="0" r="0" b="0"/>
          <wp:wrapNone/>
          <wp:docPr id="2" name="image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pic:cNvPicPr>
                    <a:picLocks noChangeAspect="1" noChangeArrowheads="1"/>
                  </pic:cNvPicPr>
                </pic:nvPicPr>
                <pic:blipFill>
                  <a:blip r:embed="rId1"/>
                  <a:stretch>
                    <a:fillRect/>
                  </a:stretch>
                </pic:blipFill>
                <pic:spPr bwMode="auto">
                  <a:xfrm>
                    <a:off x="0" y="0"/>
                    <a:ext cx="1876425" cy="614045"/>
                  </a:xfrm>
                  <a:prstGeom prst="rect">
                    <a:avLst/>
                  </a:prstGeom>
                  <a:noFill/>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rFonts w:ascii="Quattrocento Sans" w:hAnsi="Quattrocento Sans" w:eastAsia="Quattrocento Sans" w:cs="Quattrocento Sans"/>
        <w:b w:val="false"/>
        <w:bCs w:val="false"/>
        <w:i w:val="false"/>
        <w:iCs w:val="false"/>
        <w:sz w:val="20"/>
        <w:szCs w:val="20"/>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rFonts w:ascii="Quattrocento Sans" w:hAnsi="Quattrocento Sans" w:eastAsia="Quattrocento Sans" w:cs="Quattrocento Sans"/>
        <w:b/>
        <w:bCs/>
        <w:i w:val="false"/>
        <w:iCs w:val="false"/>
        <w:sz w:val="20"/>
        <w:szCs w:val="20"/>
      </w:rPr>
    </w:lvl>
    <w:lvl w:ilvl="1">
      <w:start w:val="1"/>
      <w:numFmt w:val="lowerRoman"/>
      <w:lvlText w:val="%1.%2)"/>
      <w:lvlJc w:val="left"/>
      <w:pPr>
        <w:tabs>
          <w:tab w:val="num" w:pos="0"/>
        </w:tabs>
        <w:ind w:left="394" w:hanging="394"/>
      </w:pPr>
      <w:rPr>
        <w:rFonts w:ascii="Quattrocento Sans" w:hAnsi="Quattrocento Sans" w:eastAsia="Quattrocento Sans" w:cs="Quattrocento Sans"/>
        <w:b/>
        <w:bCs/>
        <w:i w:val="false"/>
        <w:iCs w:val="false"/>
        <w:sz w:val="20"/>
        <w:szCs w:val="20"/>
      </w:rPr>
    </w:lvl>
    <w:lvl w:ilvl="2">
      <w:start w:val="0"/>
      <w:numFmt w:val="bullet"/>
      <w:lvlText w:val="●"/>
      <w:lvlJc w:val="left"/>
      <w:pPr>
        <w:tabs>
          <w:tab w:val="num" w:pos="0"/>
        </w:tabs>
        <w:ind w:left="720" w:hanging="360"/>
      </w:pPr>
      <w:rPr>
        <w:rFonts w:ascii="Noto Sans Symbols" w:hAnsi="Noto Sans Symbols" w:cs="Noto Sans Symbols" w:hint="default"/>
        <w:b w:val="false"/>
        <w:bCs w:val="false"/>
        <w:i w:val="false"/>
        <w:iCs w:val="false"/>
        <w:sz w:val="20"/>
        <w:szCs w:val="20"/>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tulouser">
    <w:name w:val="Título (user)"/>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user">
    <w:name w:val="Índice (user)"/>
    <w:basedOn w:val="Normal"/>
    <w:qFormat/>
    <w:pPr>
      <w:suppressLineNumbers/>
    </w:pPr>
    <w:rPr>
      <w:rFonts w:cs="Noto Sans Devanagari"/>
    </w:rPr>
  </w:style>
  <w:style w:type="paragraph" w:styleId="normal1" w:default="1">
    <w:name w:val="normal1"/>
    <w:qFormat/>
    <w:pPr>
      <w:widowControl w:val="false"/>
      <w:suppressAutoHyphens w:val="tru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Cabeceraypieuser">
    <w:name w:val="Cabecera y pie (user)"/>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YY0ilM39Gm4sOYKnXeO4faSalDg==">CgMxLjAaJwoBMBIiCiAIBCocCgtBQUFCNUN4LWNBbxAIGgtBQUFCNUN4LWNBbxonCgExEiIKIAgEKhwKC0FBQUI1Q3gtY0FzEAgaC0FBQUI1Q3gtY0FzGicKATISIgogCAQqHAoLQUFBQjVDeC1jQTAQCBoLQUFBQjVDeC1jQTAaJwoBMxIiCiAIBCocCgtBQUFCNUN4LWNBZxAIGgtBQUFCNUN4LWNBZyLhAgoLQUFBQjVDeC1jQWcSs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Si8KCnRleHQvcGxhaW4SIV9fX19fX19fX19fX19fX19fX19fX19fXyhfX19fX19fKVoMZGlxNHhvankwM3drcgIgAHgAmgEGCAAQABgAqgFEEkJOw5pNRVJPIERFIERQSSBFTiBMRVRSQVMgTUlOw5pTQ1VMQVMgWSBFTlRSRSBQQVJFTlRFU0lTIEVMIE7Dmk1FUk8Yt/3yo90zILf98qPdM0IQa2l4LnlpcGdteW80dzA4cTIOaC5zM2hxMHlvYjVyOHM4AHIhMXowcEJ6MjZBcXpwNU51cjZnQVFManFVVFdTU0twZUN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LibreOffice/26.2.3.2$Linux_X86_64 LibreOffice_project/620$Build-2</Application>
  <AppVersion>15.0000</AppVersion>
  <Pages>11</Pages>
  <Words>3458</Words>
  <Characters>20077</Characters>
  <CharactersWithSpaces>23455</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2026-06-09T11:23:38Z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