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comments.xml" ContentType="application/vnd.openxmlformats-officedocument.wordprocessingml.comments+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headerReference w:type="even" r:id="rId2"/>
          <w:headerReference w:type="default" r:id="rId3"/>
          <w:headerReference w:type="first" r:id="rId4"/>
          <w:footerReference w:type="even" r:id="rId5"/>
          <w:footerReference w:type="default" r:id="rId6"/>
          <w:footerReference w:type="first" r:id="rId7"/>
          <w:type w:val="nextPage"/>
          <w:pgSz w:w="12240" w:h="20160"/>
          <w:pgMar w:left="1418" w:right="1418" w:gutter="0" w:header="720" w:top="1701" w:footer="720" w:bottom="2835"/>
          <w:pgNumType w:fmt="decimal"/>
          <w:formProt w:val="false"/>
          <w:textDirection w:val="lrTb"/>
          <w:docGrid w:type="default" w:linePitch="100" w:charSpace="0"/>
        </w:sectPr>
        <w:pStyle w:val="normal1"/>
        <w:keepNext w:val="false"/>
        <w:keepLines w:val="false"/>
        <w:pageBreakBefore w:val="false"/>
        <w:widowControl w:val="false"/>
        <w:numPr>
          <w:ilvl w:val="0"/>
          <w:numId w:val="1"/>
        </w:numPr>
        <w:pBdr/>
        <w:shd w:val="clear" w:fill="auto"/>
        <w:spacing w:lineRule="auto" w:line="360" w:before="0" w:after="0"/>
        <w:ind w:hanging="360" w:start="360" w:end="0"/>
        <w:jc w:val="both"/>
        <w:rPr>
          <w:rFonts w:ascii="Quattrocento Sans" w:hAnsi="Quattrocento Sans" w:eastAsia="Quattrocento Sans" w:cs="Quattrocento Sans"/>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JOSÉ ANDRES ASENSIO HERNÁNDEZ</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de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g</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años de edad, casado, Comerciante, guatemalteco, con domicilio en el departamento de Guatemala, me identifico con el Documento Personal de Identificación, Código Único de Identificación dos mil quinientos cincuenta y tres, cero cinco mil cincuenta y dos, cero ciento uno, extendido por el Registro Nacional de las Personas –RENAP- República de Guatemala, Centroamérica. Actúo en mi calidad de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Administrador Único y Representante Legal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de la entidad denominada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CUBE INVESTMENTS, SOCIEDAD ANÓNIMA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lo que acredito con el Acta Notarial en la que consta mi nombramiento, autorizada en la ciudad de Guatemala el seis de octubre del año dos mil veintitrés, por el Notario Arturo Alberto Arroyo Monahan, nombramiento que quedó inscrito en el Registro Mercantil General de la República con el registro número setecientos quince mil quinientos sesenta y dos (715562), folio novecientos noventa y siete (997), del libro ochocientos veintidós (822) de Auxiliares de Comercio, y con número de identificación tributaria (NIT) nueve millones ochocientos setenta y seis mil seiscientos cuarenta y tres guión cero (9876643-0). En el transcurso del presente contrato se me podrá denominar indistintamente como la “Acreedora” o la “Acreedora Garantizada”; </w:t>
      </w:r>
      <w:r>
        <w:br w:type="page"/>
      </w:r>
    </w:p>
    <w:p>
      <w:pPr>
        <w:pStyle w:val="normal1"/>
        <w:keepNext w:val="false"/>
        <w:keepLines w:val="false"/>
        <w:pageBreakBefore w:val="false"/>
        <w:widowControl w:val="false"/>
        <w:pBdr/>
        <w:shd w:val="clear" w:fill="auto"/>
        <w:spacing w:lineRule="auto" w:line="360" w:before="0" w:after="0"/>
        <w:ind w:hanging="0" w:start="0" w:end="0"/>
        <w:jc w:val="center"/>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center"/>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CONSTITUCIÓN DE GARANTÍA MOBILIARIA EN DOCUMENTO PRIVADO</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En la ciudad de Guatemala departamento de Guatemala, el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y</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de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m</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h</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del año dos mil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y</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NOSOTROS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numPr>
          <w:ilvl w:val="0"/>
          <w:numId w:val="1"/>
        </w:numPr>
        <w:pBdr/>
        <w:shd w:val="clear" w:fill="FFFFFF"/>
        <w:spacing w:lineRule="auto" w:line="360" w:before="0" w:after="0"/>
        <w:ind w:hanging="360" w:start="360" w:end="0"/>
        <w:jc w:val="both"/>
        <w:rPr>
          <w:rFonts w:ascii="Quattrocento Sans" w:hAnsi="Quattrocento Sans" w:eastAsia="Quattrocento Sans" w:cs="Quattrocento Sans"/>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m</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w:t>
      </w:r>
      <w:commentRangeStart w:id="0"/>
      <w:sdt>
        <w:sdtPr>
          <w:tag w:val="goog_rdk_0"/>
          <w:id w:val="-1957496522"/>
        </w:sdtPr>
        <w:sdtContent>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r>
        </w:sdtContent>
      </w:sdt>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de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g</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años de edad,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{debtor_marital_status_gendered}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{debtor_occupation}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{debtor_nationality_gendered}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de este domicilio, me identifico con Documento Personal de Identificación, Código Único de Identificación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{debtor_cui}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exten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commentRangeEnd w:id="0"/>
      <w:r>
        <w:commentReference w:id="0"/>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dido por el Registro Nacional de las Personas –RENAP-, República de Guatemala, Centroamérica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En el transcurso del presente contrato se me podrá denominar indistintamente como el “Deudor o Deudor Garante”. </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Los comparecientes (en adelante, de forma conjunta indistintamente las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Partes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declaramos que los datos generales de identificación antes consignados son fidedignos, y de encontrarnos en el libre ejercicio de nuestros derechos civiles y que por este acto otorgamos</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CONSTITUCIÓN DE GARANTÍA MOBILIARIA EN DOCUMENTO PRIVADO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contenido en las cláusulas siguientes: </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PRIMERA: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ANTECEDENTES.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El Deudor, mediante Reconocimiento de Deuda en Documento Privado celebrado en la ciudad de Guatemala con fecha {original_d</w:t>
      </w:r>
      <w:r>
        <w:rPr>
          <w:rFonts w:eastAsia="Arial" w:cs="Arial" w:ascii="Arial" w:hAnsi="Arial"/>
          <w:sz w:val="20"/>
          <w:szCs w:val="20"/>
        </w:rPr>
        <w:t>ebt_da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te} (en adelante, el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Contrato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se reconoció liso y llano deudor de la Acreedora por el monto de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{original_debt_amount_text} ({original_debt_amount_number})</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más los intereses, intereses moratorios, costas, gastos, recargos, comisiones y costas procesales si llegaren a causarse, conforme los términos y condiciones establecidos en el Contrato; y,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Declara el Deudor Garante que es única y legítima propietaria del bien mueble que se describe a continuación: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Vehículo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Tipo: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y</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p</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 xml:space="preserve">Marca: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b</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r</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a</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n</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d</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Color:</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r</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Uso: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u</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Chasis: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a</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Combustible: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f</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u</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Motor:</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m</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r</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Serie: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r</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Línea o estilo: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n</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Modelo: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m</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d</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Centímetros cúbicos: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 xml:space="preserve">Asientos: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a</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t</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Cilindros: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y</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n</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d</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r</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 xml:space="preserve">Código ISCV: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cuyo valor estimado es de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{vehicle_estimated_value_text} ({vehicle_estimated_value_number})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adelante, indistintamente el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Bien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Continúa declarando el señor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m</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el Bien carece de inscripción registral en cualquier registro público de la República de Guatemala; y,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el Bien se encuentra libre de todo gravamen, anotación o limitación que pudiese afectar los derechos de la Acreedora Garantizada. </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SEGUNDA: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CONSTITUCIÓN DE LA GARANTÍA MOBILIARIA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Continúa declarando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{debtor_name}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por el presente acto constituyen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PRIMERA, ÚNICA, ESPECIAL Y PRIVILEGIADA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GARANTÍA MOBILIARIA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sobre el Bien identificado en el numeral romano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(II)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de la cláusula anterior favor de la entidad mercantil denominada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CUBE INVESTMENTS, SOCIEDAD ANÓNIMA,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calidad de Acreedora Garantizada (en adelante, la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Garantía Mobiliaria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La Garantía Mobiliaria se constituye con el objeto de garantizar el fiel y exacto cumplimiento de todas las obligaciones del DEUDOR, en virtud del Contrato y especialmente para garantizar las amortizaciones a capital, intereses, intereses moratorios, costas, gastos, recargos, comisiones y costas procesales que se llegaren a causar, en su caso, de las obligaciones adquiridas y derivadas del Contrato. En la Garantía Mobiliaria que por este acto se constituye, se incluye todo cuanto de hecho y por derecho le corresponde al Bien otorgado en garantía. Asimismo, declara el Deudor, que, si llegase a ser necesaria la ejecución de la Garantía Mobiliaria y, si como consecuencia de ella, se generase un saldo insoluto, se obliga al pago de dicho saldo insoluto, dentro del tercer día de quedar determinado y sin necesidad de cobro o requerimiento alguno. El pago deberá efectuarse en la moneda de la obligación garantizada por este acto, y en la misma dirección que tal obligación debe pagarse.</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singl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TERCERA: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VIGENCIA DE LA GARANTÍA MOBILIARIA, MONTO INICIAL GARANTIZADO, DETERIORO O DISMINUCIÓN, SEGUROS Y MANTENIMIENTO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 VIGENCIA: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La Garantía Mobiliaria y su respectiva inscripción en el Registro de Garantías Mobiliarias, permanecerán vigentes durante el plazo del Contrato, es decir, por el plazo de {guarantee_duration_months} [{guarantee_duration_months}]</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MESES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contados a partir de la firma del presente contrato, por lo que vencerá el</w:t>
      </w:r>
      <w:r>
        <w:rPr>
          <w:rFonts w:eastAsia="Arial" w:cs="Arial" w:ascii="Arial" w:hAnsi="Arial"/>
          <w:sz w:val="20"/>
          <w:szCs w:val="20"/>
        </w:rPr>
        <w:t xml:space="preserve"> {</w:t>
      </w:r>
      <w:r>
        <w:rPr>
          <w:rFonts w:eastAsia="Arial" w:cs="Arial" w:ascii="Arial" w:hAnsi="Arial"/>
          <w:sz w:val="20"/>
          <w:szCs w:val="20"/>
        </w:rPr>
        <w:t>guarantee_end_date_day</w:t>
      </w:r>
      <w:r>
        <w:rPr>
          <w:rFonts w:eastAsia="Arial" w:cs="Arial" w:ascii="Arial" w:hAnsi="Arial"/>
          <w:sz w:val="20"/>
          <w:szCs w:val="20"/>
        </w:rPr>
        <w:t>}</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 xml:space="preserve"> de </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guarantee_end_date_</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m</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o</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n</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t</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h</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 xml:space="preserve"> del año dos mil </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guarantee_end_date_</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y</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e</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a</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r</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No obstante, lo anterior, el plazo continuará vigente hasta el efectivo, total y perfecto cumplimiento de las obligaciones asumidas por EL DEUDOR,</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a favor de la entidad mercantil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CUBE INVESTMENTS, SOCIEDAD ANÓNIMA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en virtud del Contrato.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(II) MONTO INICIAL GARANTIZADO POR LA GARANTÍA MOBILIARIA: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La Garantía Mobiliaria responde por el monto inicial de: {guaranteed_amount_text} ({guaranteed_amount_number})</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más intereses, intereses moratorios, costas, gastos, recargos, comisiones y costas procesales que se llegaren a causar, de las obligaciones adquiridas en virtud del Contrato;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III) DETERIORO O DISMINUCIÓN DEL BIEN DADO EN GARANTÍA: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En caso de deterioro o disminución del valor del Bien, que a juicio de la Acreedora Garantizada ya no garantice adecuadamente o no cubra el valor del monto garantizado, El Deudor se obliga a otorgar otros bienes suficientes en garantía que a juicio de la Acreedora Garantizada sean necesarios;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(IV) SEGUROS: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el Bien dado en garantía y descrito en el numeral romano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(II)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 la cláusula primera, deberá asegurarse contra todo riesgo con una aseguradora legalmente autorizada para operar en la República de Guatemala a elección de la Acreedora Garantizada, por un valor no menor al monto del capital del Contrato y la correspondiente póliza deberá ser endosada a favor de la Acreedora Garantizada. Este seguro deberá mantenerse vigente durante el plazo del Contrato, incluyendo sus prórrogas si las hubiere, hasta la total cancelación de las obligaciones asumidas por el Deudor en virtud del Contrato. En caso de incumplimiento por el pago de las primas respectivas, la Acreedora Garantizada estará autorizada a realizarlos por su cuenta y a su cargo en la aseguradora de su elección, al igual que para hacer las renovaciones del seguro cuando fuere necesario, teniendo en todo caso la Acreedora Garantizada el derecho de cobrar intereses sobre tales cargos. Si en caso la aseguradora contratada no paga el valor de la póliza, el Deudor se compromete a pagar la cantidad adeudada en virtud del Contrato, más intereses, intereses moratorios, costas, gastos, recargos, comisiones y costas procesales que se llegaren a causar, de conformidad con los términos y condiciones establecidos en el Contrato.</w:t>
      </w:r>
      <w:r>
        <w:rPr>
          <w:rFonts w:eastAsia="Arial" w:cs="Arial" w:ascii="Arial" w:hAnsi="Arial"/>
          <w:b w:val="false"/>
          <w:i/>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y,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(V) MANTENIMIENTO E INSPECCIONES: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El Deudor Garante se obliga a mantener el Bien en buen estado, de tal forma que conserve su valor y no comprometa la Garantía Mobiliaria, obligándose a realizar los mantenimientos preventivos de que fueren necesarios a tal efecto. En caso el Deudor Garante incumpla con realizar el mantenimiento y reparaciones,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estará autorizada a realizarlos por cuenta del Deudor Garante y a su cargo en el taller que elija El Deudor Garante desde ya autoriza a la Acreedora Garantizada para que en cualquier momento, por medio de sus propios inspectores o por delegados contratados para el efecto, constate las condiciones en que se encuentre en Bien constituido como Garantía Mobiliaria, y se obliga a dar aviso a la Acreedora Garantizada de cualquier cambio que se produzcan en las condiciones de mantenimiento, conservación y seguros del Bien dado en garantía, dentro de los cinco (5) días hábiles siguientes al hecho que produjo el cambio.</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CUARTA: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DESIGNACIÓN DE DEPOSITARIO Y ACEPTACIÓN DEL CARGO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La Acreedora Garantizada y el Deudor Garante designa como depositario del Bien otorgado en Garantía Mobiliaria a {debtor_name} (en adelante,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l</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Depositario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quienes a su vez declaran: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aceptan el cargo de depositario;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desempeñarán dicho cargo de forma gratuita;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el bien identificado en el numeral romano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(II)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de la cláusula primera ha quedado bajo su uso y depósito;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a partir de esta fecha queda en su posesión de su cargo y del Bien, obligándose a velar por la adecuada conservación del Bien y sus accesorios;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tiene conocimiento y acepta los derechos y obligaciones que como depositario le impone y le atribuye la ley, en especial los siguientes: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abstenerse de usar el Bien pignorado para cualquier actividad o contratación que lo disminuya o lo limite;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hacer o realizar cualquier acto necesario para prevenir el deterioro, disminución o pérdida del Bien pignorado;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(iii)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indemnizar a la Acreedora Garantizada por cualquier daño o perjuicio ocasionado por dolo o culpa (negligencia, imprudencia o impericia) imputables al Depositario del Bien otorgado en garantía o si incumple con las obligaciones que provienen por el incumplimiento de sus obligaciones como depositario. El Depositario en todo momento y durante el plazo del presente contrato, aceptará instrucciones únicamente de la Acreedora Garantizada con el propósito de velar por el mantenimiento del Bien, y cumplirá las mismas, especialmente aquella que ordene la entrega del Bien otorgado en garantía en caso de ejecución de conformidad con lo establecido en la cláusula sexta de este contrato. </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QUINTA: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ACEPTACIÓN DE LA GARANTÍA MOBILIARIA.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El señor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JOSÉ ANDRES ASENSIO HERNÁNDEZ</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acepta de forma expresa la Garantía Mobiliaria constituida por el presente contrato, a favor de su representada,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para garantizar el cumplimiento de las obligaciones de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m</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derivadas del Contrato.</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SEXTA: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PACTOS PROCESALES.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caso de incumplimiento y de vencimiento anticipado del Contrato aludido en la cláusula primera o incumplimiento de cualquiera de las obligaciones establecidas en el presente contrato,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 su elección, podrá iniciar los procedimientos de subasta privada, venta directa o adjudicación en pago con intervención judicial establecidos en la Ley de Garantías Mobiliarias, Decreto cincuenta y uno guion dos mil siete (51-2007 del Congreso de la República de Guatemala y sus reformas (en adelante, la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Ley de Garantías Mobiliarias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o bien,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promover la ejecución voluntaria, subasta privada, venta o adjudicación de bienes privada de la garantía mobiliaria de conformidad con lo establecido en el artículo sesenta y cinco (65) de la Ley de Garantías Mobiliarias. </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Para el caso, de que se llevare a cabo el procedimiento de venta o adjudicación de bienes privada de la garantía mobiliaria, bastará la sola notificación al deudor de la decisión adoptada por la acreedora, en cuyo caso, será suficiente el aviso de la decisión adoptada al correo electrónico indicado por el deudor. </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numPr>
          <w:ilvl w:val="0"/>
          <w:numId w:val="2"/>
        </w:numPr>
        <w:pBdr/>
        <w:shd w:val="clear" w:fill="auto"/>
        <w:spacing w:lineRule="auto" w:line="360" w:before="0" w:after="0"/>
        <w:ind w:hanging="360" w:start="1068" w:end="0"/>
        <w:jc w:val="both"/>
        <w:rPr>
          <w:rFonts w:ascii="Quattrocento Sans" w:hAnsi="Quattrocento Sans" w:eastAsia="Quattrocento Sans" w:cs="Quattrocento Sans"/>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DE LOS PROCEDIMIENTOS CON INTERVENCIÓN JUDICIAL.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Declaran las Partes que será juez competente, en cuanto a la ejecución de la presente constitución de Garantía Mobiliaria y en lo que correspondiera, cualquiera de los de Primera Instancia del Ramo Civil del Departamento de Guatemala, sometiéndose, por consiguiente, todas las Partes,</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a esta jurisdicción y renunciando al fuero de cualquier otro domicilio que pudiera corresponderles. </w:t>
      </w:r>
    </w:p>
    <w:p>
      <w:pPr>
        <w:pStyle w:val="normal1"/>
        <w:keepNext w:val="false"/>
        <w:keepLines w:val="false"/>
        <w:pageBreakBefore w:val="false"/>
        <w:widowControl w:val="false"/>
        <w:numPr>
          <w:ilvl w:val="0"/>
          <w:numId w:val="2"/>
        </w:numPr>
        <w:pBdr/>
        <w:shd w:val="clear" w:fill="auto"/>
        <w:spacing w:lineRule="auto" w:line="360" w:before="0" w:after="0"/>
        <w:ind w:hanging="360" w:start="1068" w:end="0"/>
        <w:jc w:val="both"/>
        <w:rPr>
          <w:rFonts w:ascii="Quattrocento Sans" w:hAnsi="Quattrocento Sans" w:eastAsia="Quattrocento Sans" w:cs="Quattrocento Sans"/>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EJECUCIÓN VOLUNTARIA.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El Deudor Garante</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desde ya manifiesta su consentimiento para que la ejecución voluntaria se lleve a cabo de conformidad con</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el siguiente procedimiento: </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b.1)</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Desapoderamiento del bien objeto de la garantía mobiliaria: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En caso el bien identificado en el numeral romano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(II)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 la cláusula primera del presente contrato se encuentre en poder de alguno del Deudor Garante o del Depositario nombrado en el presente documento,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queda en libertad de solicitar, sin citación, requerimiento o notificación previa al Deudor Garante, a un Juez de Primera Instancia del Ramo Civil del</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Departamento de Guatemala, que libre de inmediato orden de secuestro o de desapoderamiento, la cual se ejecutará con el auxilio de la fuerza pública. Al momento de ejecutarse la orden de secuestro o desapoderamiento del bien, éste deberá ser entregado inmediatamente a la persona que la Acreedora Garantizada designe. De no ser posible la ejecución de la orden de secuestro o de desapoderamiento por cualquier motivo, o si el Bien hubiere desaparecido o fuese imposible su traslado, el Deudor Garante</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y/o el Depositario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serán responsables penalmente por los delitos de apropiación y retención indebida, estipulados en el artículo doscientos setenta y dos (272) del Código Penal, Decreto número diecisiete guion setenta y tres (17-73) del Congreso de la República de Guatemala, así como por cualquier otro delito que pueda configurarse por su negativa y serán responsable de los daños y perjuicios ocasionados a la Acreedora Garantizada.</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este caso, la Acreedora Garantizada quedará en libertad de promover las acciones procesales pertinentes en la forma establecida para las obligaciones no garantizadas, sin que la previa resolución de estas acciones pueda ser considerada ni invocada como cuestión prejudicial para la prosecución de la investigación y del proceso penal instado por el juez al concluir el procedimiento. El Deudor Garante</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y el Depositario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son responsables, en lo que a cada uno concierne, de la guarda y custodia, pago de impuestos, arbitrios y demás gastos legales, si fuera el caso, hasta el día en que se efectúe el secuestro o desapoderamiento del Bien objeto de la garantía, se entregue voluntariamente el Bien a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 a un depositario legalmente designado por éste, quedando sujetos a las acciones civiles y penales en caso de contravenir a lo aquí convenido. Así mismo, podrá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solicitar cualquier otra providencia de urgencia que sea necesaria para la ejecución de la garantía mobiliaria. </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b.2) Notificación: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Transcurridos</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cinco (5) días de librada la orden de secuestro  o  de desapoderamiento se notificará al Deudor Garante y Depositario,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mediante un aviso por escrito y se tendrá por bien hecha la notificación al realizarse por cualquiera de los siguientes medios: correo electrónico o Notarialmente, a elección de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la(s) dirección(es) fijada(s) por el Deudor Garante y Depositario en el presente contrato, señalándoles la causal de incumplimiento y el saldo adeudado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caso de que el Deudor Garante y/o Depositario se negare a recibir la notificación, cuando ésta se realice notarialmente, el Notario notificador que haya sido designado por la Acreedora Garantizada quedará facultado para poder fijar dicha notificación, debiendo únicamente hacer constar dicho extremo en una razón al margen del acta notarial.</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El Deudor Garante tendrán un plazo de tres (3) días hábiles contados a partir del día siguiente en que se haya hecho la notificación, para hacer llegar por escrito, con aviso de recepción, a la Acreedora Garantizada el o los recibos de pago total de la obligación, intereses, intereses moratorios, costas, gastos, recargos, comisiones y costas procesales si llegaren a causarse, incluyendo pero sin limitarse a los gastos ocasionados por el secuestro o desapoderamiento del Bien. Una vez presentada la constancia de pago adjuntando los documentos antes indicados, la Acreedora Garantizada deberá considerar los mismos y enviar una comunicación por escrito al Deudor Garante señalando que se ha considerado el pago argumentado, y que el mismo ha sido aceptado o rechazado, comunicación que deberá realizarse en un plazo que no exceda de diez (10) días hábiles contados a partir de que se recibió la constancia. Si el pago ha sido aceptado por la Acreedora Garantizada, se tendrá por terminado el proceso de ejecución voluntaria.</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b.3) Forma de Entrega del  Bien Mueble: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caso no se tenga por acreditado el pago a entera satisfacción de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conforme lo antes expuesto, y si no se hubiere ejecutado la orden de secuestro o desapoderamiento, el Deudor</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Garante y/o el Depositario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deberá entregar el bien objeto de la garantía mobiliaria, junto con cualquier título justificativo de propiedad que aplicare, en la dirección que le señale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dentro del tercer día hábil, a partir del día siguiente de la comunicación por parte de la Acreedora Garantizada. </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b.4) Subasta Privada: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Una vez entregado el Bien y los documentos aludidos en el literal anterior, si aplicaren, a la persona que la Acreedora Garantizada haya designado para el efecto,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se procederá a subastar el Bien ante notario nombrado por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quien deberá documentar la diligencia mediante acta notarial o por algún medio audiovisual cuya autenticidad será certificada mediante acta notarial por el propio notario, debiendo entregar copia del acta notarial o del medio audiovisual certificado a quien lo solicite. La subasta privada se llevará a cabo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con base a las siguientes condiciones: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la Acreedora Garantizada previo a llevarse a cabo la subasta anunciará la celebración de la misma, con por lo menos quince días calendario de anticipación, mediante una publicación en el Diario Oficial o en otro de mayor circulación o en un diario digital de difusión masiva a elección de la Acreedora Garantizada, en la cual deberá describirse el Bien que se identifica en la cláusula primera del presente contrato, el lugar, día y hora en que tendrá lugar la subasta, la cual podrá llevarse a cabo en cualquier lugar que disponga la Acreedora Garantizada la base de remate (que se determinará de acuerdo a lo establecido en la literal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 punto uno (c.1)</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de la presente cláusula) y datos de la cuenta  de la Acreedora Garantizada para realizar la transferencia cablegráfica por el monto equivalente al diez por ciento (10%) del valor de la base de remate;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La subasta se llevará a cabo en el lugar, día y hora señalados en la publicación, ante el notario designado por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quien dirigirá la subasta, debiendo dar participación a todos los postores que se identifiquen y presenten la constancia de la transferencia cablegráfica en la cuenta de la Acreedora Garantizada, cuyo monto deberá estar debidamente liberado al momento de realizarse la subasta, salvo que la Acreedora Garantizada los libere de esta obligación. Fincado el remate en el mejor postor, se devolverá a los demás postores los depósitos que hubieren hecho en un plazo que no exceda de tres días hábiles contados a partir de la fecha en que se lleve a cabo el remate. El mejor postor y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convendrán en el acto la forma y modo de pago. Una vez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tenga por bien recibido el pago, en un plazo que no exceda de cinco (5) días hábiles contados a partir de la fecha en la cual se llevó a cabo la subasta, el notario declarará cerrada la subasta y declarará adjudicados los bienes al mejor postor procediendo con los requisitos formales correspondientes para el traspaso de la propiedad del Bien. Si el día señalado para la subasta no hubiere postores, la Acreedora Garantizada podrá señalar nueva fecha para la subasta fijando la base del remate reducida en un diez por ciento (10%), y así sucesivamente continuará bajando cada vez un diez por ciento (10%) hasta el porcentaje que la Acreedora Garantizada considere pertinente. En cualquier caso, de no poder subastar el Bien, la Acreedora Garantizada podrá adjudicarse en pago el Bien por el monto de la liquidación, que deberá ser aprobada de conformidad con lo establecido en el presente contrato;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(c)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Practicada la subasta, la Acreedora Garantizada deberá presentar la liquidación de la deuda con sus intereses convencionales, intereses moratorios, multas, recargos, comisiones y demás gastos de cobranza y otras sumas que le corresponden pagar al Deudor,</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incluyendo pero no limitando a los honorarios y gastos de sus asesores legales y notarios nombrados, gastos de secuestro o desapoderamiento del bien mueble, gastos de la ejecución voluntaria y honorarios profesionales al notario, quien aprobará dicha liquidación;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Aprobada la liquidación estableciendo en definitiva el monto de cada rubro que integra la misma, así como el saldo insoluto en caso de haberlo, la Acreedora Garantizada podrá demandar del Deudor el pago de dicho saldo insoluto, seguidamente se procederá con la entrega de los fondos a las personas que corresponda en el orden siguiente: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honorarios y gastos del notario designado;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gastos de la subasta si fuere el caso;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(iii)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honorarios profesionales;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(iv)</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pago de la obligación garantizada;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(v)</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pago de otras obligaciones garantizadas con garantías mobiliarias con prelación inferior; y,</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(vi)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el remante si lo hubiere, se entregará al Deudor,</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lo cual deberá constar en Acta Notarial</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En caso no hubieren fondos disponibles por tratarse de una adjudicación en pago, el notario dejará constancia en acta notarial que la adjudicación se realizó por el monto total de la liquidación, pudiendo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demandar al Deudor el pago del saldo insoluto si lo hubiere;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(f)</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Practicada la liquidación se procederá a entregar el Bien al adjudicado de la forma más pronta e inmediata posible. El adjudicado será responsable del pago de los impuestos, arbitrios o cualquier gasto relacionado con el traslado de dominio. Una vez entregado el Bien mueble al adjudicado y una vez trasladado el dominio del Bien, se dará por finalizado el procedimiento de ejecución voluntaria. El procedimiento de ejecución voluntaria terminará en cualquier momento, si el Deudor o cualquier tercero pagan a la Acreedora Garantizada el monto total de la deuda, incluyendo, pero sin limitarse los honorarios y gastos de sus asesores legales y notarios nombrados gastos de desapoderamiento del bien y honorarios profesionales, en cuyo caso, la Acreedora Garantizada devolverá al Deudor Garante el bien dado en garantía, si se hubiere ejecutado el secuestro o desapoderamiento.</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numPr>
          <w:ilvl w:val="0"/>
          <w:numId w:val="2"/>
        </w:numPr>
        <w:pBdr/>
        <w:shd w:val="clear" w:fill="auto"/>
        <w:spacing w:lineRule="auto" w:line="360" w:before="0" w:after="0"/>
        <w:ind w:hanging="360" w:start="1068" w:end="0"/>
        <w:jc w:val="both"/>
        <w:rPr>
          <w:rFonts w:ascii="Quattrocento Sans" w:hAnsi="Quattrocento Sans" w:eastAsia="Quattrocento Sans" w:cs="Quattrocento Sans"/>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DISPOSICIONES COMUNES A AMBOS PROCEDIMIENTOS DE EJECUCIÓN.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Declara el Deudor Garante que:</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c.1)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la base del remate será, a elección de la Acreedora Garantizada, el saldo de capital del Contrato, más los intereses, intereses moratorios, costas, gastos, recargos, comisiones y costas procesales si llegaren a causarse, o bien, el valor resultante de la tasación del Bien; </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c.2)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que el Deudor o el Deudor Garante y/o el Depositario señalan como lugar para recibir notificaciones, citaciones o emplazamientos y demás comunicaciones escritas en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así mismo señala que cualquier comunicación electrónica podrá realizarse de forma conjunta a los correos electrónicos {debtor_email} salvo que se notifique  a la Acreedora Garantizada por escrito y con quince (15) días de anticipación de cualquier cambio y que obre en poder del Deudor aviso de recepción de la Acreedora Garantizada. En todo caso cualquier cambio de dirección física deberá ser dentro del perímetro de la ciudad de Guatemala: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c.3)</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para el cobro de las deudas que por este acto se garantizan, no será necesario ningún requerimiento, protesto o acto similar; </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c.4)</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el presente instrumento, será ejecutable en todos los casos y situaciones de incumplimiento y de vencimiento anticipado establecidos en el Contrato aludido en la cláusula primera; </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c.5)</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desde ya el Deudor Garante exonera a la Acreedora Garantizada, depositaria o notario que este nombre, de prestar garantía alguna para que se decrete cualquier medida precautoria, tal como el embargo, desapoderamiento, anotación o secuestro del Bien dado en garantía; </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c.6)</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el ejercicio por parte de la Acreedora Garantizada de otra u otras acciones legales en esta u otras jurisdicciones, no podrá de ninguna manera interpretarse como renuncia al ejercicio de la acción de ejecución de la garantía mobiliaria; </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c.7)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ningún caso podrá el Deudor realizar pagos por consignación, aceptando que tal pago por consignación es en consecuencia improcedente, inválido e ineficaz y no se tendrá por bien hecho.</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c.8)</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todo lo no previsto dentro del presente contrato contenido en documento privado se estará a lo regulado en la ley de Garantías Mobiliarias y sus reformas al momento de ser exigida o al momento de ser exigible la obligación contenida dentro del presente contrato.</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694"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Expresamente declara el Deudor Garante y la Acreedora Garantizada que el procedimiento de ejecución voluntaria contenido en la presente cláusula no riñe con las garantías del derecho defensa y debido proceso y derecho de propiedad privada consagrados en los artículos doce (12) y treinta y nueve (39) de la Constitución Política de la República de Guatemala, pues dicho procedimiento obedece a la expresa y libre su voluntad dado que las condiciones de la obligación garantizada han sido fijadas tomando en cuenta la existencia del presente mecanismo de garantía. Todos los costos y gastos derivados el procedimiento de ejecución voluntaria serán asumidos por cada una de las Partes, correspondiéndole a la Acreedora Garantizada el pago de honorarios y costos por los servicios del Depositario, si los hubiere, y del Notario que se contrate para llevar a cabo el referido procedimiento.</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SÉPTIMA: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PACTO ESPECIAL.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El Deudor y/o el Deudor Garante se obligan a otorgar todas las ampliaciones o modificaciones que sean necesarias a efecto de lograr registrar la garantía mobiliaria aquí constituida en el registro correspondiente. Asimismo, el Deudor se obliga a pagar los gastos registrales relacionados con esta garantía. </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OCTAVA: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ACEPTACIÓN.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La Acreedora Garantizada, el Deudor, el Deudor Garante y/o Depositario, aceptan, ratifican y firman la presente Constitución de Garantía Mobiliaria en documento privado.</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Por la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Acreedor Garantizado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F. _______________________________________</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JOSÉ ANDRÉS ASENSIO HERNÁNDEZ</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Administrador Único y Representante Legal </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CUBE INVESTMENTS, SOCIEDAD ANÓNIMA</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bookmarkStart w:id="0" w:name="_heading=h.uur5qj5iugpw"/>
      <w:bookmarkStart w:id="1" w:name="_heading=h.uur5qj5iugpw"/>
      <w:bookmarkEnd w:id="1"/>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Por el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Deudor, Deudor Garante y/o Depositario: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F. ___________________________________</w:t>
      </w:r>
    </w:p>
    <w:p>
      <w:pPr>
        <w:pStyle w:val="normal1"/>
        <w:keepNext w:val="false"/>
        <w:keepLines w:val="false"/>
        <w:pageBreakBefore w:val="false"/>
        <w:widowControl/>
        <w:pBdr/>
        <w:shd w:val="clear" w:fill="FFFFFF"/>
        <w:spacing w:lineRule="auto" w:line="360" w:before="0" w:after="0"/>
        <w:ind w:hanging="0" w:start="0" w:end="0"/>
        <w:jc w:val="both"/>
        <w:rPr>
          <w:rFonts w:ascii="Arial" w:hAnsi="Arial" w:eastAsia="Arial" w:cs="Arial"/>
          <w:b w:val="false"/>
          <w:i w:val="false"/>
          <w:i w:val="false"/>
          <w:caps w:val="false"/>
          <w:smallCaps w:val="false"/>
          <w:strike w:val="false"/>
          <w:dstrike w:val="false"/>
          <w:color w:val="1A1A1A"/>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d</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e</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b</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t</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o</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r</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_</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n</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a</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m</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1A1A1A"/>
          <w:position w:val="0"/>
          <w:sz w:val="20"/>
          <w:sz w:val="20"/>
          <w:szCs w:val="20"/>
          <w:u w:val="none"/>
          <w:shd w:fill="auto" w:val="clear"/>
          <w:vertAlign w:val="baseline"/>
        </w:rPr>
        <w:t>}</w:t>
      </w:r>
    </w:p>
    <w:p>
      <w:pPr>
        <w:pStyle w:val="normal1"/>
        <w:keepNext w:val="false"/>
        <w:keepLines w:val="false"/>
        <w:pageBreakBefore w:val="false"/>
        <w:widowControl/>
        <w:pBdr/>
        <w:shd w:val="clear" w:fill="FFFFFF"/>
        <w:spacing w:lineRule="auto" w:line="360" w:before="0" w:after="160"/>
        <w:ind w:hanging="0" w:start="0" w:end="0"/>
        <w:jc w:val="both"/>
        <w:rPr>
          <w:rFonts w:ascii="Arial" w:hAnsi="Arial" w:eastAsia="Arial" w:cs="Arial"/>
          <w:b w:val="false"/>
          <w:i w:val="false"/>
          <w:i w:val="false"/>
          <w:caps w:val="false"/>
          <w:smallCaps w:val="false"/>
          <w:strike w:val="false"/>
          <w:dstrike w:val="false"/>
          <w:color w:val="1A1A1A"/>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1A1A1A"/>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360" w:before="0" w:after="0"/>
        <w:ind w:hanging="0" w:start="0" w:end="0"/>
        <w:jc w:val="start"/>
        <w:rPr>
          <w:rFonts w:ascii="Arial" w:hAnsi="Arial" w:eastAsia="Arial" w:cs="Arial"/>
          <w:b w:val="false"/>
          <w:i w:val="false"/>
          <w:i w:val="false"/>
          <w:caps w:val="false"/>
          <w:smallCaps w:val="false"/>
          <w:strike w:val="false"/>
          <w:dstrike w:val="false"/>
          <w:color w:val="1A1A1A"/>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1A1A1A"/>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1A1A1A"/>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1A1A1A"/>
          <w:position w:val="0"/>
          <w:sz w:val="22"/>
          <w:sz w:val="22"/>
          <w:szCs w:val="22"/>
          <w:u w:val="none"/>
          <w:shd w:fill="auto" w:val="clear"/>
          <w:vertAlign w:val="baseline"/>
        </w:rPr>
      </w:r>
    </w:p>
    <w:p>
      <w:pPr>
        <w:pStyle w:val="normal1"/>
        <w:keepNext w:val="false"/>
        <w:keepLines w:val="false"/>
        <w:pageBreakBefore w:val="false"/>
        <w:widowControl/>
        <w:pBdr/>
        <w:shd w:val="clear" w:fill="FFFFFF"/>
        <w:spacing w:lineRule="auto" w:line="360" w:before="0" w:after="0"/>
        <w:ind w:hanging="0" w:start="0" w:end="0"/>
        <w:jc w:val="start"/>
        <w:rPr>
          <w:rFonts w:ascii="Arial" w:hAnsi="Arial" w:eastAsia="Arial" w:cs="Arial"/>
          <w:b w:val="false"/>
          <w:i w:val="false"/>
          <w:i w:val="false"/>
          <w:caps w:val="false"/>
          <w:smallCaps w:val="false"/>
          <w:strike w:val="false"/>
          <w:dstrike w:val="false"/>
          <w:color w:val="1A1A1A"/>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1A1A1A"/>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1A1A1A"/>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1A1A1A"/>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1A1A1A"/>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1A1A1A"/>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222222"/>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222222"/>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222222"/>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222222"/>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r>
    </w:p>
    <w:p>
      <w:pPr>
        <w:pStyle w:val="normal1"/>
        <w:keepNext w:val="false"/>
        <w:keepLines w:val="false"/>
        <w:pageBreakBefore w:val="false"/>
        <w:widowControl w:val="false"/>
        <w:pBdr/>
        <w:shd w:val="clear" w:fill="FFFFFF"/>
        <w:spacing w:lineRule="auto" w:line="276" w:before="0" w:after="0"/>
        <w:ind w:hanging="0" w:start="0" w:end="0"/>
        <w:jc w:val="both"/>
        <w:rPr>
          <w:rFonts w:ascii="Arial" w:hAnsi="Arial" w:eastAsia="Arial" w:cs="Arial"/>
          <w:b w:val="false"/>
          <w:i w:val="false"/>
          <w:i w:val="false"/>
          <w:caps w:val="false"/>
          <w:smallCaps w:val="false"/>
          <w:strike w:val="false"/>
          <w:dstrike w:val="false"/>
          <w:color w:val="222222"/>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r>
    </w:p>
    <w:p>
      <w:pPr>
        <w:pStyle w:val="normal1"/>
        <w:keepNext w:val="false"/>
        <w:keepLines w:val="false"/>
        <w:pageBreakBefore w:val="false"/>
        <w:widowControl w:val="false"/>
        <w:pBdr/>
        <w:shd w:val="clear" w:fill="FFFFFF"/>
        <w:spacing w:lineRule="auto" w:line="523" w:before="0" w:after="0"/>
        <w:ind w:hanging="0" w:start="560" w:end="280"/>
        <w:jc w:val="both"/>
        <w:rPr>
          <w:rFonts w:ascii="Arial" w:hAnsi="Arial" w:eastAsia="Arial" w:cs="Arial"/>
          <w:b w:val="false"/>
          <w:i w:val="false"/>
          <w:i w:val="false"/>
          <w:caps w:val="false"/>
          <w:smallCaps w:val="false"/>
          <w:strike w:val="false"/>
          <w:dstrike w:val="false"/>
          <w:color w:val="222222"/>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FFFFFF"/>
        <w:spacing w:lineRule="auto" w:line="523" w:before="0" w:after="0"/>
        <w:ind w:hanging="0" w:start="0" w:end="28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t xml:space="preserve"> </w:t>
      </w:r>
    </w:p>
    <w:sectPr>
      <w:headerReference w:type="even" r:id="rId8"/>
      <w:headerReference w:type="default" r:id="rId9"/>
      <w:headerReference w:type="first" r:id="rId10"/>
      <w:footerReference w:type="even" r:id="rId11"/>
      <w:footerReference w:type="default" r:id="rId12"/>
      <w:footerReference w:type="first" r:id="rId13"/>
      <w:type w:val="nextPage"/>
      <w:pgSz w:w="12240" w:h="20160"/>
      <w:pgMar w:left="1418" w:right="1418" w:gutter="0" w:header="720" w:top="1701" w:footer="720" w:bottom="2835"/>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ucrecia Cux" w:date="2025-10-14T16:48:37Z" w:initials="">
    <w:p>
      <w:pPr>
        <w:overflowPunct w:val="false"/>
        <w:rPr/>
      </w:pPr>
      <w:r>
        <w:annotationRef/>
      </w: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bidi="en-US" w:eastAsia="en-US" w:val="en-US"/>
        </w:rPr>
        <w:t>Los datos del cliente se agregarán manualmente, lo cual sería nombre, edad, estado civil, Profesión, nacionalidad</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Helvetica Neue">
    <w:charset w:val="01" w:characterSet="utf-8"/>
    <w:family w:val="roman"/>
    <w:pitch w:val="variable"/>
  </w:font>
  <w:font w:name="Arial Narrow">
    <w:charset w:val="01" w:characterSet="utf-8"/>
    <w:family w:val="roman"/>
    <w:pitch w:val="variable"/>
  </w:font>
  <w:font w:name="Georgia">
    <w:charset w:val="01" w:characterSet="utf-8"/>
    <w:family w:val="roman"/>
    <w:pitch w:val="variable"/>
  </w:font>
  <w:font w:name="Arial">
    <w:charset w:val="01" w:characterSet="utf-8"/>
    <w:family w:val="roman"/>
    <w:pitch w:val="variable"/>
  </w:font>
  <w:font w:name="Quattrocento Sans">
    <w:charset w:val="01" w:characterSet="utf-8"/>
    <w:family w:val="roman"/>
    <w:pitch w:val="variable"/>
  </w:font>
  <w:font w:name="Calibri">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tabs>
        <w:tab w:val="clear" w:pos="720"/>
        <w:tab w:val="center" w:pos="4419" w:leader="none"/>
        <w:tab w:val="right" w:pos="8838" w:leader="none"/>
      </w:tabs>
      <w:spacing w:lineRule="auto" w:line="480" w:before="0" w:after="0"/>
      <w:ind w:hanging="0" w:start="0" w:end="0"/>
      <w:jc w:val="end"/>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Quattrocento Sans" w:hAnsi="Quattrocento Sans"/>
        <w:b w:val="false"/>
        <w:i w:val="false"/>
        <w:caps w:val="false"/>
        <w:smallCaps w:val="false"/>
        <w:strike w:val="false"/>
        <w:dstrike w:val="false"/>
        <w:color w:val="000000"/>
        <w:position w:val="0"/>
        <w:sz w:val="18"/>
        <w:sz w:val="18"/>
        <w:szCs w:val="18"/>
        <w:u w:val="none"/>
        <w:shd w:fill="auto" w:val="clear"/>
        <w:vertAlign w:val="baseline"/>
      </w:rPr>
      <w:t xml:space="preserve">Página </w:t>
    </w:r>
    <w:r>
      <w:rPr/>
      <w:fldChar w:fldCharType="begin"/>
    </w:r>
    <w:r>
      <w:rPr/>
      <w:instrText xml:space="preserve"> PAGE </w:instrText>
    </w:r>
    <w:r>
      <w:rPr/>
      <w:fldChar w:fldCharType="separate"/>
    </w:r>
    <w:r>
      <w:rPr/>
      <w:t>1</w:t>
    </w:r>
    <w:r>
      <w:rPr/>
      <w:fldChar w:fldCharType="end"/>
    </w:r>
    <w:r>
      <w:rPr>
        <w:rFonts w:eastAsia="Quattrocento Sans" w:cs="Quattrocento Sans" w:ascii="Quattrocento Sans" w:hAnsi="Quattrocento Sans"/>
        <w:b w:val="false"/>
        <w:i w:val="false"/>
        <w:caps w:val="false"/>
        <w:smallCaps w:val="false"/>
        <w:strike w:val="false"/>
        <w:dstrike w:val="false"/>
        <w:color w:val="000000"/>
        <w:position w:val="0"/>
        <w:sz w:val="18"/>
        <w:sz w:val="18"/>
        <w:szCs w:val="18"/>
        <w:u w:val="none"/>
        <w:shd w:fill="auto" w:val="clear"/>
        <w:vertAlign w:val="baseline"/>
      </w:rPr>
      <w:t xml:space="preserve"> de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tabs>
        <w:tab w:val="clear" w:pos="720"/>
        <w:tab w:val="center" w:pos="4419" w:leader="none"/>
        <w:tab w:val="right" w:pos="8838" w:leader="none"/>
      </w:tabs>
      <w:spacing w:lineRule="auto" w:line="480" w:before="0" w:after="0"/>
      <w:ind w:hanging="0" w:start="0" w:end="0"/>
      <w:jc w:val="end"/>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Quattrocento Sans" w:hAnsi="Quattrocento Sans"/>
        <w:b w:val="false"/>
        <w:i w:val="false"/>
        <w:caps w:val="false"/>
        <w:smallCaps w:val="false"/>
        <w:strike w:val="false"/>
        <w:dstrike w:val="false"/>
        <w:color w:val="000000"/>
        <w:position w:val="0"/>
        <w:sz w:val="18"/>
        <w:sz w:val="18"/>
        <w:szCs w:val="18"/>
        <w:u w:val="none"/>
        <w:shd w:fill="auto" w:val="clear"/>
        <w:vertAlign w:val="baseline"/>
      </w:rPr>
      <w:t xml:space="preserve">Página </w:t>
    </w:r>
    <w:r>
      <w:rPr/>
      <w:fldChar w:fldCharType="begin"/>
    </w:r>
    <w:r>
      <w:rPr/>
      <w:instrText xml:space="preserve"> PAGE </w:instrText>
    </w:r>
    <w:r>
      <w:rPr/>
      <w:fldChar w:fldCharType="separate"/>
    </w:r>
    <w:r>
      <w:rPr/>
      <w:t>1</w:t>
    </w:r>
    <w:r>
      <w:rPr/>
      <w:fldChar w:fldCharType="end"/>
    </w:r>
    <w:r>
      <w:rPr>
        <w:rFonts w:eastAsia="Quattrocento Sans" w:cs="Quattrocento Sans" w:ascii="Quattrocento Sans" w:hAnsi="Quattrocento Sans"/>
        <w:b w:val="false"/>
        <w:i w:val="false"/>
        <w:caps w:val="false"/>
        <w:smallCaps w:val="false"/>
        <w:strike w:val="false"/>
        <w:dstrike w:val="false"/>
        <w:color w:val="000000"/>
        <w:position w:val="0"/>
        <w:sz w:val="18"/>
        <w:sz w:val="18"/>
        <w:szCs w:val="18"/>
        <w:u w:val="none"/>
        <w:shd w:fill="auto" w:val="clear"/>
        <w:vertAlign w:val="baseline"/>
      </w:rPr>
      <w:t xml:space="preserve"> de </w:t>
    </w:r>
    <w:r>
      <w:rPr/>
      <w:fldChar w:fldCharType="begin"/>
    </w:r>
    <w:r>
      <w:rPr/>
      <w:instrText xml:space="preserve"> NUMPAGES </w:instrText>
    </w:r>
    <w:r>
      <w:rPr/>
      <w:fldChar w:fldCharType="separate"/>
    </w:r>
    <w:r>
      <w:rPr/>
      <w:t>10</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tabs>
        <w:tab w:val="clear" w:pos="720"/>
        <w:tab w:val="center" w:pos="4419" w:leader="none"/>
        <w:tab w:val="right" w:pos="8838" w:leader="none"/>
      </w:tabs>
      <w:spacing w:lineRule="auto" w:line="480" w:before="0" w:after="0"/>
      <w:ind w:hanging="0" w:start="0" w:end="0"/>
      <w:jc w:val="end"/>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Quattrocento Sans" w:hAnsi="Quattrocento Sans"/>
        <w:b w:val="false"/>
        <w:i w:val="false"/>
        <w:caps w:val="false"/>
        <w:smallCaps w:val="false"/>
        <w:strike w:val="false"/>
        <w:dstrike w:val="false"/>
        <w:color w:val="000000"/>
        <w:position w:val="0"/>
        <w:sz w:val="18"/>
        <w:sz w:val="18"/>
        <w:szCs w:val="18"/>
        <w:u w:val="none"/>
        <w:shd w:fill="auto" w:val="clear"/>
        <w:vertAlign w:val="baseline"/>
      </w:rPr>
      <w:t xml:space="preserve">Página </w:t>
    </w:r>
    <w:r>
      <w:rPr/>
      <w:fldChar w:fldCharType="begin"/>
    </w:r>
    <w:r>
      <w:rPr/>
      <w:instrText xml:space="preserve"> PAGE </w:instrText>
    </w:r>
    <w:r>
      <w:rPr/>
      <w:fldChar w:fldCharType="separate"/>
    </w:r>
    <w:r>
      <w:rPr/>
      <w:t>1</w:t>
    </w:r>
    <w:r>
      <w:rPr/>
      <w:fldChar w:fldCharType="end"/>
    </w:r>
    <w:r>
      <w:rPr>
        <w:rFonts w:eastAsia="Quattrocento Sans" w:cs="Quattrocento Sans" w:ascii="Quattrocento Sans" w:hAnsi="Quattrocento Sans"/>
        <w:b w:val="false"/>
        <w:i w:val="false"/>
        <w:caps w:val="false"/>
        <w:smallCaps w:val="false"/>
        <w:strike w:val="false"/>
        <w:dstrike w:val="false"/>
        <w:color w:val="000000"/>
        <w:position w:val="0"/>
        <w:sz w:val="18"/>
        <w:sz w:val="18"/>
        <w:szCs w:val="18"/>
        <w:u w:val="none"/>
        <w:shd w:fill="auto" w:val="clear"/>
        <w:vertAlign w:val="baseline"/>
      </w:rPr>
      <w:t xml:space="preserve"> de </w:t>
    </w:r>
    <w:r>
      <w:rPr/>
      <w:fldChar w:fldCharType="begin"/>
    </w:r>
    <w:r>
      <w:rPr/>
      <w:instrText xml:space="preserve"> NUMPAGES </w:instrText>
    </w:r>
    <w:r>
      <w:rPr/>
      <w:fldChar w:fldCharType="separate"/>
    </w:r>
    <w:r>
      <w:rPr/>
      <w:t>10</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tabs>
        <w:tab w:val="clear" w:pos="720"/>
        <w:tab w:val="center" w:pos="4419" w:leader="none"/>
        <w:tab w:val="right" w:pos="8838" w:leader="none"/>
      </w:tabs>
      <w:spacing w:lineRule="auto" w:line="480" w:before="0" w:after="0"/>
      <w:ind w:hanging="0" w:start="0" w:end="0"/>
      <w:jc w:val="end"/>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Quattrocento Sans" w:hAnsi="Quattrocento Sans"/>
        <w:b w:val="false"/>
        <w:i w:val="false"/>
        <w:caps w:val="false"/>
        <w:smallCaps w:val="false"/>
        <w:strike w:val="false"/>
        <w:dstrike w:val="false"/>
        <w:color w:val="000000"/>
        <w:position w:val="0"/>
        <w:sz w:val="18"/>
        <w:sz w:val="18"/>
        <w:szCs w:val="18"/>
        <w:u w:val="none"/>
        <w:shd w:fill="auto" w:val="clear"/>
        <w:vertAlign w:val="baseline"/>
      </w:rPr>
      <w:t xml:space="preserve">Página </w:t>
    </w:r>
    <w:r>
      <w:rPr/>
      <w:fldChar w:fldCharType="begin"/>
    </w:r>
    <w:r>
      <w:rPr/>
      <w:instrText xml:space="preserve"> PAGE </w:instrText>
    </w:r>
    <w:r>
      <w:rPr/>
      <w:fldChar w:fldCharType="separate"/>
    </w:r>
    <w:r>
      <w:rPr/>
      <w:t>1</w:t>
    </w:r>
    <w:r>
      <w:rPr/>
      <w:fldChar w:fldCharType="end"/>
    </w:r>
    <w:r>
      <w:rPr>
        <w:rFonts w:eastAsia="Quattrocento Sans" w:cs="Quattrocento Sans" w:ascii="Quattrocento Sans" w:hAnsi="Quattrocento Sans"/>
        <w:b w:val="false"/>
        <w:i w:val="false"/>
        <w:caps w:val="false"/>
        <w:smallCaps w:val="false"/>
        <w:strike w:val="false"/>
        <w:dstrike w:val="false"/>
        <w:color w:val="000000"/>
        <w:position w:val="0"/>
        <w:sz w:val="18"/>
        <w:sz w:val="18"/>
        <w:szCs w:val="18"/>
        <w:u w:val="none"/>
        <w:shd w:fill="auto" w:val="clear"/>
        <w:vertAlign w:val="baseline"/>
      </w:rPr>
      <w:t xml:space="preserve"> de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right" w:pos="9020" w:leader="none"/>
      </w:tabs>
      <w:spacing w:lineRule="auto" w:line="240" w:before="0" w:after="0"/>
      <w:ind w:hanging="0" w:start="0" w:end="0"/>
      <w:jc w:val="start"/>
      <w:rPr>
        <w:rFonts w:ascii="Helvetica Neue" w:hAnsi="Helvetica Neue" w:eastAsia="Helvetica Neue" w:cs="Helvetica Neu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000000"/>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right" w:pos="9020" w:leader="none"/>
      </w:tabs>
      <w:spacing w:lineRule="auto" w:line="240" w:before="0" w:after="0"/>
      <w:ind w:hanging="0" w:start="0" w:end="0"/>
      <w:jc w:val="start"/>
      <w:rPr>
        <w:rFonts w:ascii="Helvetica Neue" w:hAnsi="Helvetica Neue" w:eastAsia="Helvetica Neue" w:cs="Helvetica Neu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000000"/>
        <w:position w:val="0"/>
        <w:sz w:val="24"/>
        <w:sz w:val="24"/>
        <w:szCs w:val="24"/>
        <w:u w:val="none"/>
        <w:shd w:fill="auto" w:val="clear"/>
        <w:vertAlign w:val="baselin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right" w:pos="9020" w:leader="none"/>
      </w:tabs>
      <w:spacing w:lineRule="auto" w:line="240" w:before="0" w:after="0"/>
      <w:ind w:hanging="0" w:start="0" w:end="0"/>
      <w:jc w:val="start"/>
      <w:rPr>
        <w:rFonts w:ascii="Helvetica Neue" w:hAnsi="Helvetica Neue" w:eastAsia="Helvetica Neue" w:cs="Helvetica Neu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000000"/>
        <w:position w:val="0"/>
        <w:sz w:val="24"/>
        <w:sz w:val="24"/>
        <w:szCs w:val="24"/>
        <w:u w:val="none"/>
        <w:shd w:fill="auto" w:val="clear"/>
        <w:vertAlign w:val="baselin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right" w:pos="9020" w:leader="none"/>
      </w:tabs>
      <w:spacing w:lineRule="auto" w:line="240" w:before="0" w:after="0"/>
      <w:ind w:hanging="0" w:start="0" w:end="0"/>
      <w:jc w:val="start"/>
      <w:rPr>
        <w:rFonts w:ascii="Helvetica Neue" w:hAnsi="Helvetica Neue" w:eastAsia="Helvetica Neue" w:cs="Helvetica Neu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000000"/>
        <w:position w:val="0"/>
        <w:sz w:val="24"/>
        <w:sz w:val="24"/>
        <w:szCs w:val="24"/>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360" w:hanging="360"/>
      </w:pPr>
      <w:rPr>
        <w:smallCaps w:val="false"/>
        <w:caps w:val="false"/>
        <w:dstrike w:val="false"/>
        <w:strike w:val="false"/>
        <w:vertAlign w:val="baseline"/>
        <w:position w:val="0"/>
        <w:sz w:val="24"/>
      </w:rPr>
    </w:lvl>
    <w:lvl w:ilvl="1">
      <w:start w:val="1"/>
      <w:numFmt w:val="lowerLetter"/>
      <w:lvlText w:val="%2."/>
      <w:lvlJc w:val="start"/>
      <w:pPr>
        <w:tabs>
          <w:tab w:val="num" w:pos="0"/>
        </w:tabs>
        <w:ind w:start="1080" w:hanging="360"/>
      </w:pPr>
      <w:rPr>
        <w:smallCaps w:val="false"/>
        <w:caps w:val="false"/>
        <w:dstrike w:val="false"/>
        <w:strike w:val="false"/>
        <w:vertAlign w:val="baseline"/>
        <w:position w:val="0"/>
        <w:sz w:val="24"/>
      </w:rPr>
    </w:lvl>
    <w:lvl w:ilvl="2">
      <w:start w:val="1"/>
      <w:numFmt w:val="lowerRoman"/>
      <w:lvlText w:val="%3."/>
      <w:lvlJc w:val="start"/>
      <w:pPr>
        <w:tabs>
          <w:tab w:val="num" w:pos="0"/>
        </w:tabs>
        <w:ind w:start="1800" w:hanging="291"/>
      </w:pPr>
      <w:rPr>
        <w:smallCaps w:val="false"/>
        <w:caps w:val="false"/>
        <w:dstrike w:val="false"/>
        <w:strike w:val="false"/>
        <w:vertAlign w:val="baseline"/>
        <w:position w:val="0"/>
        <w:sz w:val="24"/>
      </w:rPr>
    </w:lvl>
    <w:lvl w:ilvl="3">
      <w:start w:val="1"/>
      <w:numFmt w:val="decimal"/>
      <w:lvlText w:val="%4."/>
      <w:lvlJc w:val="start"/>
      <w:pPr>
        <w:tabs>
          <w:tab w:val="num" w:pos="0"/>
        </w:tabs>
        <w:ind w:start="2520" w:hanging="360"/>
      </w:pPr>
      <w:rPr>
        <w:smallCaps w:val="false"/>
        <w:caps w:val="false"/>
        <w:dstrike w:val="false"/>
        <w:strike w:val="false"/>
        <w:vertAlign w:val="baseline"/>
        <w:position w:val="0"/>
        <w:sz w:val="24"/>
      </w:rPr>
    </w:lvl>
    <w:lvl w:ilvl="4">
      <w:start w:val="1"/>
      <w:numFmt w:val="lowerLetter"/>
      <w:lvlText w:val="%5."/>
      <w:lvlJc w:val="start"/>
      <w:pPr>
        <w:tabs>
          <w:tab w:val="num" w:pos="0"/>
        </w:tabs>
        <w:ind w:start="3240" w:hanging="360"/>
      </w:pPr>
      <w:rPr>
        <w:smallCaps w:val="false"/>
        <w:caps w:val="false"/>
        <w:dstrike w:val="false"/>
        <w:strike w:val="false"/>
        <w:vertAlign w:val="baseline"/>
        <w:position w:val="0"/>
        <w:sz w:val="24"/>
      </w:rPr>
    </w:lvl>
    <w:lvl w:ilvl="5">
      <w:start w:val="1"/>
      <w:numFmt w:val="lowerRoman"/>
      <w:lvlText w:val="%6."/>
      <w:lvlJc w:val="start"/>
      <w:pPr>
        <w:tabs>
          <w:tab w:val="num" w:pos="0"/>
        </w:tabs>
        <w:ind w:start="3960" w:hanging="291"/>
      </w:pPr>
      <w:rPr>
        <w:smallCaps w:val="false"/>
        <w:caps w:val="false"/>
        <w:dstrike w:val="false"/>
        <w:strike w:val="false"/>
        <w:vertAlign w:val="baseline"/>
        <w:position w:val="0"/>
        <w:sz w:val="24"/>
      </w:rPr>
    </w:lvl>
    <w:lvl w:ilvl="6">
      <w:start w:val="1"/>
      <w:numFmt w:val="decimal"/>
      <w:lvlText w:val="%7."/>
      <w:lvlJc w:val="start"/>
      <w:pPr>
        <w:tabs>
          <w:tab w:val="num" w:pos="0"/>
        </w:tabs>
        <w:ind w:start="4680" w:hanging="360"/>
      </w:pPr>
      <w:rPr>
        <w:smallCaps w:val="false"/>
        <w:caps w:val="false"/>
        <w:dstrike w:val="false"/>
        <w:strike w:val="false"/>
        <w:vertAlign w:val="baseline"/>
        <w:position w:val="0"/>
        <w:sz w:val="24"/>
      </w:rPr>
    </w:lvl>
    <w:lvl w:ilvl="7">
      <w:start w:val="1"/>
      <w:numFmt w:val="lowerLetter"/>
      <w:lvlText w:val="%8."/>
      <w:lvlJc w:val="start"/>
      <w:pPr>
        <w:tabs>
          <w:tab w:val="num" w:pos="0"/>
        </w:tabs>
        <w:ind w:start="5400" w:hanging="360"/>
      </w:pPr>
      <w:rPr>
        <w:smallCaps w:val="false"/>
        <w:caps w:val="false"/>
        <w:dstrike w:val="false"/>
        <w:strike w:val="false"/>
        <w:vertAlign w:val="baseline"/>
        <w:position w:val="0"/>
        <w:sz w:val="24"/>
      </w:rPr>
    </w:lvl>
    <w:lvl w:ilvl="8">
      <w:start w:val="1"/>
      <w:numFmt w:val="lowerRoman"/>
      <w:lvlText w:val="%9."/>
      <w:lvlJc w:val="start"/>
      <w:pPr>
        <w:tabs>
          <w:tab w:val="num" w:pos="0"/>
        </w:tabs>
        <w:ind w:start="6120" w:hanging="291"/>
      </w:pPr>
      <w:rPr>
        <w:smallCaps w:val="false"/>
        <w:caps w:val="false"/>
        <w:dstrike w:val="false"/>
        <w:strike w:val="false"/>
        <w:vertAlign w:val="baseline"/>
        <w:position w:val="0"/>
        <w:sz w:val="24"/>
      </w:rPr>
    </w:lvl>
  </w:abstractNum>
  <w:abstractNum w:abstractNumId="2">
    <w:lvl w:ilvl="0">
      <w:start w:val="1"/>
      <w:numFmt w:val="lowerLetter"/>
      <w:lvlText w:val="%1)"/>
      <w:lvlJc w:val="start"/>
      <w:pPr>
        <w:tabs>
          <w:tab w:val="num" w:pos="0"/>
        </w:tabs>
        <w:ind w:start="1068" w:hanging="360"/>
      </w:pPr>
      <w:rPr>
        <w:smallCaps w:val="false"/>
        <w:caps w:val="false"/>
        <w:dstrike w:val="false"/>
        <w:strike w:val="false"/>
        <w:vertAlign w:val="baseline"/>
        <w:position w:val="0"/>
        <w:sz w:val="24"/>
      </w:rPr>
    </w:lvl>
    <w:lvl w:ilvl="1">
      <w:start w:val="1"/>
      <w:numFmt w:val="lowerLetter"/>
      <w:lvlText w:val="%2."/>
      <w:lvlJc w:val="start"/>
      <w:pPr>
        <w:tabs>
          <w:tab w:val="num" w:pos="0"/>
        </w:tabs>
        <w:ind w:start="1788" w:hanging="360"/>
      </w:pPr>
      <w:rPr>
        <w:smallCaps w:val="false"/>
        <w:caps w:val="false"/>
        <w:dstrike w:val="false"/>
        <w:strike w:val="false"/>
        <w:vertAlign w:val="baseline"/>
        <w:position w:val="0"/>
        <w:sz w:val="24"/>
      </w:rPr>
    </w:lvl>
    <w:lvl w:ilvl="2">
      <w:start w:val="1"/>
      <w:numFmt w:val="lowerRoman"/>
      <w:lvlText w:val="%3."/>
      <w:lvlJc w:val="start"/>
      <w:pPr>
        <w:tabs>
          <w:tab w:val="num" w:pos="0"/>
        </w:tabs>
        <w:ind w:start="2508" w:hanging="291"/>
      </w:pPr>
      <w:rPr>
        <w:smallCaps w:val="false"/>
        <w:caps w:val="false"/>
        <w:dstrike w:val="false"/>
        <w:strike w:val="false"/>
        <w:vertAlign w:val="baseline"/>
        <w:position w:val="0"/>
        <w:sz w:val="24"/>
      </w:rPr>
    </w:lvl>
    <w:lvl w:ilvl="3">
      <w:start w:val="1"/>
      <w:numFmt w:val="decimal"/>
      <w:lvlText w:val="%4."/>
      <w:lvlJc w:val="start"/>
      <w:pPr>
        <w:tabs>
          <w:tab w:val="num" w:pos="0"/>
        </w:tabs>
        <w:ind w:start="3228" w:hanging="360"/>
      </w:pPr>
      <w:rPr>
        <w:smallCaps w:val="false"/>
        <w:caps w:val="false"/>
        <w:dstrike w:val="false"/>
        <w:strike w:val="false"/>
        <w:vertAlign w:val="baseline"/>
        <w:position w:val="0"/>
        <w:sz w:val="24"/>
      </w:rPr>
    </w:lvl>
    <w:lvl w:ilvl="4">
      <w:start w:val="1"/>
      <w:numFmt w:val="lowerLetter"/>
      <w:lvlText w:val="%5."/>
      <w:lvlJc w:val="start"/>
      <w:pPr>
        <w:tabs>
          <w:tab w:val="num" w:pos="0"/>
        </w:tabs>
        <w:ind w:start="3948" w:hanging="360"/>
      </w:pPr>
      <w:rPr>
        <w:smallCaps w:val="false"/>
        <w:caps w:val="false"/>
        <w:dstrike w:val="false"/>
        <w:strike w:val="false"/>
        <w:vertAlign w:val="baseline"/>
        <w:position w:val="0"/>
        <w:sz w:val="24"/>
      </w:rPr>
    </w:lvl>
    <w:lvl w:ilvl="5">
      <w:start w:val="1"/>
      <w:numFmt w:val="lowerRoman"/>
      <w:lvlText w:val="%6."/>
      <w:lvlJc w:val="start"/>
      <w:pPr>
        <w:tabs>
          <w:tab w:val="num" w:pos="0"/>
        </w:tabs>
        <w:ind w:start="4668" w:hanging="291"/>
      </w:pPr>
      <w:rPr>
        <w:smallCaps w:val="false"/>
        <w:caps w:val="false"/>
        <w:dstrike w:val="false"/>
        <w:strike w:val="false"/>
        <w:vertAlign w:val="baseline"/>
        <w:position w:val="0"/>
        <w:sz w:val="24"/>
      </w:rPr>
    </w:lvl>
    <w:lvl w:ilvl="6">
      <w:start w:val="1"/>
      <w:numFmt w:val="decimal"/>
      <w:lvlText w:val="%7."/>
      <w:lvlJc w:val="start"/>
      <w:pPr>
        <w:tabs>
          <w:tab w:val="num" w:pos="0"/>
        </w:tabs>
        <w:ind w:start="5388" w:hanging="360"/>
      </w:pPr>
      <w:rPr>
        <w:smallCaps w:val="false"/>
        <w:caps w:val="false"/>
        <w:dstrike w:val="false"/>
        <w:strike w:val="false"/>
        <w:vertAlign w:val="baseline"/>
        <w:position w:val="0"/>
        <w:sz w:val="24"/>
      </w:rPr>
    </w:lvl>
    <w:lvl w:ilvl="7">
      <w:start w:val="1"/>
      <w:numFmt w:val="lowerLetter"/>
      <w:lvlText w:val="%8."/>
      <w:lvlJc w:val="start"/>
      <w:pPr>
        <w:tabs>
          <w:tab w:val="num" w:pos="0"/>
        </w:tabs>
        <w:ind w:start="6108" w:hanging="360"/>
      </w:pPr>
      <w:rPr>
        <w:smallCaps w:val="false"/>
        <w:caps w:val="false"/>
        <w:dstrike w:val="false"/>
        <w:strike w:val="false"/>
        <w:vertAlign w:val="baseline"/>
        <w:position w:val="0"/>
        <w:sz w:val="24"/>
      </w:rPr>
    </w:lvl>
    <w:lvl w:ilvl="8">
      <w:start w:val="1"/>
      <w:numFmt w:val="lowerRoman"/>
      <w:lvlText w:val="%9."/>
      <w:lvlJc w:val="start"/>
      <w:pPr>
        <w:tabs>
          <w:tab w:val="num" w:pos="0"/>
        </w:tabs>
        <w:ind w:start="6828" w:hanging="291"/>
      </w:pPr>
      <w:rPr>
        <w:smallCaps w:val="false"/>
        <w:caps w:val="false"/>
        <w:dstrike w:val="false"/>
        <w:strike w:val="false"/>
        <w:vertAlign w:val="baseline"/>
        <w:position w:val="0"/>
        <w:sz w:val="24"/>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w:sz w:val="24"/>
        <w:szCs w:val="24"/>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w:color w:val="auto"/>
      <w:kern w:val="0"/>
      <w:sz w:val="24"/>
      <w:szCs w:val="24"/>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Fuentedeprrafopredeter">
    <w:name w:val="Fuente de párrafo predeter."/>
    <w:qFormat/>
    <w:rPr>
      <w:w w:val="100"/>
      <w:position w:val="0"/>
      <w:sz w:val="24"/>
      <w:effect w:val="none"/>
      <w:vertAlign w:val="baseline"/>
      <w:em w:val="none"/>
    </w:rPr>
  </w:style>
  <w:style w:type="character" w:styleId="Hipervnculo">
    <w:name w:val="Hipervínculo"/>
    <w:qFormat/>
    <w:rPr>
      <w:w w:val="100"/>
      <w:position w:val="0"/>
      <w:sz w:val="24"/>
      <w:u w:val="single"/>
      <w:effect w:val="none"/>
      <w:vertAlign w:val="baseline"/>
      <w:em w:val="none"/>
    </w:rPr>
  </w:style>
  <w:style w:type="character" w:styleId="Ninguno">
    <w:name w:val="Ninguno"/>
    <w:qFormat/>
    <w:rPr>
      <w:w w:val="100"/>
      <w:position w:val="0"/>
      <w:sz w:val="24"/>
      <w:effect w:val="none"/>
      <w:vertAlign w:val="baseline"/>
      <w:em w:val="none"/>
    </w:rPr>
  </w:style>
  <w:style w:type="character" w:styleId="EncabezadoCar">
    <w:name w:val="Encabezado Car"/>
    <w:qFormat/>
    <w:rPr>
      <w:w w:val="100"/>
      <w:position w:val="0"/>
      <w:sz w:val="24"/>
      <w:sz w:val="24"/>
      <w:szCs w:val="24"/>
      <w:effect w:val="none"/>
      <w:vertAlign w:val="baseline"/>
      <w:em w:val="none"/>
      <w:lang w:val="en-US"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1" w:default="1">
    <w:name w:val="normal1"/>
    <w:qFormat/>
    <w:pPr>
      <w:widowControl/>
      <w:bidi w:val="0"/>
      <w:spacing w:before="0" w:after="0"/>
      <w:jc w:val="start"/>
    </w:pPr>
    <w:rPr>
      <w:rFonts w:ascii="Times New Roman" w:hAnsi="Times New Roman" w:eastAsia="Noto Serif CJK SC" w:cs="Noto Sans"/>
      <w:color w:val="auto"/>
      <w:kern w:val="0"/>
      <w:sz w:val="24"/>
      <w:szCs w:val="24"/>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Encabezadoypie">
    <w:name w:val="Encabezado y pie"/>
    <w:qFormat/>
    <w:pPr>
      <w:widowControl/>
      <w:tabs>
        <w:tab w:val="clear" w:pos="720"/>
        <w:tab w:val="right" w:pos="9020" w:leader="none"/>
      </w:tabs>
      <w:suppressAutoHyphens w:val="true"/>
      <w:bidi w:val="0"/>
      <w:spacing w:lineRule="atLeast" w:line="1" w:before="0" w:after="0"/>
      <w:ind w:hangingChars="1" w:startChars="-1" w:end="0"/>
      <w:jc w:val="start"/>
      <w:textAlignment w:val="top"/>
      <w:outlineLvl w:val="0"/>
    </w:pPr>
    <w:rPr>
      <w:rFonts w:ascii="Helvetica Neue" w:hAnsi="Helvetica Neue" w:eastAsia="Arial Unicode MS" w:cs="Arial Unicode MS"/>
      <w:color w:val="000000"/>
      <w:w w:val="100"/>
      <w:kern w:val="0"/>
      <w:position w:val="-1"/>
      <w:sz w:val="24"/>
      <w:szCs w:val="24"/>
      <w:effect w:val="none"/>
      <w:em w:val="none"/>
      <w:lang w:val="es-ES" w:eastAsia="es-ES" w:bidi="ar-SA"/>
    </w:rPr>
  </w:style>
  <w:style w:type="paragraph" w:styleId="Cuerpo">
    <w:name w:val="Cuerpo"/>
    <w:qFormat/>
    <w:pPr>
      <w:widowControl w:val="false"/>
      <w:suppressAutoHyphens w:val="true"/>
      <w:bidi w:val="0"/>
      <w:spacing w:lineRule="atLeast" w:line="480" w:before="0" w:after="0"/>
      <w:ind w:hangingChars="1" w:startChars="-1" w:end="0"/>
      <w:jc w:val="both"/>
      <w:textAlignment w:val="top"/>
      <w:outlineLvl w:val="0"/>
    </w:pPr>
    <w:rPr>
      <w:rFonts w:ascii="Arial Narrow" w:hAnsi="Arial Narrow" w:eastAsia="Arial Unicode MS" w:cs="Arial Unicode MS"/>
      <w:color w:val="000000"/>
      <w:w w:val="100"/>
      <w:kern w:val="0"/>
      <w:position w:val="-1"/>
      <w:sz w:val="24"/>
      <w:szCs w:val="24"/>
      <w:effect w:val="none"/>
      <w:em w:val="none"/>
      <w:lang w:val="es-ES" w:eastAsia="es-ES" w:bidi="ar-SA"/>
    </w:rPr>
  </w:style>
  <w:style w:type="paragraph" w:styleId="Encabezado">
    <w:name w:val="Encabezado"/>
    <w:basedOn w:val="normal1"/>
    <w:qFormat/>
    <w:pPr>
      <w:tabs>
        <w:tab w:val="clear" w:pos="720"/>
        <w:tab w:val="center" w:pos="4252" w:leader="none"/>
        <w:tab w:val="right" w:pos="8504" w:leader="none"/>
      </w:tabs>
      <w:suppressAutoHyphens w:val="true"/>
      <w:spacing w:lineRule="atLeast" w:line="1"/>
      <w:ind w:hangingChars="1" w:startChars="-1" w:end="0"/>
      <w:textAlignment w:val="top"/>
      <w:outlineLvl w:val="0"/>
    </w:pPr>
    <w:rPr>
      <w:w w:val="100"/>
      <w:position w:val="-1"/>
      <w:sz w:val="24"/>
      <w:szCs w:val="24"/>
      <w:effect w:val="none"/>
      <w:em w:val="none"/>
      <w:lang w:val="en-US" w:eastAsia="en-US" w:bidi="ar-SA"/>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Sinlista">
    <w:name w:val="Sin lista"/>
    <w:qFormat/>
  </w:style>
  <w:style w:type="numbering" w:styleId="Estiloimportado1">
    <w:name w:val="Estilo importado 1"/>
    <w:qFormat/>
  </w:style>
  <w:style w:type="numbering" w:styleId="Estiloimportado2">
    <w:name w:val="Estilo importado 2"/>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style>
  <w:style w:type="table" w:styleId="Tablanormal">
    <w:name w:val="Tabla normal"/>
    <w:qFormat/>
    <w:pPr>
      <w:ind w:rightChars="0"/>
      <w:spacing w:line="1" w:lineRule="atLeast"/>
    </w:pPr>
    <w:rPr/>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comments" Target="comment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hqK/HogSed/Qe138+msTXJWo8Q==">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24</TotalTime>
  <Application>LibreOffice/25.8.2.2$Linux_X86_64 LibreOffice_project/d401f2107ccab8f924a8e2df40f573aab7605b6f</Application>
  <AppVersion>15.0000</AppVersion>
  <Pages>10</Pages>
  <Words>4122</Words>
  <Characters>22941</Characters>
  <CharactersWithSpaces>27051</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2049-03-12T22:26:00Z</dcterms:created>
  <dc:creator/>
  <dc:description/>
  <dc:language>en-US</dc:language>
  <cp:lastModifiedBy/>
  <dcterms:modified xsi:type="dcterms:W3CDTF">2025-10-28T20:23:29Z</dcterms:modified>
  <cp:revision>5</cp:revision>
  <dc:subject/>
  <dc:title/>
</cp:coreProperties>
</file>