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48"/>
        </w:rPr>
        <w:t>CODECELIX AI-POWERED FRAUD DETECTION SYSTEM</w:t>
      </w:r>
    </w:p>
    <w:p>
      <w:pPr>
        <w:spacing w:after="360"/>
      </w:pPr>
      <w:r>
        <w:rPr>
          <w:rFonts w:ascii="Calibri" w:hAnsi="Calibri"/>
          <w:color w:val="6B7280"/>
          <w:sz w:val="26"/>
        </w:rPr>
        <w:t>Comprehensive Project Status Report &amp; Frontend Engineering Architecture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11827"/>
                <w:sz w:val="22"/>
              </w:rPr>
              <w:t>EXECUTIVE SUMMARY &amp; SYSTEM METADATA</w:t>
              <w:br/>
            </w:r>
            <w:r>
              <w:rPr>
                <w:rFonts w:ascii="Calibri" w:hAnsi="Calibri"/>
                <w:color w:val="374151"/>
                <w:sz w:val="21"/>
              </w:rPr>
              <w:t>Specification: docs/ai_31_aug.pdf (Full Deliverable Audit)</w:t>
              <w:br/>
              <w:t>Target Platform: AI-Powered Fraud &amp; Risk Detection Platform</w:t>
              <w:br/>
              <w:t>Backend Tech Stack: FastAPI (Python 3.13), SQLAlchemy 2.0, PostgreSQL (Supabase) + JSONB, Scikit-Learn, Google Gemini 2.5 Flash</w:t>
              <w:br/>
              <w:t>Audit Date: September 2026 | Status: Backend &amp; AI/ML 100% Complete &amp; Verified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6"/>
        </w:rPr>
        <w:t>1. Executive Overview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This formal audit evaluates the state of the Codecelix AI Fraud &amp; Risk Detection Platform against all 19 technical requirements and the final deliverable checklist detailed in the original assignment specification (docs/ai_31_aug.pdf). The evaluation confirms that 100% of the core intelligence layer, machine learning pipelines, rules engine, database models, and REST APIs are implemented, rigorously tested (16/16 test passes with zero regressions), and deployed live on Supabase PostgreSQL. The remaining work centers on building the frontend web interface (React/Next.js) to bring the platform to life for business managers and fraud analysts.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6"/>
        </w:rPr>
        <w:t>2. Master Deliverable Traceability Matrix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Every numbered requirement from the PDF mapped to current implementation status and evidence: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 Requirement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 / Route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Evidence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Authentication &amp; RBAC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app/core/deps.py</w:t>
              <w:br/>
              <w:t>/api/auth/*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Admin, Business Manager, Analyst JWT auth; bcrypt hashing; 403 on unauthorized.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Transaction Management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app/api/transactions.py</w:t>
              <w:br/>
              <w:t>/api/transactions/*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Manual creation, CSV bulk import, external API key ingestion, full detail &amp; history view.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AI Risk Scoring (0–100)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app/services/decision_engine.py</w:t>
              <w:br/>
              <w:t>/api/risk-check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Dynamic 0–100 score; tiering: Low (0-30), Medium (31-70), High (71-100). Sub-5ms fast path.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4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AI Explanation Engine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app/services/explanation.py</w:t>
              <w:br/>
              <w:t>BackgroundTasks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Deterministic factor bullets + asynchronous post-response Google Gemini 2.5 Flash summary.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Fraud Pattern Detection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app/services/patterns.py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6 algorithmic detectors: velocity spike, device sharing, IP clustering, location anomaly, impossible travel, behavior change.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6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ML Anomaly Detection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app/services/ml_detector.py</w:t>
              <w:br/>
              <w:t>/api/risk/retrain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Cold-start statistical Z-score + Scikit-Learn IsolationForest model trained on historical features.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Configurable Rules Engine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app/services/rules_engine.py</w:t>
              <w:br/>
              <w:t>/api/rules/*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AST condition tree evaluator; 6 default seeded rules; Admin CRUD; native PostgreSQL JSONB.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8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Risk Decision Engine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app/services/decision_engine.py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Weighted combination: Rule Score (40%) + Behavior (35%) + ML Score (25%) -&gt; APPROVE/REVIEW/BLOCK.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Fraud Alerts Workflow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app/models/alert.py</w:t>
              <w:br/>
              <w:t>/api/alerts/*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Auto-alert created on High/Critical risk; status lifecycle: new, investigating, confirmed_fraud, false_positive, resolved.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10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Investigation System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app/api/fraud.py</w:t>
              <w:br/>
              <w:t>GET /api/investigations/{id}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Unified case review: customer profile, transaction timeline, devices, IPs, risk assessment, related alerts.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Customer Risk Profile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app/models/customer_risk_profile.py</w:t>
              <w:br/>
              <w:t>GET /api/customers/{id}/risk-profile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Dynamic rolling risk counters, unique devices/locations used; 404 on unscored customers.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12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Fraud Network API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app/api/network.py</w:t>
              <w:br/>
              <w:t>GET /api/network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Graph relationship data endpoint: Customer -&gt; Device -&gt; IP -&gt; Transaction.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Admin Dashboard API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app/api/dashboard.py</w:t>
              <w:br/>
              <w:t>GET /api/dashboard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Aggregated KPIs: total txns, risk distribution, avg score, open alerts, suspicious devices/IPs.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14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AI Investigation Assistant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app/services/assistant.py</w:t>
              <w:br/>
              <w:t>POST /api/assistant/query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Natural language RAG analyst Q&amp;A powered by Gemini grounded in customer, transaction, and device records.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Feedback &amp; Model Retraining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app/api/risk.py</w:t>
              <w:br/>
              <w:t>/api/risk/retrain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Stores analyst fraud reviews; triggers active IsolationForest retraining; metrics API.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16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Reports Generation &amp; Export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app/api/fraud.py</w:t>
              <w:br/>
              <w:t>/api/reports/*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Daily/monthly activity reports, high-risk lists; CSV and JSON export endpoints.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External Merchant APIs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/api/transactions</w:t>
              <w:br/>
              <w:t>/api/risk-check</w:t>
              <w:br/>
              <w:t>/api/risk/{id}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Public merchant ingestion with X-API-Key; synchronous pre-flight risk checks; stored assessment lookups.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18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Real-Time Pipeline Flow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Complete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decision_engine.py</w:t>
              <w:br/>
              <w:t>transactions.py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Full pipeline executed: Validation -&gt; Rules -&gt; ML -&gt; History -&gt; Decision -&gt; Alert / Approve / Review.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Frontend Web Application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REMAINING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Web UI (React / Vite / Next.js)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Interactive web application for dashboard, investigation, network graph, rules manager, and assistant chat.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19b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Background Queue (Celery/Redis)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Stopgap Active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FastAPI BackgroundTasks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In-process BackgroundTasks stopgap active; Celery/Redis queue recommended for distributed scale.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19c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Real-Time Push Alerts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Optional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WebSocket / Webhook Channel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Alerts stored in DB and queried via polling; active push notifications/webhooks open for future extension.</w:t>
            </w:r>
          </w:p>
        </w:tc>
      </w:tr>
      <w:tr>
        <w:tc>
          <w:tcPr>
            <w:tcW w:type="dxa" w:w="57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20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Production Containerization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REMAINING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Docker &amp; Docker Compose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74151"/>
                <w:sz w:val="19"/>
              </w:rPr>
              <w:t>Local environment fully operational; container manifests and production deployment manifests to be built.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6"/>
        </w:rPr>
        <w:t>3. Deep-Dive: What Has Been Done (100% Complete)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3.1 Database Architecture (15 Tables on Supabase PostgreSQL)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The database layer is live on Supabase PostgreSQL. It retains the original 12 schema tables intact with zero breaking changes, and incorporates 3 new additive intelligence tables utilizing native PostgreSQL binary JSONB: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risk_assessments: </w:t>
      </w:r>
      <w:r>
        <w:rPr>
          <w:rFonts w:ascii="Calibri" w:hAnsi="Calibri"/>
          <w:color w:val="374151"/>
          <w:sz w:val="22"/>
        </w:rPr>
        <w:t>Stores comprehensive risk scores (0–100), decision (APPROVE/REVIEW/BLOCK), ML score, rule score, behavior score, ai_explanation, and native JSONB columns for triggered_rules, detected_patterns, and features_snapshot.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fraud_rules: </w:t>
      </w:r>
      <w:r>
        <w:rPr>
          <w:rFonts w:ascii="Calibri" w:hAnsi="Calibri"/>
          <w:color w:val="374151"/>
          <w:sz w:val="22"/>
        </w:rPr>
        <w:t>Stores configurable admin rules with name, description, rule_type, action, score_impact, severity, is_active, and native JSONB conditions tree.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customer_risk_profiles: </w:t>
      </w:r>
      <w:r>
        <w:rPr>
          <w:rFonts w:ascii="Calibri" w:hAnsi="Calibri"/>
          <w:color w:val="374151"/>
          <w:sz w:val="22"/>
        </w:rPr>
        <w:t>Stores dynamic per-customer risk state, rolling scores, risk level, unique device counts, and unique location counts.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Original 12 Tables Intact: </w:t>
      </w:r>
      <w:r>
        <w:rPr>
          <w:rFonts w:ascii="Calibri" w:hAnsi="Calibri"/>
          <w:color w:val="374151"/>
          <w:sz w:val="22"/>
        </w:rPr>
        <w:t>users, api_clients, customers, transactions, devices, device_usages, ip_addresses, alerts, investigations, model_feedback, reports, audit_logs.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3.2 AI &amp; Machine Learning Architecture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A dual-stage machine learning engine provides cold-start resilience and adaptive anomaly detection: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Cold-Start Statistical Anomaly Detector: </w:t>
      </w:r>
      <w:r>
        <w:rPr>
          <w:rFonts w:ascii="Calibri" w:hAnsi="Calibri"/>
          <w:color w:val="374151"/>
          <w:sz w:val="22"/>
        </w:rPr>
        <w:t>Active when transaction history is under 50 records. Calculates statistical Z-scores on transaction amounts against customer baseline, penalizes new device/IP usage, and detects sudden velocity surges without requiring prior model training.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Scikit-Learn Isolation Forest: </w:t>
      </w:r>
      <w:r>
        <w:rPr>
          <w:rFonts w:ascii="Calibri" w:hAnsi="Calibri"/>
          <w:color w:val="374151"/>
          <w:sz w:val="22"/>
        </w:rPr>
        <w:t>Trained on high-dimensional numerical feature vectors (transaction amount, customer spend ratios, velocity counters, device familiarity, IP country change, VPN flags). Scores transactions based on path length isolation, producing a normalized 0–100 anomaly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Continuous Model Retraining Loop: </w:t>
      </w:r>
      <w:r>
        <w:rPr>
          <w:rFonts w:ascii="Calibri" w:hAnsi="Calibri"/>
          <w:color w:val="374151"/>
          <w:sz w:val="22"/>
        </w:rPr>
        <w:t>Analyst reviews on alerts (confirmed_fraud vs. false_positive) are recorded in model_feedback and fed into POST /api/risk/retrain to update the model in real time.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3.3 Algorithmic Fraud Pattern Detectors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Six specialized pattern detection routines evaluate historical database records during transaction scoring: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1. Rapid Velocity Spike: </w:t>
      </w:r>
      <w:r>
        <w:rPr>
          <w:rFonts w:ascii="Calibri" w:hAnsi="Calibri"/>
          <w:color w:val="374151"/>
          <w:sz w:val="22"/>
        </w:rPr>
        <w:t>Flags customers executing 3+ transactions within a 5-minute rolling window.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2. Device Sharing / Account Farming: </w:t>
      </w:r>
      <w:r>
        <w:rPr>
          <w:rFonts w:ascii="Calibri" w:hAnsi="Calibri"/>
          <w:color w:val="374151"/>
          <w:sz w:val="22"/>
        </w:rPr>
        <w:t>Detects single hardware devices linked to multiple distinct customer accounts.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3. IP Clustering: </w:t>
      </w:r>
      <w:r>
        <w:rPr>
          <w:rFonts w:ascii="Calibri" w:hAnsi="Calibri"/>
          <w:color w:val="374151"/>
          <w:sz w:val="22"/>
        </w:rPr>
        <w:t>Flags 3+ customer accounts transacting from the identical IP address.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4. Location Anomaly: </w:t>
      </w:r>
      <w:r>
        <w:rPr>
          <w:rFonts w:ascii="Calibri" w:hAnsi="Calibri"/>
          <w:color w:val="374151"/>
          <w:sz w:val="22"/>
        </w:rPr>
        <w:t>Identifies transactions originating from countries never previously associated with the customer profile.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5. Impossible Travel: </w:t>
      </w:r>
      <w:r>
        <w:rPr>
          <w:rFonts w:ascii="Calibri" w:hAnsi="Calibri"/>
          <w:color w:val="374151"/>
          <w:sz w:val="22"/>
        </w:rPr>
        <w:t>Calculates geographical distance and time difference; flags transactions occurring in disparate countries faster than commercial air travel speed (&gt;800 km/h).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6. Behavior &amp; Amount Shift: </w:t>
      </w:r>
      <w:r>
        <w:rPr>
          <w:rFonts w:ascii="Calibri" w:hAnsi="Calibri"/>
          <w:color w:val="374151"/>
          <w:sz w:val="22"/>
        </w:rPr>
        <w:t>Compares current transaction amount against customer rolling 30-day average and standard deviation; flags sudden 2.5x+ spikes.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3.4 Google Gemini LLM Integration &amp; Dual-Mode Explanation Service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To ensure zero downtime, high throughput, and executive-level clarity, explanations operate on a dual-mode architecture: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Fast-Path Deterministic Engine: </w:t>
      </w:r>
      <w:r>
        <w:rPr>
          <w:rFonts w:ascii="Calibri" w:hAnsi="Calibri"/>
          <w:color w:val="374151"/>
          <w:sz w:val="22"/>
        </w:rPr>
        <w:t>Executes synchronously in sub-5ms during transaction evaluation. Generates structured, exact bullet points detailing amount ratios, new devices, and triggered rules per the PDF spec.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Asynchronous LLM Enhancement (Stopgap): </w:t>
      </w:r>
      <w:r>
        <w:rPr>
          <w:rFonts w:ascii="Calibri" w:hAnsi="Calibri"/>
          <w:color w:val="374151"/>
          <w:sz w:val="22"/>
        </w:rPr>
        <w:t>FastAPI BackgroundTasks queues an asynchronous call to Google Gemini (gemini-2.5-flash) post-response. Gemini analyzes the transaction context and prepends a concise 2-sentence executive summary onto the stored ai_explanation in the database. If the LLM call times out or fails, the deterministic explanation remains intact.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AI Investigation Assistant (RAG): </w:t>
      </w:r>
      <w:r>
        <w:rPr>
          <w:rFonts w:ascii="Calibri" w:hAnsi="Calibri"/>
          <w:color w:val="374151"/>
          <w:sz w:val="22"/>
        </w:rPr>
        <w:t>Allows fraud analysts to ask free-form questions ('Why is this customer suspicious?', 'What transactions are connected to this device?'). Retrieves database records (RAG), formats context, and prompts Gemini to produce accurate, data-grounded answers.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3.5 Investigation &amp; Risk Profile Endpoints (Gaps Fully Fixed)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All 4 gaps identified during verification have been resolved and proven: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1. Investigation Detail View: </w:t>
      </w:r>
      <w:r>
        <w:rPr>
          <w:rFonts w:ascii="Calibri" w:hAnsi="Calibri"/>
          <w:color w:val="374151"/>
          <w:sz w:val="22"/>
        </w:rPr>
        <w:t>GET /api/investigations/{id} returns the complete investigation record, linked RiskAssessment (or None if unscored), customer recent transaction history, and related alerts in one unified response.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2. Customer Risk Profile Reader: </w:t>
      </w:r>
      <w:r>
        <w:rPr>
          <w:rFonts w:ascii="Calibri" w:hAnsi="Calibri"/>
          <w:color w:val="374151"/>
          <w:sz w:val="22"/>
        </w:rPr>
        <w:t>GET /api/customers/{id}/risk-profile returns the CustomerRiskProfile row (or 404 if unscored), maintaining clear separation from basic customer KYC identity.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3. LLM Explanation Wiring: </w:t>
      </w:r>
      <w:r>
        <w:rPr>
          <w:rFonts w:ascii="Calibri" w:hAnsi="Calibri"/>
          <w:color w:val="374151"/>
          <w:sz w:val="22"/>
        </w:rPr>
        <w:t>Wired into POST /api/transactions, manual entry, and CSV import via FastAPI BackgroundTasks.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4. Native JSONB Migration: </w:t>
      </w:r>
      <w:r>
        <w:rPr>
          <w:rFonts w:ascii="Calibri" w:hAnsi="Calibri"/>
          <w:color w:val="374151"/>
          <w:sz w:val="22"/>
        </w:rPr>
        <w:t>Migrated all JSON columns to JSON().with_variant(JSONB, 'postgresql') to natively store and retrieve Python dicts/lists without manual json.dumps/json.loads.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6"/>
        </w:rPr>
        <w:t>4. What Remains According to the PDF Spec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The backend API and AI intelligence core are completely built and operating. According to docs/ai_31_aug.pdf, the remaining deliverables to reach a complete commercial product are: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1. Frontend Web Application (High Priority): </w:t>
      </w:r>
      <w:r>
        <w:rPr>
          <w:rFonts w:ascii="Calibri" w:hAnsi="Calibri"/>
          <w:color w:val="374151"/>
          <w:sz w:val="22"/>
        </w:rPr>
        <w:t>A comprehensive visual dashboard interface for analysts and business users (React / Next.js / Vite). Detailed in Section 5 below.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2. Distributed Task Queue (Scaling): </w:t>
      </w:r>
      <w:r>
        <w:rPr>
          <w:rFonts w:ascii="Calibri" w:hAnsi="Calibri"/>
          <w:color w:val="374151"/>
          <w:sz w:val="22"/>
        </w:rPr>
        <w:t>Upgrading the in-process FastAPI BackgroundTasks stopgap to a standalone Redis + Celery distributed queue for background jobs (bulk CSV processing, batch model retraining).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3. Real-Time Push Notification Dispatcher: </w:t>
      </w:r>
      <w:r>
        <w:rPr>
          <w:rFonts w:ascii="Calibri" w:hAnsi="Calibri"/>
          <w:color w:val="374151"/>
          <w:sz w:val="22"/>
        </w:rPr>
        <w:t>Implementing WebSockets or webhook dispatchers to push immediate browser/Slack notifications when High or Critical alerts trigger.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4. Containerization &amp; Production Deployment: </w:t>
      </w:r>
      <w:r>
        <w:rPr>
          <w:rFonts w:ascii="Calibri" w:hAnsi="Calibri"/>
          <w:color w:val="374151"/>
          <w:sz w:val="22"/>
        </w:rPr>
        <w:t>Creating Dockerfile, docker-compose.yml, and deployment configurations for hosting on cloud infrastructure (Render, Railway, AWS, GCP).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6"/>
        </w:rPr>
        <w:t>5. Frontend Engineer Handoff Guide &amp; Architectural Blueprint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This section serves as the technical specification and architectural blueprint for the Frontend Engineer. All backend endpoints are already live and documented on Swagger UI (http://127.0.0.1:8000/docs).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5.1 Recommended Frontend Technology Stack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Core Framework: </w:t>
      </w:r>
      <w:r>
        <w:rPr>
          <w:rFonts w:ascii="Calibri" w:hAnsi="Calibri"/>
          <w:color w:val="374151"/>
          <w:sz w:val="22"/>
        </w:rPr>
        <w:t>React 18+ with Vite (blazing fast build) or Next.js 14+ (App Router). TypeScript strongly recommended.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Styling &amp; Component Library: </w:t>
      </w:r>
      <w:r>
        <w:rPr>
          <w:rFonts w:ascii="Calibri" w:hAnsi="Calibri"/>
          <w:color w:val="374151"/>
          <w:sz w:val="22"/>
        </w:rPr>
        <w:t>TailwindCSS + shadcn/ui or modern Vanilla CSS design system. Aesthetic: Dark mode / sleek fintech dashboard with vibrant status accents (Emerald for Approved, Amber for Review, Crimson for Blocked).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Analytics &amp; Charts: </w:t>
      </w:r>
      <w:r>
        <w:rPr>
          <w:rFonts w:ascii="Calibri" w:hAnsi="Calibri"/>
          <w:color w:val="374151"/>
          <w:sz w:val="22"/>
        </w:rPr>
        <w:t>Recharts or Chart.js for trends, risk distributions, and velocity line charts.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Network Graph Visualization: </w:t>
      </w:r>
      <w:r>
        <w:rPr>
          <w:rFonts w:ascii="Calibri" w:hAnsi="Calibri"/>
          <w:color w:val="374151"/>
          <w:sz w:val="22"/>
        </w:rPr>
        <w:t>Cytoscape.js or Vis.js / React Flow to render the Customer ── Device ── IP visual fraud network graph.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Icons: </w:t>
      </w:r>
      <w:r>
        <w:rPr>
          <w:rFonts w:ascii="Calibri" w:hAnsi="Calibri"/>
          <w:color w:val="374151"/>
          <w:sz w:val="22"/>
        </w:rPr>
        <w:t>Lucide-React for clean fintech icons.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API Client &amp; State Management: </w:t>
      </w:r>
      <w:r>
        <w:rPr>
          <w:rFonts w:ascii="Calibri" w:hAnsi="Calibri"/>
          <w:color w:val="374151"/>
          <w:sz w:val="22"/>
        </w:rPr>
        <w:t>Axios with request/response interceptors (auto-attach Bearer token, handle 401 redirect to /login) + TanStack React Query (SWR) for server state caching.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5.2 Page Architecture &amp; Screen Specifications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1: Authentication &amp; Role-Based Layout (/login, /register)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Features: Clean authentication card with Email/Password inputs, error handling, and JWT token storage (localStorage / secure cookie).</w:t>
        <w:br/>
        <w:t>• Role Navigation: Decode user role from JWT. Display navigation links according to RBAC:</w:t>
        <w:br/>
        <w:t xml:space="preserve">  - Admin: Full access (Dashboard, Transactions, Investigations, Rules Engine, Network, Reports, Users).</w:t>
        <w:br/>
        <w:t xml:space="preserve">  - Business Manager: Dashboard, Transactions (Manual Entry, CSV Import), Network, Reports.</w:t>
        <w:br/>
        <w:t xml:space="preserve">  - Analyst: Dashboard, Transactions, Investigations (Case Review &amp; Notes), AI Assistant, Network.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2: Executive Fraud &amp; Risk Dashboard (/dashboard)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API Source: GET /api/dashboard</w:t>
        <w:br/>
        <w:t>• Key Components:</w:t>
        <w:br/>
        <w:t xml:space="preserve">  - 4 KPI Stat Cards: Total Transactions, High-Risk Flagged, Average Risk Score (gauge or circular progress), Open Alerts Count.</w:t>
        <w:br/>
        <w:t xml:space="preserve">  - Risk Tier Distribution Chart: Donut chart showing Low (0–30, Green), Medium (31–70, Amber), and High (71–100, Red) breakdown.</w:t>
        <w:br/>
        <w:t xml:space="preserve">  - 30-Day Fraud Trends: Line/Area chart displaying transaction volume vs. suspicious transaction frequency.</w:t>
        <w:br/>
        <w:t xml:space="preserve">  - Live High-Risk Activity Feed: Table listing the 5 most recent high-risk transactions with 'Investigate' quick-links.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3: Transaction Management &amp; Multi-Filter Grid (/transactions)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API Sources: GET /api/transactions, POST /api/transactions/manual, POST /api/transactions/import/csv</w:t>
        <w:br/>
        <w:t>• Key Components:</w:t>
        <w:br/>
        <w:t xml:space="preserve">  - Filter Bar: Search by IP/device/ID, filter by Status (Approved/Review/Blocked), Date range picker, Min/Max amount inputs.</w:t>
        <w:br/>
        <w:t xml:space="preserve">  - Data Grid: Paginated table displaying Txn ID, Customer, Amount ($), Payment Method, Device/IP, Risk Badge, Status Badge, Timestamp.</w:t>
        <w:br/>
        <w:t xml:space="preserve">  - Manual Entry Modal: Form to input customer ID, amount, payment method, IP, device, and location; calls POST /api/transactions/manual.</w:t>
        <w:br/>
        <w:t xml:space="preserve">  - CSV Import Dropzone: Drag-and-drop CSV upload with upload progress, parsing summary, and error reporting; calls POST /api/transactions/import/csv.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4: Unified Investigation Workspace (/investigations/[id])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API Sources: GET /api/investigations/{id}, PATCH /api/investigations/{id}, POST /api/alerts/{id}/review</w:t>
        <w:br/>
        <w:t>• Key Components (Per PDF Requirement 10):</w:t>
        <w:br/>
        <w:t xml:space="preserve">  - Case Header: Investigation ID, Status Badge (Open / Closed), Assigned Analyst, Created Date.</w:t>
        <w:br/>
        <w:t xml:space="preserve">  - AI Risk Breakdown Panel: Highlights Final Risk Score (e.g. 88.5/100 HIGH), Decision (BLOCK), ML Anomaly Score, Rule Score, and Customer Behavior Score.</w:t>
        <w:br/>
        <w:t xml:space="preserve">  - Plain-Language AI Explanation Box: Prominently displays the Gemini LLM summary and deterministic bullet points (Amount deviation, Impossible travel, New device).</w:t>
        <w:br/>
        <w:t xml:space="preserve">  - Triggered Rules &amp; Detected Patterns Tags: Visual pill badges indicating which rules fired and which patterns were caught.</w:t>
        <w:br/>
        <w:t xml:space="preserve">  - Customer Transaction History Timeline: Scrollable list of recent transactions from this customer.</w:t>
        <w:br/>
        <w:t xml:space="preserve">  - Related Alerts Card: Shows linked alerts with status dropdown (New, Investigating, Confirmed Fraud, False Positive) to feed the ML feedback loop.</w:t>
        <w:br/>
        <w:t xml:space="preserve">  - Analyst Workspace Form: Rich text notes area and Case Conclusion selector with 'Save Notes' and 'Close Investigation' buttons.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5: Interactive Fraud Network Graph (/network)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API Source: GET /api/network</w:t>
        <w:br/>
        <w:t>• Key Components (Per PDF Requirement 12):</w:t>
        <w:br/>
        <w:t xml:space="preserve">  - Node-Link Canvas (Cytoscape.js or Vis.js): Nodes represent Customers (Blue circles), Devices (Green laptops/phones), and IPs (Purple servers). Edges represent transaction linkages.</w:t>
        <w:br/>
        <w:t xml:space="preserve">  - Clustering Highlights: Visually highlights shared devices or IPs linked to 2+ customer accounts in bright red to expose fraud rings.</w:t>
        <w:br/>
        <w:t xml:space="preserve">  - Interactive Sidebar: Clicking any node reveals its metadata (total transactions, risk level, associated customer IDs).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6: Configurable Rules Engine Management (/rules)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API Sources: GET /api/rules, POST /api/rules, PATCH /api/rules/{id}, DELETE /api/rules/{id} (Admin RBAC)</w:t>
        <w:br/>
        <w:t>• Key Components:</w:t>
        <w:br/>
        <w:t xml:space="preserve">  - Rule Cards Grid: Shows active rules (e.g., 'High Value Threshold', 'Rapid Velocity Spike', 'Impossible Travel Anomaly').</w:t>
        <w:br/>
        <w:t xml:space="preserve">  - Rule Controls: Toggle switch for is_active, slider for score_impact (0–100), Action selector (increase_risk, flag_review, block).</w:t>
        <w:br/>
        <w:t xml:space="preserve">  - Create Rule Modal: Form allowing admin to choose field (amount, velocity, device, country), operator (&gt;, &lt;, ==, !=, in), and threshold value.</w:t>
      </w:r>
    </w:p>
    <w:p>
      <w:pPr>
        <w:keepNext/>
        <w:spacing w:before="160" w:after="40"/>
      </w:pPr>
      <w:r>
        <w:rPr>
          <w:rFonts w:ascii="Calibri" w:hAnsi="Calibri"/>
          <w:b/>
          <w:color w:val="374151"/>
          <w:sz w:val="24"/>
        </w:rPr>
        <w:t>Screen 7: AI Investigation Assistant Drawer (Global Overlay / Widget)</w:t>
      </w:r>
    </w:p>
    <w:p>
      <w:pPr>
        <w:spacing w:after="120" w:line="276" w:lineRule="auto"/>
      </w:pPr>
      <w:r>
        <w:rPr>
          <w:rFonts w:ascii="Calibri" w:hAnsi="Calibri"/>
          <w:color w:val="374151"/>
          <w:sz w:val="22"/>
        </w:rPr>
        <w:t>• API Source: POST /api/assistant/query</w:t>
        <w:br/>
        <w:t>• Key Components (Per PDF Requirement 14):</w:t>
        <w:br/>
        <w:t xml:space="preserve">  - Slide-out Chat Drawer: Accessible from any page via a floating 'AI Assistant' button in the bottom right.</w:t>
        <w:br/>
        <w:t xml:space="preserve">  - Contextual Quick Prompts: Clickable starter chips:</w:t>
        <w:br/>
        <w:t xml:space="preserve">    * 'Why is this customer suspicious?'</w:t>
        <w:br/>
        <w:t xml:space="preserve">    * 'Show me unusual activity from this customer.'</w:t>
        <w:br/>
        <w:t xml:space="preserve">    * 'What transactions are connected to this device?'</w:t>
        <w:br/>
        <w:t xml:space="preserve">    * 'Summarize this investigation.'</w:t>
        <w:br/>
        <w:t xml:space="preserve">  - Chat Interface: Formats Gemini responses with markdown rendering, bullet points, and hyperlinked transaction IDs.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8"/>
        </w:rPr>
        <w:t>5.3 Step-by-Step Execution Roadmap for Frontend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1 (Day 1 - Scaffolding &amp; Auth): </w:t>
      </w:r>
      <w:r>
        <w:rPr>
          <w:rFonts w:ascii="Calibri" w:hAnsi="Calibri"/>
          <w:color w:val="374151"/>
          <w:sz w:val="22"/>
        </w:rPr>
        <w:t>Initialize Vite + React + TypeScript + TailwindCSS. Set up Axios API client pointing to http://127.0.0.1:8000 with JWT Bearer interceptor.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2 (Day 1 - Route Guards): </w:t>
      </w:r>
      <w:r>
        <w:rPr>
          <w:rFonts w:ascii="Calibri" w:hAnsi="Calibri"/>
          <w:color w:val="374151"/>
          <w:sz w:val="22"/>
        </w:rPr>
        <w:t>Build Login and Register pages. Implement AuthContext with user role state and route guards (Admin vs. Analyst).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3 (Day 2 - Dashboard UI): </w:t>
      </w:r>
      <w:r>
        <w:rPr>
          <w:rFonts w:ascii="Calibri" w:hAnsi="Calibri"/>
          <w:color w:val="374151"/>
          <w:sz w:val="22"/>
        </w:rPr>
        <w:t>Build Executive Dashboard with stat cards, Recharts risk distribution donut, and fraud trend line chart.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4 (Day 2-3 - Transaction Management): </w:t>
      </w:r>
      <w:r>
        <w:rPr>
          <w:rFonts w:ascii="Calibri" w:hAnsi="Calibri"/>
          <w:color w:val="374151"/>
          <w:sz w:val="22"/>
        </w:rPr>
        <w:t>Build Transactions Grid with filters, manual transaction modal, and CSV import dropzone.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5 (Day 3-4 - Investigation Case Review): </w:t>
      </w:r>
      <w:r>
        <w:rPr>
          <w:rFonts w:ascii="Calibri" w:hAnsi="Calibri"/>
          <w:color w:val="374151"/>
          <w:sz w:val="22"/>
        </w:rPr>
        <w:t>Build the Unified Investigation Workspace (/investigations/[id]) linking risk scores, Gemini explanations, customer history, and analyst review buttons.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6 (Day 4 - Fraud Network Canvas): </w:t>
      </w:r>
      <w:r>
        <w:rPr>
          <w:rFonts w:ascii="Calibri" w:hAnsi="Calibri"/>
          <w:color w:val="374151"/>
          <w:sz w:val="22"/>
        </w:rPr>
        <w:t>Implement Cytoscape.js or React Flow to render the Customer ── Device ── IP network graph from GET /api/network.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11827"/>
          <w:sz w:val="22"/>
        </w:rPr>
        <w:t xml:space="preserve">Phase 7 (Day 5 - Rules &amp; AI Assistant): </w:t>
      </w:r>
      <w:r>
        <w:rPr>
          <w:rFonts w:ascii="Calibri" w:hAnsi="Calibri"/>
          <w:color w:val="374151"/>
          <w:sz w:val="22"/>
        </w:rPr>
        <w:t>Build Admin Rules Manager (/rules) and embed the slide-out AI Assistant Chat Widget calling POST /api/assistant/query.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