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960.6299212598415"/>
        <w:rPr/>
      </w:pPr>
      <w:r w:rsidDel="00000000" w:rsidR="00000000" w:rsidRPr="00000000">
        <w:rPr>
          <w:rtl w:val="0"/>
        </w:rPr>
      </w:r>
    </w:p>
    <w:tbl>
      <w:tblPr>
        <w:tblStyle w:val="Table1"/>
        <w:tblW w:w="175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470"/>
        <w:gridCol w:w="1470"/>
        <w:gridCol w:w="1470"/>
        <w:gridCol w:w="1470"/>
        <w:gridCol w:w="1470"/>
        <w:gridCol w:w="1470"/>
        <w:gridCol w:w="1350"/>
        <w:gridCol w:w="1350"/>
        <w:gridCol w:w="1605"/>
        <w:gridCol w:w="2010"/>
        <w:gridCol w:w="900"/>
        <w:tblGridChange w:id="0">
          <w:tblGrid>
            <w:gridCol w:w="1500"/>
            <w:gridCol w:w="1470"/>
            <w:gridCol w:w="1470"/>
            <w:gridCol w:w="1470"/>
            <w:gridCol w:w="1470"/>
            <w:gridCol w:w="1470"/>
            <w:gridCol w:w="1470"/>
            <w:gridCol w:w="1350"/>
            <w:gridCol w:w="1350"/>
            <w:gridCol w:w="1605"/>
            <w:gridCol w:w="2010"/>
            <w:gridCol w:w="900"/>
          </w:tblGrid>
        </w:tblGridChange>
      </w:tblGrid>
      <w:tr>
        <w:trPr>
          <w:cantSplit w:val="0"/>
          <w:trHeight w:val="1439.716535433071" w:hRule="atLeast"/>
          <w:tblHeader w:val="0"/>
        </w:trPr>
        <w:tc>
          <w:tcPr>
            <w:gridSpan w:val="9"/>
            <w:tcBorders>
              <w:top w:color="000000" w:space="0" w:sz="24" w:val="single"/>
              <w:left w:color="000000" w:space="0" w:sz="24" w:val="single"/>
              <w:bottom w:color="000000" w:space="0" w:sz="24" w:val="single"/>
              <w:right w:color="e0b7d4" w:space="0" w:sz="24" w:val="single"/>
            </w:tcBorders>
            <w:shd w:fill="e0b7d4"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2">
            <w:pPr>
              <w:pStyle w:val="Title"/>
              <w:rPr/>
            </w:pPr>
            <w:bookmarkStart w:colFirst="0" w:colLast="0" w:name="_31sfjgvbez1z" w:id="0"/>
            <w:bookmarkEnd w:id="0"/>
            <w:r w:rsidDel="00000000" w:rsidR="00000000" w:rsidRPr="00000000">
              <w:rPr>
                <w:rtl w:val="0"/>
              </w:rPr>
              <w:t xml:space="preserve">Check for understanding </w:t>
            </w:r>
          </w:p>
        </w:tc>
        <w:tc>
          <w:tcPr>
            <w:gridSpan w:val="3"/>
            <w:tcBorders>
              <w:top w:color="000000" w:space="0" w:sz="24" w:val="single"/>
              <w:left w:color="e0b7d4" w:space="0" w:sz="24" w:val="single"/>
              <w:bottom w:color="000000" w:space="0" w:sz="24" w:val="single"/>
              <w:right w:color="000000" w:space="0" w:sz="24" w:val="single"/>
            </w:tcBorders>
            <w:shd w:fill="e0b7d4" w:val="clear"/>
            <w:tcMar>
              <w:top w:w="100.0" w:type="dxa"/>
              <w:left w:w="100.0" w:type="dxa"/>
              <w:bottom w:w="100.0" w:type="dxa"/>
              <w:right w:w="100.0" w:type="dxa"/>
            </w:tcMar>
            <w:vAlign w:val="top"/>
          </w:tcPr>
          <w:p w:rsidR="00000000" w:rsidDel="00000000" w:rsidP="00000000" w:rsidRDefault="00000000" w:rsidRPr="00000000" w14:paraId="0000000B">
            <w:pPr>
              <w:jc w:val="right"/>
              <w:rPr/>
            </w:pPr>
            <w:r w:rsidDel="00000000" w:rsidR="00000000" w:rsidRPr="00000000">
              <w:rPr/>
              <w:drawing>
                <wp:inline distB="114300" distT="114300" distL="114300" distR="114300">
                  <wp:extent cx="2147888" cy="2096006"/>
                  <wp:effectExtent b="0" l="0" r="0" t="0"/>
                  <wp:docPr id="4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147888" cy="2096006"/>
                          </a:xfrm>
                          <a:prstGeom prst="rect"/>
                          <a:ln/>
                        </pic:spPr>
                      </pic:pic>
                    </a:graphicData>
                  </a:graphic>
                </wp:inline>
              </w:drawing>
            </w:r>
            <w:r w:rsidDel="00000000" w:rsidR="00000000" w:rsidRPr="00000000">
              <w:rPr>
                <w:rtl w:val="0"/>
              </w:rPr>
            </w:r>
          </w:p>
        </w:tc>
      </w:tr>
      <w:tr>
        <w:trPr>
          <w:cantSplit w:val="0"/>
          <w:trHeight w:val="510" w:hRule="atLeast"/>
          <w:tblHeader w:val="0"/>
        </w:trPr>
        <w:tc>
          <w:tcPr>
            <w:gridSpan w:val="1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Checking for understanding (CfU) is a constant process critical for successful learning. It requires responsiveness from the teacher throughout a lesson and whilst there needs to be agility to respond as needs arise, checks for understanding are also deliberately planned for. It is the ‘check it’ part of our </w:t>
            </w:r>
            <w:hyperlink r:id="rId7">
              <w:r w:rsidDel="00000000" w:rsidR="00000000" w:rsidRPr="00000000">
                <w:rPr>
                  <w:color w:val="1155cc"/>
                  <w:u w:val="single"/>
                  <w:rtl w:val="0"/>
                </w:rPr>
                <w:t xml:space="preserve">learning framework</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Lemov states that the champions of CfU make a habit of small intentional habits, applied consistently and result in a trusty safety net for pupils’ learning. The use of CfUs is critical in </w:t>
            </w:r>
            <w:hyperlink r:id="rId8">
              <w:r w:rsidDel="00000000" w:rsidR="00000000" w:rsidRPr="00000000">
                <w:rPr>
                  <w:color w:val="1155cc"/>
                  <w:u w:val="single"/>
                  <w:rtl w:val="0"/>
                </w:rPr>
                <w:t xml:space="preserve">explicit teaching</w:t>
              </w:r>
            </w:hyperlink>
            <w:r w:rsidDel="00000000" w:rsidR="00000000" w:rsidRPr="00000000">
              <w:rPr>
                <w:rtl w:val="0"/>
              </w:rPr>
              <w:t xml:space="preserve"> as they allow pupils and teachers to determine levels of understanding.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CfU in Oak lessons are designed to be </w:t>
            </w:r>
            <w:r w:rsidDel="00000000" w:rsidR="00000000" w:rsidRPr="00000000">
              <w:rPr>
                <w:rFonts w:ascii="Lexend" w:cs="Lexend" w:eastAsia="Lexend" w:hAnsi="Lexend"/>
                <w:b w:val="1"/>
                <w:bCs w:val="1"/>
                <w:rtl w:val="0"/>
              </w:rPr>
              <w:t xml:space="preserve">snappy </w:t>
            </w:r>
            <w:r w:rsidDel="00000000" w:rsidR="00000000" w:rsidRPr="00000000">
              <w:rPr>
                <w:rtl w:val="0"/>
              </w:rPr>
              <w:t xml:space="preserve">interactive moments where the teacher can check understanding after explanations have been delivered and they assess the key learning points from the explanation. They are designed to support teachers to adapt the lesson based on pupil responses. CfU should be carefully selected to reflect the common misconceptions and mistakes in the content being taught. Being able to create CfUs that explicitly address misconceptions is reliant on the teacher having a detailed knowledge of their subject and how learning progresses.  </w:t>
            </w:r>
          </w:p>
        </w:tc>
      </w:tr>
      <w:tr>
        <w:trPr>
          <w:cantSplit w:val="0"/>
          <w:trHeight w:val="725" w:hRule="atLeast"/>
          <w:tblHeader w:val="0"/>
        </w:trPr>
        <w:tc>
          <w:tcPr>
            <w:gridSpan w:val="12"/>
            <w:tcBorders>
              <w:top w:color="ffffff" w:space="0" w:sz="8" w:val="single"/>
              <w:left w:color="ffffff" w:space="0" w:sz="8" w:val="single"/>
              <w:bottom w:color="666666" w:space="0" w:sz="8" w:val="single"/>
              <w:right w:color="ffffff" w:space="0" w:sz="8" w:val="single"/>
            </w:tcBorders>
            <w:shd w:fill="auto" w:val="clear"/>
            <w:tcMar>
              <w:top w:w="43.08661417322835" w:type="dxa"/>
              <w:left w:w="43.08661417322835" w:type="dxa"/>
              <w:bottom w:w="43.08661417322835" w:type="dxa"/>
              <w:right w:w="43.08661417322835" w:type="dxa"/>
            </w:tcMar>
            <w:vAlign w:val="bottom"/>
          </w:tcPr>
          <w:p w:rsidR="00000000" w:rsidDel="00000000" w:rsidP="00000000" w:rsidRDefault="00000000" w:rsidRPr="00000000" w14:paraId="0000001F">
            <w:pPr>
              <w:pStyle w:val="Heading3"/>
              <w:rPr/>
            </w:pPr>
            <w:bookmarkStart w:colFirst="0" w:colLast="0" w:name="_pwj1xupkz6is" w:id="2"/>
            <w:bookmarkEnd w:id="2"/>
            <w:r w:rsidDel="00000000" w:rsidR="00000000" w:rsidRPr="00000000">
              <w:rPr>
                <w:rtl w:val="0"/>
              </w:rPr>
              <w:t xml:space="preserve">General</w:t>
            </w:r>
          </w:p>
        </w:tc>
      </w:tr>
      <w:tr>
        <w:trPr>
          <w:cantSplit w:val="0"/>
          <w:trHeight w:val="510" w:hRule="atLeast"/>
          <w:tblHeader w:val="0"/>
        </w:trPr>
        <w:tc>
          <w:tcPr>
            <w:gridSpan w:val="12"/>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ind w:left="720" w:firstLine="0"/>
              <w:rPr/>
            </w:pPr>
            <w:r w:rsidDel="00000000" w:rsidR="00000000" w:rsidRPr="00000000">
              <w:rPr>
                <w:rtl w:val="0"/>
              </w:rPr>
            </w:r>
          </w:p>
          <w:p w:rsidR="00000000" w:rsidDel="00000000" w:rsidP="00000000" w:rsidRDefault="00000000" w:rsidRPr="00000000" w14:paraId="0000002C">
            <w:pPr>
              <w:widowControl w:val="0"/>
              <w:numPr>
                <w:ilvl w:val="0"/>
                <w:numId w:val="10"/>
              </w:numPr>
              <w:ind w:left="720" w:hanging="360"/>
            </w:pPr>
            <w:r w:rsidDel="00000000" w:rsidR="00000000" w:rsidRPr="00000000">
              <w:rPr>
                <w:rtl w:val="0"/>
              </w:rPr>
              <w:t xml:space="preserve">The misconception is explicitly addressed during explanation and checked via a CfU and assessment exit quiz. </w:t>
            </w:r>
          </w:p>
          <w:p w:rsidR="00000000" w:rsidDel="00000000" w:rsidP="00000000" w:rsidRDefault="00000000" w:rsidRPr="00000000" w14:paraId="0000002D">
            <w:pPr>
              <w:widowControl w:val="0"/>
              <w:ind w:left="720" w:firstLine="0"/>
              <w:rPr/>
            </w:pPr>
            <w:r w:rsidDel="00000000" w:rsidR="00000000" w:rsidRPr="00000000">
              <w:rPr>
                <w:rtl w:val="0"/>
              </w:rPr>
            </w:r>
          </w:p>
          <w:p w:rsidR="00000000" w:rsidDel="00000000" w:rsidP="00000000" w:rsidRDefault="00000000" w:rsidRPr="00000000" w14:paraId="0000002E">
            <w:pPr>
              <w:widowControl w:val="0"/>
              <w:numPr>
                <w:ilvl w:val="0"/>
                <w:numId w:val="11"/>
              </w:numPr>
              <w:ind w:left="720" w:hanging="360"/>
              <w:rPr>
                <w:u w:val="none"/>
              </w:rPr>
            </w:pPr>
            <w:r w:rsidDel="00000000" w:rsidR="00000000" w:rsidRPr="00000000">
              <w:rPr>
                <w:rtl w:val="0"/>
              </w:rPr>
              <w:t xml:space="preserve">Answers generated from CfUs should be short and easy to respond to on a mini whiteboard. </w:t>
            </w:r>
          </w:p>
          <w:p w:rsidR="00000000" w:rsidDel="00000000" w:rsidP="00000000" w:rsidRDefault="00000000" w:rsidRPr="00000000" w14:paraId="0000002F">
            <w:pPr>
              <w:widowControl w:val="0"/>
              <w:ind w:left="720" w:firstLine="0"/>
              <w:rPr/>
            </w:pPr>
            <w:r w:rsidDel="00000000" w:rsidR="00000000" w:rsidRPr="00000000">
              <w:rPr>
                <w:rtl w:val="0"/>
              </w:rPr>
            </w:r>
          </w:p>
        </w:tc>
      </w:tr>
      <w:tr>
        <w:trPr>
          <w:cantSplit w:val="0"/>
          <w:trHeight w:val="525" w:hRule="atLeast"/>
          <w:tblHeader w:val="0"/>
        </w:trPr>
        <w:tc>
          <w:tcPr>
            <w:gridSpan w:val="12"/>
            <w:tcBorders>
              <w:top w:color="666666"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ind w:left="720" w:hanging="360"/>
              <w:rPr/>
            </w:pPr>
            <w:r w:rsidDel="00000000" w:rsidR="00000000" w:rsidRPr="00000000">
              <w:rPr>
                <w:rtl w:val="0"/>
              </w:rPr>
            </w:r>
          </w:p>
        </w:tc>
      </w:tr>
      <w:tr>
        <w:trPr>
          <w:cantSplit w:val="0"/>
          <w:trHeight w:val="510" w:hRule="atLeast"/>
          <w:tblHeader w:val="0"/>
        </w:trPr>
        <w:tc>
          <w:tcPr>
            <w:gridSpan w:val="6"/>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This CfU is quick for pupils to respond to on a mini-whiteboard and the use of 1. and 2. supports structure to the pupils’ response. </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ind w:left="720"/>
              <w:rPr/>
            </w:pPr>
            <w:r w:rsidDel="00000000" w:rsidR="00000000" w:rsidRPr="00000000">
              <w:rPr/>
              <w:drawing>
                <wp:inline distB="114300" distT="114300" distL="114300" distR="114300">
                  <wp:extent cx="5324475" cy="301278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24475" cy="301278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jc w:val="right"/>
              <w:rPr>
                <w:sz w:val="20"/>
                <w:szCs w:val="20"/>
              </w:rPr>
            </w:pPr>
            <w:r w:rsidDel="00000000" w:rsidR="00000000" w:rsidRPr="00000000">
              <w:rPr>
                <w:sz w:val="20"/>
                <w:szCs w:val="20"/>
                <w:rtl w:val="0"/>
              </w:rPr>
              <w:t xml:space="preserve">KS3 science</w:t>
            </w:r>
          </w:p>
        </w:tc>
        <w:tc>
          <w:tcPr>
            <w:gridSpan w:val="6"/>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053">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This CfU would not lead to a quick response from pupils and a teacher could not scan the room and complete a quick assessment of learning. </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jc w:val="center"/>
              <w:rPr/>
            </w:pPr>
            <w:r w:rsidDel="00000000" w:rsidR="00000000" w:rsidRPr="00000000">
              <w:rPr/>
              <w:drawing>
                <wp:inline distB="114300" distT="114300" distL="114300" distR="114300">
                  <wp:extent cx="5305476" cy="2983150"/>
                  <wp:effectExtent b="0" l="0" r="0" t="0"/>
                  <wp:docPr id="2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305476" cy="2983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Oak created</w:t>
            </w:r>
          </w:p>
        </w:tc>
      </w:tr>
      <w:tr>
        <w:trPr>
          <w:cantSplit w:val="0"/>
          <w:trHeight w:val="510" w:hRule="atLeast"/>
          <w:tblHeader w:val="0"/>
        </w:trPr>
        <w:tc>
          <w:tcPr>
            <w:gridSpan w:val="12"/>
            <w:tcBorders>
              <w:top w:color="ffffff"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jc w:val="right"/>
              <w:rPr>
                <w:rFonts w:ascii="Lexend" w:cs="Lexend" w:eastAsia="Lexend" w:hAnsi="Lexend"/>
                <w:b w:val="1"/>
                <w:bCs w:val="1"/>
              </w:rPr>
            </w:pPr>
            <w:r w:rsidDel="00000000" w:rsidR="00000000" w:rsidRPr="00000000">
              <w:rPr>
                <w:rtl w:val="0"/>
              </w:rPr>
            </w:r>
          </w:p>
        </w:tc>
      </w:tr>
      <w:tr>
        <w:trPr>
          <w:cantSplit w:val="0"/>
          <w:trHeight w:val="1440"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069">
            <w:pPr>
              <w:widowControl w:val="0"/>
              <w:ind w:left="720" w:firstLine="0"/>
              <w:rPr/>
            </w:pPr>
            <w:r w:rsidDel="00000000" w:rsidR="00000000" w:rsidRPr="00000000">
              <w:rPr>
                <w:rtl w:val="0"/>
              </w:rPr>
            </w:r>
          </w:p>
          <w:p w:rsidR="00000000" w:rsidDel="00000000" w:rsidP="00000000" w:rsidRDefault="00000000" w:rsidRPr="00000000" w14:paraId="0000006A">
            <w:pPr>
              <w:widowControl w:val="0"/>
              <w:numPr>
                <w:ilvl w:val="0"/>
                <w:numId w:val="14"/>
              </w:numPr>
              <w:ind w:left="720" w:hanging="360"/>
              <w:rPr>
                <w:u w:val="none"/>
              </w:rPr>
            </w:pPr>
            <w:r w:rsidDel="00000000" w:rsidR="00000000" w:rsidRPr="00000000">
              <w:rPr>
                <w:rtl w:val="0"/>
              </w:rPr>
              <w:t xml:space="preserve">There is a minimum of two CfUs per learning cycle.</w:t>
            </w:r>
          </w:p>
          <w:p w:rsidR="00000000" w:rsidDel="00000000" w:rsidP="00000000" w:rsidRDefault="00000000" w:rsidRPr="00000000" w14:paraId="0000006B">
            <w:pPr>
              <w:widowControl w:val="0"/>
              <w:ind w:left="720" w:firstLine="0"/>
              <w:rPr/>
            </w:pPr>
            <w:r w:rsidDel="00000000" w:rsidR="00000000" w:rsidRPr="00000000">
              <w:rPr>
                <w:rtl w:val="0"/>
              </w:rPr>
            </w:r>
          </w:p>
          <w:p w:rsidR="00000000" w:rsidDel="00000000" w:rsidP="00000000" w:rsidRDefault="00000000" w:rsidRPr="00000000" w14:paraId="0000006C">
            <w:pPr>
              <w:widowControl w:val="0"/>
              <w:numPr>
                <w:ilvl w:val="0"/>
                <w:numId w:val="14"/>
              </w:numPr>
              <w:ind w:left="720" w:hanging="360"/>
              <w:rPr>
                <w:u w:val="none"/>
              </w:rPr>
            </w:pPr>
            <w:r w:rsidDel="00000000" w:rsidR="00000000" w:rsidRPr="00000000">
              <w:rPr>
                <w:rtl w:val="0"/>
              </w:rPr>
              <w:t xml:space="preserve">Slides will switch between explanation and CfUs intermittently, rather than all explanation slides followed by all CfU slides. CfU questions are therefore directly linked to, and peppered throughout, explanations.</w:t>
            </w:r>
          </w:p>
          <w:p w:rsidR="00000000" w:rsidDel="00000000" w:rsidP="00000000" w:rsidRDefault="00000000" w:rsidRPr="00000000" w14:paraId="0000006D">
            <w:pPr>
              <w:widowControl w:val="0"/>
              <w:ind w:left="720" w:firstLine="0"/>
              <w:rPr/>
            </w:pPr>
            <w:r w:rsidDel="00000000" w:rsidR="00000000" w:rsidRPr="00000000">
              <w:rPr>
                <w:rtl w:val="0"/>
              </w:rPr>
            </w:r>
          </w:p>
        </w:tc>
      </w:tr>
      <w:tr>
        <w:trPr>
          <w:cantSplit w:val="0"/>
          <w:trHeight w:val="510" w:hRule="atLeast"/>
          <w:tblHeader w:val="0"/>
        </w:trPr>
        <w:tc>
          <w:tcPr>
            <w:gridSpan w:val="12"/>
            <w:tcBorders>
              <w:left w:color="ffffff" w:space="0" w:sz="8" w:val="single"/>
              <w:bottom w:color="d9ead3"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In the example below of a learning cycle, the CfUs are peppered thoughtfully throughout the explanation. </w:t>
            </w:r>
          </w:p>
          <w:p w:rsidR="00000000" w:rsidDel="00000000" w:rsidP="00000000" w:rsidRDefault="00000000" w:rsidRPr="00000000" w14:paraId="0000007B">
            <w:pPr>
              <w:widowControl w:val="0"/>
              <w:rPr/>
            </w:pPr>
            <w:r w:rsidDel="00000000" w:rsidR="00000000" w:rsidRPr="00000000">
              <w:rPr>
                <w:rtl w:val="0"/>
              </w:rPr>
            </w:r>
          </w:p>
        </w:tc>
      </w:tr>
      <w:tr>
        <w:trPr>
          <w:cantSplit w:val="0"/>
          <w:trHeight w:val="520" w:hRule="atLeast"/>
          <w:tblHeader w:val="0"/>
        </w:trPr>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pP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r>
          </w:p>
        </w:tc>
      </w:tr>
      <w:tr>
        <w:trPr>
          <w:cantSplit w:val="0"/>
          <w:trHeight w:val="3707.276507276508" w:hRule="atLeast"/>
          <w:tblHeader w:val="0"/>
        </w:trPr>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drawing>
                <wp:inline distB="114300" distT="114300" distL="114300" distR="114300">
                  <wp:extent cx="9144000" cy="5143500"/>
                  <wp:effectExtent b="12700" l="12700" r="12700" t="1270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widowControl w:val="0"/>
              <w:jc w:val="right"/>
              <w:rPr/>
            </w:pPr>
            <w:r w:rsidDel="00000000" w:rsidR="00000000" w:rsidRPr="00000000">
              <w:rPr/>
              <w:drawing>
                <wp:inline distB="19050" distT="19050" distL="19050" distR="19050">
                  <wp:extent cx="361950" cy="142875"/>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drawing>
                <wp:inline distB="114300" distT="114300" distL="114300" distR="114300">
                  <wp:extent cx="3540423" cy="1986091"/>
                  <wp:effectExtent b="12700" l="12700" r="12700" t="12700"/>
                  <wp:docPr id="3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540423" cy="19860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widowControl w:val="0"/>
              <w:jc w:val="right"/>
              <w:rPr/>
            </w:pPr>
            <w:r w:rsidDel="00000000" w:rsidR="00000000" w:rsidRPr="00000000">
              <w:rPr/>
              <w:drawing>
                <wp:inline distB="19050" distT="19050" distL="19050" distR="19050">
                  <wp:extent cx="361950" cy="14287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2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after="0" w:before="0" w:line="240" w:lineRule="auto"/>
              <w:ind w:left="0" w:firstLine="0"/>
              <w:jc w:val="right"/>
              <w:rPr/>
            </w:pPr>
            <w:r w:rsidDel="00000000" w:rsidR="00000000" w:rsidRPr="00000000">
              <w:rPr/>
              <w:drawing>
                <wp:inline distB="19050" distT="19050" distL="19050" distR="19050">
                  <wp:extent cx="361950" cy="142875"/>
                  <wp:effectExtent b="0" l="0" r="0" t="0"/>
                  <wp:docPr id="2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r>
      <w:tr>
        <w:trPr>
          <w:cantSplit w:val="0"/>
          <w:trHeight w:val="520" w:hRule="atLeast"/>
          <w:tblHeader w:val="0"/>
        </w:trPr>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2">
            <w:pPr>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9144000" cy="5143500"/>
                  <wp:effectExtent b="12700" l="12700" r="12700" t="1270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widowControl w:val="0"/>
              <w:jc w:val="right"/>
              <w:rPr>
                <w:rFonts w:ascii="Lexend" w:cs="Lexend" w:eastAsia="Lexend" w:hAnsi="Lexend"/>
                <w:b w:val="1"/>
                <w:bCs w:val="1"/>
                <w:color w:val="25ab38"/>
              </w:rPr>
            </w:pPr>
            <w:r w:rsidDel="00000000" w:rsidR="00000000" w:rsidRPr="00000000">
              <w:rPr/>
              <w:drawing>
                <wp:inline distB="19050" distT="19050" distL="19050" distR="19050">
                  <wp:extent cx="361950" cy="142875"/>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38"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widowControl w:val="0"/>
              <w:jc w:val="right"/>
              <w:rPr/>
            </w:pPr>
            <w:r w:rsidDel="00000000" w:rsidR="00000000" w:rsidRPr="00000000">
              <w:rPr/>
              <w:drawing>
                <wp:inline distB="19050" distT="19050" distL="19050" distR="19050">
                  <wp:extent cx="361950" cy="142875"/>
                  <wp:effectExtent b="0" l="0" r="0" t="0"/>
                  <wp:docPr id="4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3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0" w:before="0" w:line="240" w:lineRule="auto"/>
              <w:ind w:left="0" w:firstLine="0"/>
              <w:jc w:val="right"/>
              <w:rPr/>
            </w:pPr>
            <w:r w:rsidDel="00000000" w:rsidR="00000000" w:rsidRPr="00000000">
              <w:rPr/>
              <w:drawing>
                <wp:inline distB="19050" distT="19050" distL="19050" distR="19050">
                  <wp:extent cx="361950" cy="142875"/>
                  <wp:effectExtent b="0" l="0" r="0" t="0"/>
                  <wp:docPr id="2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r>
      <w:tr>
        <w:trPr>
          <w:cantSplit w:val="0"/>
          <w:trHeight w:val="520" w:hRule="atLeast"/>
          <w:tblHeader w:val="0"/>
        </w:trPr>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1">
            <w:pPr>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9144000" cy="5143500"/>
                  <wp:effectExtent b="12700" l="12700" r="12700" t="1270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widowControl w:val="0"/>
              <w:jc w:val="right"/>
              <w:rPr>
                <w:rFonts w:ascii="Lexend" w:cs="Lexend" w:eastAsia="Lexend" w:hAnsi="Lexend"/>
                <w:b w:val="1"/>
                <w:bCs w:val="1"/>
                <w:color w:val="25ab38"/>
              </w:rPr>
            </w:pPr>
            <w:r w:rsidDel="00000000" w:rsidR="00000000" w:rsidRPr="00000000">
              <w:rPr/>
              <w:drawing>
                <wp:inline distB="19050" distT="19050" distL="19050" distR="19050">
                  <wp:extent cx="361950" cy="142875"/>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3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widowControl w:val="0"/>
              <w:jc w:val="right"/>
              <w:rPr/>
            </w:pPr>
            <w:r w:rsidDel="00000000" w:rsidR="00000000" w:rsidRPr="00000000">
              <w:rPr/>
              <w:drawing>
                <wp:inline distB="19050" distT="19050" distL="19050" distR="19050">
                  <wp:extent cx="361950" cy="142875"/>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1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after="0" w:before="0" w:line="240" w:lineRule="auto"/>
              <w:ind w:left="0" w:firstLine="0"/>
              <w:jc w:val="right"/>
              <w:rPr/>
            </w:pPr>
            <w:r w:rsidDel="00000000" w:rsidR="00000000" w:rsidRPr="00000000">
              <w:rPr/>
              <w:drawing>
                <wp:inline distB="19050" distT="19050" distL="19050" distR="19050">
                  <wp:extent cx="361950" cy="142875"/>
                  <wp:effectExtent b="0" l="0" r="0" t="0"/>
                  <wp:docPr id="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r>
      <w:tr>
        <w:trPr>
          <w:cantSplit w:val="0"/>
          <w:trHeight w:val="520" w:hRule="atLeast"/>
          <w:tblHeader w:val="0"/>
        </w:trPr>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0">
            <w:pPr>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9144000" cy="5143500"/>
                  <wp:effectExtent b="12700" l="12700" r="12700" t="12700"/>
                  <wp:docPr id="39"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widowControl w:val="0"/>
              <w:jc w:val="right"/>
              <w:rPr>
                <w:rFonts w:ascii="Lexend" w:cs="Lexend" w:eastAsia="Lexend" w:hAnsi="Lexend"/>
                <w:b w:val="1"/>
                <w:bCs w:val="1"/>
                <w:color w:val="25ab38"/>
              </w:rPr>
            </w:pPr>
            <w:r w:rsidDel="00000000" w:rsidR="00000000" w:rsidRPr="00000000">
              <w:rPr/>
              <w:drawing>
                <wp:inline distB="19050" distT="19050" distL="19050" distR="19050">
                  <wp:extent cx="361950" cy="142875"/>
                  <wp:effectExtent b="0" l="0" r="0" t="0"/>
                  <wp:docPr id="4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0" cy="142875"/>
                          </a:xfrm>
                          <a:prstGeom prst="rect"/>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tc>
        <w:tc>
          <w:tcPr>
            <w:gridSpan w:val="4"/>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ind w:left="0" w:firstLine="0"/>
              <w:rPr/>
            </w:pPr>
            <w:r w:rsidDel="00000000" w:rsidR="00000000" w:rsidRPr="00000000">
              <w:rPr>
                <w:rtl w:val="0"/>
              </w:rPr>
            </w:r>
          </w:p>
        </w:tc>
      </w:tr>
      <w:tr>
        <w:trPr>
          <w:cantSplit w:val="0"/>
          <w:trHeight w:val="520" w:hRule="atLeast"/>
          <w:tblHeader w:val="0"/>
        </w:trPr>
        <w:tc>
          <w:tcPr>
            <w:gridSpan w:val="12"/>
            <w:tcBorders>
              <w:top w:color="d9ead3"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Lexend" w:cs="Lexend" w:eastAsia="Lexend" w:hAnsi="Lexend"/>
                <w:b w:val="1"/>
                <w:bCs w:val="1"/>
                <w:color w:val="25ab38"/>
              </w:rPr>
            </w:pPr>
            <w:r w:rsidDel="00000000" w:rsidR="00000000" w:rsidRPr="00000000">
              <w:rPr>
                <w:rtl w:val="0"/>
              </w:rPr>
            </w:r>
          </w:p>
        </w:tc>
      </w:tr>
      <w:tr>
        <w:trPr>
          <w:cantSplit w:val="0"/>
          <w:trHeight w:val="520"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ind w:left="720" w:firstLine="0"/>
              <w:rPr/>
            </w:pPr>
            <w:r w:rsidDel="00000000" w:rsidR="00000000" w:rsidRPr="00000000">
              <w:rPr>
                <w:rtl w:val="0"/>
              </w:rPr>
            </w:r>
          </w:p>
          <w:p w:rsidR="00000000" w:rsidDel="00000000" w:rsidP="00000000" w:rsidRDefault="00000000" w:rsidRPr="00000000" w14:paraId="000000DA">
            <w:pPr>
              <w:widowControl w:val="0"/>
              <w:numPr>
                <w:ilvl w:val="0"/>
                <w:numId w:val="14"/>
              </w:numPr>
              <w:ind w:left="720" w:hanging="360"/>
            </w:pPr>
            <w:r w:rsidDel="00000000" w:rsidR="00000000" w:rsidRPr="00000000">
              <w:rPr>
                <w:rtl w:val="0"/>
              </w:rPr>
              <w:t xml:space="preserve">Within a learning cycle, CfUs are aligned with the explanation and key learning points. </w:t>
            </w:r>
          </w:p>
          <w:p w:rsidR="00000000" w:rsidDel="00000000" w:rsidP="00000000" w:rsidRDefault="00000000" w:rsidRPr="00000000" w14:paraId="000000DB">
            <w:pPr>
              <w:widowControl w:val="0"/>
              <w:ind w:left="720" w:firstLine="0"/>
              <w:rPr/>
            </w:pPr>
            <w:r w:rsidDel="00000000" w:rsidR="00000000" w:rsidRPr="00000000">
              <w:rPr>
                <w:rtl w:val="0"/>
              </w:rPr>
            </w:r>
          </w:p>
          <w:p w:rsidR="00000000" w:rsidDel="00000000" w:rsidP="00000000" w:rsidRDefault="00000000" w:rsidRPr="00000000" w14:paraId="000000DC">
            <w:pPr>
              <w:widowControl w:val="0"/>
              <w:numPr>
                <w:ilvl w:val="0"/>
                <w:numId w:val="14"/>
              </w:numPr>
              <w:ind w:left="720" w:hanging="360"/>
            </w:pPr>
            <w:r w:rsidDel="00000000" w:rsidR="00000000" w:rsidRPr="00000000">
              <w:rPr>
                <w:rtl w:val="0"/>
              </w:rPr>
              <w:t xml:space="preserve">It is not possible to guess the correct answer as CfUs are pitched accurately and link directly to the explanation explicitly covered prior. </w:t>
            </w:r>
          </w:p>
          <w:p w:rsidR="00000000" w:rsidDel="00000000" w:rsidP="00000000" w:rsidRDefault="00000000" w:rsidRPr="00000000" w14:paraId="000000DD">
            <w:pPr>
              <w:widowControl w:val="0"/>
              <w:ind w:left="720" w:firstLine="0"/>
              <w:rPr/>
            </w:pPr>
            <w:r w:rsidDel="00000000" w:rsidR="00000000" w:rsidRPr="00000000">
              <w:rPr>
                <w:rtl w:val="0"/>
              </w:rPr>
            </w:r>
          </w:p>
          <w:p w:rsidR="00000000" w:rsidDel="00000000" w:rsidP="00000000" w:rsidRDefault="00000000" w:rsidRPr="00000000" w14:paraId="000000DE">
            <w:pPr>
              <w:widowControl w:val="0"/>
              <w:numPr>
                <w:ilvl w:val="0"/>
                <w:numId w:val="8"/>
              </w:numPr>
              <w:ind w:left="720" w:hanging="360"/>
              <w:rPr>
                <w:u w:val="none"/>
              </w:rPr>
            </w:pPr>
            <w:r w:rsidDel="00000000" w:rsidR="00000000" w:rsidRPr="00000000">
              <w:rPr>
                <w:rtl w:val="0"/>
              </w:rPr>
              <w:t xml:space="preserve">CfU questions will ideally be focused to expose common mistakes or misconceptions. </w:t>
            </w:r>
          </w:p>
          <w:p w:rsidR="00000000" w:rsidDel="00000000" w:rsidP="00000000" w:rsidRDefault="00000000" w:rsidRPr="00000000" w14:paraId="000000DF">
            <w:pPr>
              <w:widowControl w:val="0"/>
              <w:ind w:left="720" w:firstLine="0"/>
              <w:rPr/>
            </w:pPr>
            <w:r w:rsidDel="00000000" w:rsidR="00000000" w:rsidRPr="00000000">
              <w:rPr>
                <w:rtl w:val="0"/>
              </w:rPr>
            </w:r>
          </w:p>
          <w:p w:rsidR="00000000" w:rsidDel="00000000" w:rsidP="00000000" w:rsidRDefault="00000000" w:rsidRPr="00000000" w14:paraId="000000E0">
            <w:pPr>
              <w:widowControl w:val="0"/>
              <w:numPr>
                <w:ilvl w:val="0"/>
                <w:numId w:val="8"/>
              </w:numPr>
              <w:ind w:left="720" w:hanging="360"/>
            </w:pPr>
            <w:r w:rsidDel="00000000" w:rsidR="00000000" w:rsidRPr="00000000">
              <w:rPr>
                <w:rtl w:val="0"/>
              </w:rPr>
              <w:t xml:space="preserve">Where CfU questions following an explanation have different levels of demand, lower demand questions are asked first and demand increases through the set. </w:t>
            </w:r>
          </w:p>
          <w:p w:rsidR="00000000" w:rsidDel="00000000" w:rsidP="00000000" w:rsidRDefault="00000000" w:rsidRPr="00000000" w14:paraId="000000E1">
            <w:pPr>
              <w:widowControl w:val="0"/>
              <w:ind w:left="0" w:firstLine="0"/>
              <w:rPr/>
            </w:pPr>
            <w:r w:rsidDel="00000000" w:rsidR="00000000" w:rsidRPr="00000000">
              <w:rPr>
                <w:rtl w:val="0"/>
              </w:rPr>
            </w:r>
          </w:p>
        </w:tc>
      </w:tr>
      <w:tr>
        <w:trPr>
          <w:cantSplit w:val="0"/>
          <w:trHeight w:val="520" w:hRule="atLeast"/>
          <w:tblHeader w:val="0"/>
        </w:trPr>
        <w:tc>
          <w:tcPr>
            <w:gridSpan w:val="12"/>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ind w:left="720" w:firstLine="0"/>
              <w:rPr/>
            </w:pPr>
            <w:r w:rsidDel="00000000" w:rsidR="00000000" w:rsidRPr="00000000">
              <w:rPr>
                <w:rtl w:val="0"/>
              </w:rPr>
            </w:r>
          </w:p>
        </w:tc>
      </w:tr>
      <w:tr>
        <w:trPr>
          <w:cantSplit w:val="0"/>
          <w:trHeight w:val="520"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0F9">
            <w:pPr>
              <w:widowControl w:val="0"/>
              <w:numPr>
                <w:ilvl w:val="0"/>
                <w:numId w:val="1"/>
              </w:numPr>
              <w:ind w:left="720" w:hanging="360"/>
              <w:rPr>
                <w:u w:val="none"/>
              </w:rPr>
            </w:pPr>
            <w:r w:rsidDel="00000000" w:rsidR="00000000" w:rsidRPr="00000000">
              <w:rPr>
                <w:rtl w:val="0"/>
              </w:rPr>
              <w:t xml:space="preserve">In examples where the word in a question is required for emphasis, the use of bold can be used, but the word should be in the banner colour.</w:t>
            </w:r>
          </w:p>
        </w:tc>
      </w:tr>
      <w:tr>
        <w:trPr>
          <w:cantSplit w:val="0"/>
          <w:trHeight w:val="520" w:hRule="atLeast"/>
          <w:tblHeader w:val="0"/>
        </w:trPr>
        <w:tc>
          <w:tcPr>
            <w:gridSpan w:val="12"/>
            <w:tcBorders>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ind w:left="720" w:firstLine="0"/>
              <w:rPr/>
            </w:pPr>
            <w:r w:rsidDel="00000000" w:rsidR="00000000" w:rsidRPr="00000000">
              <w:rPr>
                <w:rtl w:val="0"/>
              </w:rPr>
            </w:r>
          </w:p>
        </w:tc>
      </w:tr>
      <w:tr>
        <w:trPr>
          <w:cantSplit w:val="0"/>
          <w:trHeight w:val="520" w:hRule="atLeast"/>
          <w:tblHeader w:val="0"/>
        </w:trPr>
        <w:tc>
          <w:tcPr>
            <w:gridSpan w:val="6"/>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w:t>
            </w: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drawing>
                <wp:inline distB="114300" distT="114300" distL="114300" distR="114300">
                  <wp:extent cx="5352169" cy="3010595"/>
                  <wp:effectExtent b="12700" l="12700" r="12700" t="12700"/>
                  <wp:docPr id="2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352169" cy="30105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The word ‘multiple’ is a keyword and in black bold. The word two is in banner colour bold to emphasise pupils need to choose two answers</w:t>
            </w:r>
            <w:r w:rsidDel="00000000" w:rsidR="00000000" w:rsidRPr="00000000">
              <w:rPr>
                <w:rtl w:val="0"/>
              </w:rPr>
            </w:r>
          </w:p>
        </w:tc>
        <w:tc>
          <w:tcPr>
            <w:gridSpan w:val="6"/>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011B">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011C">
            <w:pPr>
              <w:widowControl w:val="0"/>
              <w:spacing w:after="0" w:before="0" w:line="240" w:lineRule="auto"/>
              <w:ind w:left="0" w:firstLine="0"/>
              <w:rPr/>
            </w:pPr>
            <w:r w:rsidDel="00000000" w:rsidR="00000000" w:rsidRPr="00000000">
              <w:rPr/>
              <w:drawing>
                <wp:inline distB="114300" distT="114300" distL="114300" distR="114300">
                  <wp:extent cx="9144000" cy="5143500"/>
                  <wp:effectExtent b="12700" l="12700" r="12700" t="12700"/>
                  <wp:docPr id="2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The word ‘multiple’ is a keyword and in black bold. The word not is in banner colour bold to emphasise to pupils that the answer is not a multiple of six. </w:t>
            </w:r>
          </w:p>
        </w:tc>
      </w:tr>
      <w:tr>
        <w:trPr>
          <w:cantSplit w:val="0"/>
          <w:trHeight w:val="520" w:hRule="atLeast"/>
          <w:tblHeader w:val="0"/>
        </w:trPr>
        <w:tc>
          <w:tcPr>
            <w:gridSpan w:val="6"/>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Lexend" w:cs="Lexend" w:eastAsia="Lexend" w:hAnsi="Lexend"/>
                <w:b w:val="1"/>
                <w:bCs w:val="1"/>
                <w:color w:val="25ab38"/>
              </w:rPr>
            </w:pPr>
            <w:r w:rsidDel="00000000" w:rsidR="00000000" w:rsidRPr="00000000">
              <w:rPr>
                <w:rFonts w:ascii="Lexend" w:cs="Lexend" w:eastAsia="Lexend" w:hAnsi="Lexend"/>
                <w:b w:val="1"/>
                <w:bCs w:val="1"/>
                <w:color w:val="25ab38"/>
              </w:rPr>
              <w:drawing>
                <wp:inline distB="114300" distT="114300" distL="114300" distR="114300">
                  <wp:extent cx="9144000" cy="5143500"/>
                  <wp:effectExtent b="12700" l="12700" r="12700" t="12700"/>
                  <wp:docPr id="3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widowControl w:val="0"/>
              <w:rPr>
                <w:rFonts w:ascii="Lexend" w:cs="Lexend" w:eastAsia="Lexend" w:hAnsi="Lexend"/>
                <w:b w:val="1"/>
                <w:bCs w:val="1"/>
                <w:color w:val="25ab38"/>
              </w:rPr>
            </w:pPr>
            <w:r w:rsidDel="00000000" w:rsidR="00000000" w:rsidRPr="00000000">
              <w:rPr>
                <w:rtl w:val="0"/>
              </w:rPr>
              <w:t xml:space="preserve">The word ‘temperature’ is a keyword and in black bold. The word lowest is in banner colour bold to signal to the pupils the answer should start with the lowest. </w:t>
            </w:r>
            <w:r w:rsidDel="00000000" w:rsidR="00000000" w:rsidRPr="00000000">
              <w:rPr>
                <w:rtl w:val="0"/>
              </w:rPr>
            </w:r>
          </w:p>
        </w:tc>
        <w:tc>
          <w:tcPr>
            <w:gridSpan w:val="6"/>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rPr/>
            </w:pPr>
            <w:r w:rsidDel="00000000" w:rsidR="00000000" w:rsidRPr="00000000">
              <w:rPr>
                <w:rtl w:val="0"/>
              </w:rPr>
            </w:r>
          </w:p>
        </w:tc>
      </w:tr>
      <w:tr>
        <w:trPr>
          <w:cantSplit w:val="0"/>
          <w:trHeight w:val="1065" w:hRule="atLeast"/>
          <w:tblHeader w:val="0"/>
        </w:trPr>
        <w:tc>
          <w:tcPr>
            <w:gridSpan w:val="12"/>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pStyle w:val="Heading2"/>
              <w:rPr/>
            </w:pPr>
            <w:bookmarkStart w:colFirst="0" w:colLast="0" w:name="_j7y6ducytm45" w:id="3"/>
            <w:bookmarkEnd w:id="3"/>
            <w:r w:rsidDel="00000000" w:rsidR="00000000" w:rsidRPr="00000000">
              <w:rPr>
                <w:rtl w:val="0"/>
              </w:rPr>
              <w:t xml:space="preserve">Question </w:t>
            </w:r>
            <w:r w:rsidDel="00000000" w:rsidR="00000000" w:rsidRPr="00000000">
              <w:rPr>
                <w:rtl w:val="0"/>
              </w:rPr>
              <w:t xml:space="preserve">type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c>
      </w:tr>
      <w:tr>
        <w:trPr>
          <w:cantSplit w:val="0"/>
          <w:trHeight w:val="735"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13D">
            <w:pPr>
              <w:ind w:left="0" w:firstLine="0"/>
              <w:rPr>
                <w:sz w:val="10"/>
                <w:szCs w:val="10"/>
              </w:rPr>
            </w:pPr>
            <w:r w:rsidDel="00000000" w:rsidR="00000000" w:rsidRPr="00000000">
              <w:rPr>
                <w:rtl w:val="0"/>
              </w:rPr>
            </w:r>
          </w:p>
          <w:p w:rsidR="00000000" w:rsidDel="00000000" w:rsidP="00000000" w:rsidRDefault="00000000" w:rsidRPr="00000000" w14:paraId="0000013E">
            <w:pPr>
              <w:numPr>
                <w:ilvl w:val="0"/>
                <w:numId w:val="16"/>
              </w:numPr>
              <w:ind w:left="720" w:hanging="360"/>
              <w:rPr>
                <w:u w:val="none"/>
              </w:rPr>
            </w:pPr>
            <w:r w:rsidDel="00000000" w:rsidR="00000000" w:rsidRPr="00000000">
              <w:rPr>
                <w:rtl w:val="0"/>
              </w:rPr>
              <w:t xml:space="preserve">There are three types of questions that can be used as CfUs: multiple choice, short answer and true/false/why. </w:t>
            </w:r>
          </w:p>
          <w:p w:rsidR="00000000" w:rsidDel="00000000" w:rsidP="00000000" w:rsidRDefault="00000000" w:rsidRPr="00000000" w14:paraId="0000013F">
            <w:pPr>
              <w:ind w:left="0" w:firstLine="0"/>
              <w:rPr>
                <w:sz w:val="12"/>
                <w:szCs w:val="12"/>
              </w:rPr>
            </w:pPr>
            <w:r w:rsidDel="00000000" w:rsidR="00000000" w:rsidRPr="00000000">
              <w:rPr>
                <w:rtl w:val="0"/>
              </w:rPr>
            </w:r>
          </w:p>
        </w:tc>
      </w:tr>
      <w:tr>
        <w:trPr>
          <w:cantSplit w:val="0"/>
          <w:trHeight w:val="1126.6666666666663" w:hRule="atLeast"/>
          <w:tblHeader w:val="0"/>
        </w:trPr>
        <w:tc>
          <w:tcPr>
            <w:gridSpan w:val="3"/>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sz w:val="28"/>
                <w:szCs w:val="28"/>
              </w:rPr>
            </w:pPr>
            <w:r w:rsidDel="00000000" w:rsidR="00000000" w:rsidRPr="00000000">
              <w:rPr>
                <w:rtl w:val="0"/>
              </w:rPr>
            </w:r>
          </w:p>
          <w:p w:rsidR="00000000" w:rsidDel="00000000" w:rsidP="00000000" w:rsidRDefault="00000000" w:rsidRPr="00000000" w14:paraId="0000014C">
            <w:pPr>
              <w:jc w:val="center"/>
              <w:rPr>
                <w:sz w:val="28"/>
                <w:szCs w:val="28"/>
              </w:rPr>
            </w:pPr>
            <w:hyperlink w:anchor="_wk0jtdm223m4">
              <w:r w:rsidDel="00000000" w:rsidR="00000000" w:rsidRPr="00000000">
                <w:rPr>
                  <w:color w:val="1155cc"/>
                  <w:sz w:val="28"/>
                  <w:szCs w:val="28"/>
                  <w:u w:val="single"/>
                  <w:rtl w:val="0"/>
                </w:rPr>
                <w:t xml:space="preserve">1. Multiple choice </w:t>
              </w:r>
            </w:hyperlink>
            <w:r w:rsidDel="00000000" w:rsidR="00000000" w:rsidRPr="00000000">
              <w:rPr>
                <w:rtl w:val="0"/>
              </w:rPr>
            </w:r>
          </w:p>
        </w:tc>
        <w:tc>
          <w:tcPr>
            <w:gridSpan w:val="6"/>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sz w:val="28"/>
                <w:szCs w:val="28"/>
              </w:rPr>
            </w:pPr>
            <w:r w:rsidDel="00000000" w:rsidR="00000000" w:rsidRPr="00000000">
              <w:rPr>
                <w:rtl w:val="0"/>
              </w:rPr>
            </w:r>
          </w:p>
          <w:p w:rsidR="00000000" w:rsidDel="00000000" w:rsidP="00000000" w:rsidRDefault="00000000" w:rsidRPr="00000000" w14:paraId="00000150">
            <w:pPr>
              <w:jc w:val="center"/>
              <w:rPr>
                <w:sz w:val="28"/>
                <w:szCs w:val="28"/>
              </w:rPr>
            </w:pPr>
            <w:hyperlink w:anchor="_oao9n84de5qs">
              <w:r w:rsidDel="00000000" w:rsidR="00000000" w:rsidRPr="00000000">
                <w:rPr>
                  <w:color w:val="1155cc"/>
                  <w:sz w:val="28"/>
                  <w:szCs w:val="28"/>
                  <w:u w:val="single"/>
                  <w:rtl w:val="0"/>
                </w:rPr>
                <w:t xml:space="preserve">2. Short answer </w:t>
              </w:r>
            </w:hyperlink>
            <w:r w:rsidDel="00000000" w:rsidR="00000000" w:rsidRPr="00000000">
              <w:rPr>
                <w:rtl w:val="0"/>
              </w:rPr>
            </w:r>
          </w:p>
          <w:p w:rsidR="00000000" w:rsidDel="00000000" w:rsidP="00000000" w:rsidRDefault="00000000" w:rsidRPr="00000000" w14:paraId="00000151">
            <w:pPr>
              <w:jc w:val="center"/>
              <w:rPr>
                <w:sz w:val="28"/>
                <w:szCs w:val="28"/>
              </w:rPr>
            </w:pPr>
            <w:r w:rsidDel="00000000" w:rsidR="00000000" w:rsidRPr="00000000">
              <w:rPr>
                <w:rtl w:val="0"/>
              </w:rPr>
            </w:r>
          </w:p>
        </w:tc>
        <w:tc>
          <w:tcPr>
            <w:gridSpan w:val="3"/>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sz w:val="28"/>
                <w:szCs w:val="28"/>
              </w:rPr>
            </w:pPr>
            <w:r w:rsidDel="00000000" w:rsidR="00000000" w:rsidRPr="00000000">
              <w:rPr>
                <w:rtl w:val="0"/>
              </w:rPr>
            </w:r>
          </w:p>
          <w:p w:rsidR="00000000" w:rsidDel="00000000" w:rsidP="00000000" w:rsidRDefault="00000000" w:rsidRPr="00000000" w14:paraId="00000158">
            <w:pPr>
              <w:jc w:val="center"/>
              <w:rPr>
                <w:sz w:val="28"/>
                <w:szCs w:val="28"/>
              </w:rPr>
            </w:pPr>
            <w:hyperlink w:anchor="_b0alzrhbe9ed">
              <w:r w:rsidDel="00000000" w:rsidR="00000000" w:rsidRPr="00000000">
                <w:rPr>
                  <w:color w:val="1155cc"/>
                  <w:sz w:val="28"/>
                  <w:szCs w:val="28"/>
                  <w:u w:val="single"/>
                  <w:rtl w:val="0"/>
                </w:rPr>
                <w:t xml:space="preserve">3. True/false/why</w:t>
              </w:r>
            </w:hyperlink>
            <w:r w:rsidDel="00000000" w:rsidR="00000000" w:rsidRPr="00000000">
              <w:rPr>
                <w:sz w:val="28"/>
                <w:szCs w:val="28"/>
                <w:rtl w:val="0"/>
              </w:rPr>
              <w:t xml:space="preserve"> </w:t>
            </w:r>
          </w:p>
          <w:p w:rsidR="00000000" w:rsidDel="00000000" w:rsidP="00000000" w:rsidRDefault="00000000" w:rsidRPr="00000000" w14:paraId="00000159">
            <w:pPr>
              <w:jc w:val="center"/>
              <w:rPr>
                <w:sz w:val="28"/>
                <w:szCs w:val="28"/>
              </w:rPr>
            </w:pPr>
            <w:r w:rsidDel="00000000" w:rsidR="00000000" w:rsidRPr="00000000">
              <w:rPr>
                <w:rtl w:val="0"/>
              </w:rPr>
            </w:r>
          </w:p>
        </w:tc>
      </w:tr>
      <w:tr>
        <w:trPr>
          <w:cantSplit w:val="0"/>
          <w:trHeight w:val="520"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ind w:left="720" w:firstLine="0"/>
              <w:rPr>
                <w:sz w:val="12"/>
                <w:szCs w:val="12"/>
              </w:rPr>
            </w:pPr>
            <w:r w:rsidDel="00000000" w:rsidR="00000000" w:rsidRPr="00000000">
              <w:rPr>
                <w:rtl w:val="0"/>
              </w:rPr>
            </w:r>
          </w:p>
          <w:p w:rsidR="00000000" w:rsidDel="00000000" w:rsidP="00000000" w:rsidRDefault="00000000" w:rsidRPr="00000000" w14:paraId="0000015D">
            <w:pPr>
              <w:widowControl w:val="0"/>
              <w:numPr>
                <w:ilvl w:val="0"/>
                <w:numId w:val="17"/>
              </w:numPr>
              <w:ind w:left="720" w:hanging="360"/>
              <w:rPr>
                <w:u w:val="none"/>
              </w:rPr>
            </w:pPr>
            <w:r w:rsidDel="00000000" w:rsidR="00000000" w:rsidRPr="00000000">
              <w:rPr>
                <w:rtl w:val="0"/>
              </w:rPr>
              <w:t xml:space="preserve">CfU question type should vary between learning cycles to avoid task fatigue. </w:t>
            </w:r>
          </w:p>
          <w:p w:rsidR="00000000" w:rsidDel="00000000" w:rsidP="00000000" w:rsidRDefault="00000000" w:rsidRPr="00000000" w14:paraId="0000015E">
            <w:pPr>
              <w:widowControl w:val="0"/>
              <w:ind w:left="720" w:firstLine="0"/>
              <w:rPr>
                <w:sz w:val="12"/>
                <w:szCs w:val="12"/>
              </w:rPr>
            </w:pPr>
            <w:r w:rsidDel="00000000" w:rsidR="00000000" w:rsidRPr="00000000">
              <w:rPr>
                <w:rtl w:val="0"/>
              </w:rPr>
            </w:r>
          </w:p>
        </w:tc>
      </w:tr>
      <w:tr>
        <w:trPr>
          <w:cantSplit w:val="0"/>
          <w:trHeight w:val="520" w:hRule="atLeast"/>
          <w:tblHeader w:val="0"/>
        </w:trPr>
        <w:tc>
          <w:tcPr>
            <w:gridSpan w:val="12"/>
            <w:tcBorders>
              <w:left w:color="ffffff" w:space="0" w:sz="8" w:val="single"/>
              <w:bottom w:color="66666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pStyle w:val="Heading3"/>
              <w:rPr/>
            </w:pPr>
            <w:bookmarkStart w:colFirst="0" w:colLast="0" w:name="_wk0jtdm223m4" w:id="4"/>
            <w:bookmarkEnd w:id="4"/>
            <w:r w:rsidDel="00000000" w:rsidR="00000000" w:rsidRPr="00000000">
              <w:rPr>
                <w:rtl w:val="0"/>
              </w:rPr>
              <w:t xml:space="preserve">1. Multiple choice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t xml:space="preserve">Multiple choice questions work especially well as the teacher can easily see the responses a/b/c at a glance. They consist of a question stem, one or two correct responses and at least two distractors. They are especially useful when: </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numPr>
                <w:ilvl w:val="0"/>
                <w:numId w:val="4"/>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the answer is one from a defined set e.g. planets</w:t>
            </w:r>
          </w:p>
          <w:p w:rsidR="00000000" w:rsidDel="00000000" w:rsidP="00000000" w:rsidRDefault="00000000" w:rsidRPr="00000000" w14:paraId="0000016F">
            <w:pPr>
              <w:numPr>
                <w:ilvl w:val="0"/>
                <w:numId w:val="4"/>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the desired level of challenge is low*</w:t>
            </w:r>
          </w:p>
          <w:p w:rsidR="00000000" w:rsidDel="00000000" w:rsidP="00000000" w:rsidRDefault="00000000" w:rsidRPr="00000000" w14:paraId="00000170">
            <w:pPr>
              <w:numPr>
                <w:ilvl w:val="0"/>
                <w:numId w:val="4"/>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misconceptions can be directly addressed through distractors</w:t>
            </w:r>
          </w:p>
          <w:p w:rsidR="00000000" w:rsidDel="00000000" w:rsidP="00000000" w:rsidRDefault="00000000" w:rsidRPr="00000000" w14:paraId="00000171">
            <w:pPr>
              <w:numPr>
                <w:ilvl w:val="0"/>
                <w:numId w:val="4"/>
              </w:numPr>
              <w:spacing w:line="276" w:lineRule="auto"/>
              <w:ind w:left="720" w:hanging="360"/>
              <w:rPr>
                <w:u w:val="none"/>
              </w:rPr>
            </w:pPr>
            <w:r w:rsidDel="00000000" w:rsidR="00000000" w:rsidRPr="00000000">
              <w:rPr>
                <w:rtl w:val="0"/>
              </w:rPr>
              <w:t xml:space="preserve">where nuance in understanding leads to minimally different distractors </w:t>
            </w:r>
          </w:p>
          <w:p w:rsidR="00000000" w:rsidDel="00000000" w:rsidP="00000000" w:rsidRDefault="00000000" w:rsidRPr="00000000" w14:paraId="00000172">
            <w:pPr>
              <w:spacing w:line="276" w:lineRule="auto"/>
              <w:ind w:left="720" w:firstLine="0"/>
              <w:rPr/>
            </w:pPr>
            <w:r w:rsidDel="00000000" w:rsidR="00000000" w:rsidRPr="00000000">
              <w:rPr>
                <w:rtl w:val="0"/>
              </w:rPr>
            </w:r>
          </w:p>
          <w:p w:rsidR="00000000" w:rsidDel="00000000" w:rsidP="00000000" w:rsidRDefault="00000000" w:rsidRPr="00000000" w14:paraId="00000173">
            <w:pPr>
              <w:spacing w:line="276" w:lineRule="auto"/>
              <w:jc w:val="right"/>
              <w:rPr>
                <w:sz w:val="20"/>
                <w:szCs w:val="20"/>
              </w:rPr>
            </w:pPr>
            <w:r w:rsidDel="00000000" w:rsidR="00000000" w:rsidRPr="00000000">
              <w:rPr>
                <w:sz w:val="20"/>
                <w:szCs w:val="20"/>
                <w:rtl w:val="0"/>
              </w:rPr>
              <w:t xml:space="preserve">*this does not mean that all MCQ questions are low challenge, merely that recalling knowledge can be less challenging when answer options are presented.</w:t>
            </w:r>
          </w:p>
          <w:p w:rsidR="00000000" w:rsidDel="00000000" w:rsidP="00000000" w:rsidRDefault="00000000" w:rsidRPr="00000000" w14:paraId="00000174">
            <w:pPr>
              <w:spacing w:line="276" w:lineRule="auto"/>
              <w:rPr>
                <w:sz w:val="20"/>
                <w:szCs w:val="20"/>
              </w:rPr>
            </w:pPr>
            <w:r w:rsidDel="00000000" w:rsidR="00000000" w:rsidRPr="00000000">
              <w:rPr>
                <w:rtl w:val="0"/>
              </w:rPr>
            </w:r>
          </w:p>
        </w:tc>
      </w:tr>
      <w:tr>
        <w:trPr>
          <w:cantSplit w:val="0"/>
          <w:trHeight w:val="2325" w:hRule="atLeast"/>
          <w:tblHeader w:val="0"/>
        </w:trPr>
        <w:tc>
          <w:tcPr>
            <w:gridSpan w:val="12"/>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ind w:left="720" w:firstLine="0"/>
              <w:rPr/>
            </w:pPr>
            <w:r w:rsidDel="00000000" w:rsidR="00000000" w:rsidRPr="00000000">
              <w:rPr>
                <w:rtl w:val="0"/>
              </w:rPr>
            </w:r>
          </w:p>
          <w:p w:rsidR="00000000" w:rsidDel="00000000" w:rsidP="00000000" w:rsidRDefault="00000000" w:rsidRPr="00000000" w14:paraId="00000181">
            <w:pPr>
              <w:widowControl w:val="0"/>
              <w:numPr>
                <w:ilvl w:val="0"/>
                <w:numId w:val="9"/>
              </w:numPr>
              <w:ind w:left="720" w:hanging="360"/>
            </w:pPr>
            <w:r w:rsidDel="00000000" w:rsidR="00000000" w:rsidRPr="00000000">
              <w:rPr>
                <w:rtl w:val="0"/>
              </w:rPr>
              <w:t xml:space="preserve">Will include 3 - 5 answer choices.</w:t>
            </w:r>
          </w:p>
          <w:p w:rsidR="00000000" w:rsidDel="00000000" w:rsidP="00000000" w:rsidRDefault="00000000" w:rsidRPr="00000000" w14:paraId="00000182">
            <w:pPr>
              <w:widowControl w:val="0"/>
              <w:ind w:left="1440" w:firstLine="0"/>
              <w:rPr/>
            </w:pPr>
            <w:r w:rsidDel="00000000" w:rsidR="00000000" w:rsidRPr="00000000">
              <w:rPr>
                <w:rtl w:val="0"/>
              </w:rPr>
            </w:r>
          </w:p>
          <w:p w:rsidR="00000000" w:rsidDel="00000000" w:rsidP="00000000" w:rsidRDefault="00000000" w:rsidRPr="00000000" w14:paraId="00000183">
            <w:pPr>
              <w:widowControl w:val="0"/>
              <w:numPr>
                <w:ilvl w:val="0"/>
                <w:numId w:val="9"/>
              </w:numPr>
              <w:ind w:left="720" w:hanging="360"/>
              <w:rPr>
                <w:u w:val="none"/>
              </w:rPr>
            </w:pPr>
            <w:r w:rsidDel="00000000" w:rsidR="00000000" w:rsidRPr="00000000">
              <w:rPr>
                <w:rtl w:val="0"/>
              </w:rPr>
              <w:t xml:space="preserve">Answer options should be minimally different from each other.</w:t>
            </w:r>
          </w:p>
          <w:p w:rsidR="00000000" w:rsidDel="00000000" w:rsidP="00000000" w:rsidRDefault="00000000" w:rsidRPr="00000000" w14:paraId="00000184">
            <w:pPr>
              <w:widowControl w:val="0"/>
              <w:ind w:left="1440" w:firstLine="0"/>
              <w:rPr/>
            </w:pPr>
            <w:r w:rsidDel="00000000" w:rsidR="00000000" w:rsidRPr="00000000">
              <w:rPr>
                <w:rtl w:val="0"/>
              </w:rPr>
            </w:r>
          </w:p>
          <w:p w:rsidR="00000000" w:rsidDel="00000000" w:rsidP="00000000" w:rsidRDefault="00000000" w:rsidRPr="00000000" w14:paraId="00000185">
            <w:pPr>
              <w:widowControl w:val="0"/>
              <w:numPr>
                <w:ilvl w:val="0"/>
                <w:numId w:val="5"/>
              </w:numPr>
              <w:ind w:left="720" w:hanging="360"/>
              <w:rPr>
                <w:u w:val="none"/>
              </w:rPr>
            </w:pPr>
            <w:r w:rsidDel="00000000" w:rsidR="00000000" w:rsidRPr="00000000">
              <w:rPr>
                <w:rtl w:val="0"/>
              </w:rPr>
              <w:t xml:space="preserve">CfU multiple choice question answers should be labelled as a,b,c rather than 1,2,3. Templates are provided in the slide deck. </w:t>
            </w:r>
          </w:p>
          <w:p w:rsidR="00000000" w:rsidDel="00000000" w:rsidP="00000000" w:rsidRDefault="00000000" w:rsidRPr="00000000" w14:paraId="00000186">
            <w:pPr>
              <w:widowControl w:val="0"/>
              <w:ind w:left="720" w:firstLine="0"/>
              <w:rPr/>
            </w:pPr>
            <w:r w:rsidDel="00000000" w:rsidR="00000000" w:rsidRPr="00000000">
              <w:rPr>
                <w:rtl w:val="0"/>
              </w:rPr>
            </w:r>
          </w:p>
        </w:tc>
      </w:tr>
      <w:tr>
        <w:trPr>
          <w:cantSplit w:val="0"/>
          <w:trHeight w:val="440" w:hRule="atLeast"/>
          <w:tblHeader w:val="0"/>
        </w:trPr>
        <w:tc>
          <w:tcPr>
            <w:gridSpan w:val="12"/>
            <w:tcBorders>
              <w:top w:color="666666"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rHeight w:val="520" w:hRule="atLeast"/>
          <w:tblHeader w:val="0"/>
        </w:trPr>
        <w:tc>
          <w:tcPr>
            <w:gridSpan w:val="6"/>
            <w:tcBorders>
              <w:top w:color="ffffff" w:space="0" w:sz="8" w:val="single"/>
              <w:left w:color="ffffff" w:space="0" w:sz="8" w:val="single"/>
              <w:bottom w:color="d9ead3"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19F">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A0">
            <w:pPr>
              <w:widowControl w:val="0"/>
              <w:rPr/>
            </w:pPr>
            <w:r w:rsidDel="00000000" w:rsidR="00000000" w:rsidRPr="00000000">
              <w:rPr/>
              <w:drawing>
                <wp:inline distB="114300" distT="114300" distL="114300" distR="114300">
                  <wp:extent cx="5381625" cy="3046547"/>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381625" cy="304654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KS3 history</w:t>
            </w:r>
          </w:p>
        </w:tc>
        <w:tc>
          <w:tcPr>
            <w:gridSpan w:val="6"/>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A7">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1A8">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A9">
            <w:pPr>
              <w:widowControl w:val="0"/>
              <w:rPr/>
            </w:pPr>
            <w:r w:rsidDel="00000000" w:rsidR="00000000" w:rsidRPr="00000000">
              <w:rPr/>
              <w:drawing>
                <wp:inline distB="114300" distT="114300" distL="114300" distR="114300">
                  <wp:extent cx="5384400" cy="3052762"/>
                  <wp:effectExtent b="0" l="0" r="0" t="0"/>
                  <wp:docPr id="1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84400" cy="305276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Oak created</w:t>
            </w:r>
          </w:p>
        </w:tc>
      </w:tr>
      <w:tr>
        <w:trPr>
          <w:cantSplit w:val="0"/>
          <w:trHeight w:val="520" w:hRule="atLeast"/>
          <w:tblHeader w:val="0"/>
        </w:trPr>
        <w:tc>
          <w:tcPr>
            <w:gridSpan w:val="12"/>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B0">
            <w:pPr>
              <w:widowControl w:val="0"/>
              <w:jc w:val="right"/>
              <w:rPr/>
            </w:pPr>
            <w:r w:rsidDel="00000000" w:rsidR="00000000" w:rsidRPr="00000000">
              <w:rPr>
                <w:rtl w:val="0"/>
              </w:rPr>
              <w:t xml:space="preserve">further examples in The Library (available September 2024)</w:t>
            </w:r>
          </w:p>
        </w:tc>
      </w:tr>
      <w:tr>
        <w:trPr>
          <w:cantSplit w:val="0"/>
          <w:trHeight w:val="520" w:hRule="atLeast"/>
          <w:tblHeader w:val="0"/>
        </w:trPr>
        <w:tc>
          <w:tcPr>
            <w:gridSpan w:val="12"/>
            <w:tcBorders>
              <w:top w:color="ffffff" w:space="0" w:sz="8" w:val="single"/>
              <w:left w:color="ffffff" w:space="0" w:sz="8" w:val="single"/>
              <w:bottom w:color="66666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pStyle w:val="Heading3"/>
              <w:rPr/>
            </w:pPr>
            <w:bookmarkStart w:colFirst="0" w:colLast="0" w:name="_oao9n84de5qs" w:id="5"/>
            <w:bookmarkEnd w:id="5"/>
            <w:r w:rsidDel="00000000" w:rsidR="00000000" w:rsidRPr="00000000">
              <w:rPr>
                <w:rtl w:val="0"/>
              </w:rPr>
              <w:t xml:space="preserve">2. Short answer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line="276" w:lineRule="auto"/>
              <w:rPr/>
            </w:pPr>
            <w:r w:rsidDel="00000000" w:rsidR="00000000" w:rsidRPr="00000000">
              <w:rPr>
                <w:rtl w:val="0"/>
              </w:rPr>
              <w:t xml:space="preserve">Short answer questions consist of a gap fill or a question that requires a single word or number as an answer.  Short answers are best used in the following scenarios: </w:t>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numPr>
                <w:ilvl w:val="0"/>
                <w:numId w:val="13"/>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when there aren’t enough plausible distractors</w:t>
            </w:r>
          </w:p>
          <w:p w:rsidR="00000000" w:rsidDel="00000000" w:rsidP="00000000" w:rsidRDefault="00000000" w:rsidRPr="00000000" w14:paraId="000001C1">
            <w:pPr>
              <w:numPr>
                <w:ilvl w:val="0"/>
                <w:numId w:val="13"/>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spelling of the correct answer is important</w:t>
            </w:r>
          </w:p>
          <w:p w:rsidR="00000000" w:rsidDel="00000000" w:rsidP="00000000" w:rsidRDefault="00000000" w:rsidRPr="00000000" w14:paraId="000001C2">
            <w:pPr>
              <w:numPr>
                <w:ilvl w:val="0"/>
                <w:numId w:val="13"/>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multiple-choice alternatives might introduce or reinforce a misconception</w:t>
            </w:r>
          </w:p>
          <w:p w:rsidR="00000000" w:rsidDel="00000000" w:rsidP="00000000" w:rsidRDefault="00000000" w:rsidRPr="00000000" w14:paraId="000001C3">
            <w:pPr>
              <w:numPr>
                <w:ilvl w:val="0"/>
                <w:numId w:val="13"/>
              </w:numPr>
              <w:spacing w:line="276" w:lineRule="auto"/>
              <w:ind w:left="720" w:hanging="360"/>
              <w:rPr>
                <w:rFonts w:ascii="Lexend Light" w:cs="Lexend Light" w:eastAsia="Lexend Light" w:hAnsi="Lexend Light"/>
                <w:sz w:val="24"/>
                <w:szCs w:val="24"/>
              </w:rPr>
            </w:pPr>
            <w:r w:rsidDel="00000000" w:rsidR="00000000" w:rsidRPr="00000000">
              <w:rPr>
                <w:rtl w:val="0"/>
              </w:rPr>
              <w:t xml:space="preserve">the desired level of challenge is high</w:t>
            </w:r>
          </w:p>
          <w:p w:rsidR="00000000" w:rsidDel="00000000" w:rsidP="00000000" w:rsidRDefault="00000000" w:rsidRPr="00000000" w14:paraId="000001C4">
            <w:pPr>
              <w:spacing w:line="276" w:lineRule="auto"/>
              <w:ind w:left="720" w:firstLine="0"/>
              <w:rPr/>
            </w:pPr>
            <w:r w:rsidDel="00000000" w:rsidR="00000000" w:rsidRPr="00000000">
              <w:rPr>
                <w:rtl w:val="0"/>
              </w:rPr>
            </w:r>
          </w:p>
        </w:tc>
      </w:tr>
      <w:tr>
        <w:trPr>
          <w:cantSplit w:val="0"/>
          <w:trHeight w:val="520" w:hRule="atLeast"/>
          <w:tblHeader w:val="0"/>
        </w:trPr>
        <w:tc>
          <w:tcPr>
            <w:gridSpan w:val="12"/>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0">
            <w:pPr>
              <w:widowControl w:val="0"/>
              <w:ind w:left="720" w:firstLine="0"/>
              <w:rPr>
                <w:highlight w:val="yellow"/>
              </w:rPr>
            </w:pPr>
            <w:r w:rsidDel="00000000" w:rsidR="00000000" w:rsidRPr="00000000">
              <w:rPr>
                <w:rtl w:val="0"/>
              </w:rPr>
            </w:r>
          </w:p>
          <w:p w:rsidR="00000000" w:rsidDel="00000000" w:rsidP="00000000" w:rsidRDefault="00000000" w:rsidRPr="00000000" w14:paraId="000001D1">
            <w:pPr>
              <w:numPr>
                <w:ilvl w:val="0"/>
                <w:numId w:val="3"/>
              </w:numPr>
              <w:ind w:left="720" w:hanging="360"/>
              <w:rPr/>
            </w:pPr>
            <w:r w:rsidDel="00000000" w:rsidR="00000000" w:rsidRPr="00000000">
              <w:rPr>
                <w:rtl w:val="0"/>
              </w:rPr>
              <w:t xml:space="preserve">In gap fill activities in slide decks, indicate missing words with a 4pt drawn black line which is removed when answers are revealed. When using more than one line on a slide, they should be the same length to avoid giving clues about word </w:t>
            </w:r>
            <w:r w:rsidDel="00000000" w:rsidR="00000000" w:rsidRPr="00000000">
              <w:rPr>
                <w:rtl w:val="0"/>
              </w:rPr>
              <w:t xml:space="preserve">length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2">
            <w:pPr>
              <w:widowControl w:val="0"/>
              <w:ind w:left="720" w:firstLine="0"/>
              <w:rPr/>
            </w:pPr>
            <w:r w:rsidDel="00000000" w:rsidR="00000000" w:rsidRPr="00000000">
              <w:rPr>
                <w:rtl w:val="0"/>
              </w:rPr>
            </w:r>
          </w:p>
        </w:tc>
      </w:tr>
      <w:tr>
        <w:trPr>
          <w:cantSplit w:val="0"/>
          <w:trHeight w:val="520" w:hRule="atLeast"/>
          <w:tblHeader w:val="0"/>
        </w:trPr>
        <w:tc>
          <w:tcPr>
            <w:gridSpan w:val="12"/>
            <w:tcBorders>
              <w:top w:color="666666"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0"/>
              <w:ind w:left="720" w:hanging="360"/>
              <w:rPr/>
            </w:pPr>
            <w:r w:rsidDel="00000000" w:rsidR="00000000" w:rsidRPr="00000000">
              <w:rPr>
                <w:rtl w:val="0"/>
              </w:rPr>
            </w:r>
          </w:p>
        </w:tc>
      </w:tr>
      <w:tr>
        <w:trPr>
          <w:cantSplit w:val="0"/>
          <w:trHeight w:val="520" w:hRule="atLeast"/>
          <w:tblHeader w:val="0"/>
        </w:trPr>
        <w:tc>
          <w:tcPr>
            <w:gridSpan w:val="6"/>
            <w:tcBorders>
              <w:top w:color="ffffff" w:space="0" w:sz="8" w:val="single"/>
              <w:left w:color="ffffff" w:space="0" w:sz="8" w:val="single"/>
              <w:bottom w:color="d9ead3"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1EB">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EC">
            <w:pPr>
              <w:ind w:left="720"/>
              <w:rPr/>
            </w:pPr>
            <w:r w:rsidDel="00000000" w:rsidR="00000000" w:rsidRPr="00000000">
              <w:rPr/>
              <w:drawing>
                <wp:inline distB="114300" distT="114300" distL="114300" distR="114300">
                  <wp:extent cx="5348288" cy="3026005"/>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48288" cy="302600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ind w:left="720"/>
              <w:jc w:val="right"/>
              <w:rPr>
                <w:sz w:val="20"/>
                <w:szCs w:val="20"/>
              </w:rPr>
            </w:pPr>
            <w:r w:rsidDel="00000000" w:rsidR="00000000" w:rsidRPr="00000000">
              <w:rPr>
                <w:sz w:val="20"/>
                <w:szCs w:val="20"/>
                <w:rtl w:val="0"/>
              </w:rPr>
              <w:t xml:space="preserve">KS3 science</w:t>
            </w:r>
          </w:p>
          <w:p w:rsidR="00000000" w:rsidDel="00000000" w:rsidP="00000000" w:rsidRDefault="00000000" w:rsidRPr="00000000" w14:paraId="000001EE">
            <w:pPr>
              <w:widowControl w:val="0"/>
              <w:jc w:val="center"/>
              <w:rPr>
                <w:rFonts w:ascii="Lexend" w:cs="Lexend" w:eastAsia="Lexend" w:hAnsi="Lexend"/>
                <w:b w:val="1"/>
                <w:bCs w:val="1"/>
              </w:rPr>
            </w:pPr>
            <w:r w:rsidDel="00000000" w:rsidR="00000000" w:rsidRPr="00000000">
              <w:rPr>
                <w:rtl w:val="0"/>
              </w:rPr>
            </w:r>
          </w:p>
        </w:tc>
        <w:tc>
          <w:tcPr>
            <w:gridSpan w:val="6"/>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1F5">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drawing>
                <wp:inline distB="114300" distT="114300" distL="114300" distR="114300">
                  <wp:extent cx="5362575" cy="3027260"/>
                  <wp:effectExtent b="0" l="0" r="0" t="0"/>
                  <wp:docPr id="34"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362575" cy="302726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right"/>
              <w:rPr>
                <w:sz w:val="20"/>
                <w:szCs w:val="20"/>
              </w:rPr>
            </w:pPr>
            <w:r w:rsidDel="00000000" w:rsidR="00000000" w:rsidRPr="00000000">
              <w:rPr>
                <w:sz w:val="20"/>
                <w:szCs w:val="20"/>
                <w:rtl w:val="0"/>
              </w:rPr>
              <w:t xml:space="preserve">Oak created</w:t>
            </w:r>
          </w:p>
        </w:tc>
      </w:tr>
      <w:tr>
        <w:trPr>
          <w:cantSplit w:val="0"/>
          <w:trHeight w:val="510" w:hRule="atLeast"/>
          <w:tblHeader w:val="0"/>
        </w:trPr>
        <w:tc>
          <w:tcPr>
            <w:gridSpan w:val="12"/>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D">
            <w:pPr>
              <w:widowControl w:val="0"/>
              <w:jc w:val="right"/>
              <w:rPr/>
            </w:pPr>
            <w:r w:rsidDel="00000000" w:rsidR="00000000" w:rsidRPr="00000000">
              <w:rPr>
                <w:rtl w:val="0"/>
              </w:rPr>
              <w:t xml:space="preserve">further examples in The Library (available September 2024)</w:t>
            </w:r>
          </w:p>
        </w:tc>
      </w:tr>
      <w:tr>
        <w:trPr>
          <w:cantSplit w:val="0"/>
          <w:trHeight w:val="520" w:hRule="atLeast"/>
          <w:tblHeader w:val="0"/>
        </w:trPr>
        <w:tc>
          <w:tcPr>
            <w:gridSpan w:val="12"/>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pStyle w:val="Heading3"/>
              <w:rPr/>
            </w:pPr>
            <w:bookmarkStart w:colFirst="0" w:colLast="0" w:name="_b0alzrhbe9ed" w:id="6"/>
            <w:bookmarkEnd w:id="6"/>
            <w:r w:rsidDel="00000000" w:rsidR="00000000" w:rsidRPr="00000000">
              <w:rPr>
                <w:rtl w:val="0"/>
              </w:rPr>
              <w:t xml:space="preserve">3. True/false/why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True/false is a straightforward way of checking understanding of a simple factual piece of knowledge. However, there is a 50:50 chance of guessing the correct answer so ensuring pupils’ are encouraged to explain their answer when the answer is incorrect provides evidence of understanding. True/false/why questions are best used when: </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numPr>
                <w:ilvl w:val="0"/>
                <w:numId w:val="2"/>
              </w:numPr>
              <w:ind w:left="720" w:hanging="360"/>
            </w:pPr>
            <w:r w:rsidDel="00000000" w:rsidR="00000000" w:rsidRPr="00000000">
              <w:rPr>
                <w:rtl w:val="0"/>
              </w:rPr>
              <w:t xml:space="preserve">there is a simple fact to check </w:t>
            </w:r>
          </w:p>
          <w:p w:rsidR="00000000" w:rsidDel="00000000" w:rsidP="00000000" w:rsidRDefault="00000000" w:rsidRPr="00000000" w14:paraId="0000020E">
            <w:pPr>
              <w:numPr>
                <w:ilvl w:val="0"/>
                <w:numId w:val="2"/>
              </w:numPr>
              <w:ind w:left="720" w:hanging="360"/>
              <w:rPr>
                <w:u w:val="none"/>
              </w:rPr>
            </w:pPr>
            <w:r w:rsidDel="00000000" w:rsidR="00000000" w:rsidRPr="00000000">
              <w:rPr>
                <w:rtl w:val="0"/>
              </w:rPr>
              <w:t xml:space="preserve">checking of explanation detailed in the learning cycle is important </w:t>
            </w:r>
          </w:p>
          <w:p w:rsidR="00000000" w:rsidDel="00000000" w:rsidP="00000000" w:rsidRDefault="00000000" w:rsidRPr="00000000" w14:paraId="0000020F">
            <w:pPr>
              <w:ind w:left="720" w:firstLine="0"/>
              <w:rPr/>
            </w:pPr>
            <w:r w:rsidDel="00000000" w:rsidR="00000000" w:rsidRPr="00000000">
              <w:rPr>
                <w:rtl w:val="0"/>
              </w:rPr>
            </w:r>
          </w:p>
        </w:tc>
      </w:tr>
      <w:tr>
        <w:trPr>
          <w:cantSplit w:val="0"/>
          <w:trHeight w:val="5925" w:hRule="atLeast"/>
          <w:tblHeader w:val="0"/>
        </w:trPr>
        <w:tc>
          <w:tcPr>
            <w:gridSpan w:val="6"/>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21C">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1D">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10175" cy="2928963"/>
                  <wp:effectExtent b="12700" l="12700" r="12700" t="1270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210175" cy="2928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widowControl w:val="0"/>
              <w:jc w:val="right"/>
              <w:rPr>
                <w:sz w:val="20"/>
                <w:szCs w:val="20"/>
              </w:rPr>
            </w:pPr>
            <w:r w:rsidDel="00000000" w:rsidR="00000000" w:rsidRPr="00000000">
              <w:rPr>
                <w:sz w:val="20"/>
                <w:szCs w:val="20"/>
                <w:rtl w:val="0"/>
              </w:rPr>
              <w:t xml:space="preserve">Oak created </w:t>
            </w:r>
          </w:p>
          <w:p w:rsidR="00000000" w:rsidDel="00000000" w:rsidP="00000000" w:rsidRDefault="00000000" w:rsidRPr="00000000" w14:paraId="0000021F">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20">
            <w:pPr>
              <w:keepNext w:val="0"/>
              <w:keepLines w:val="0"/>
              <w:spacing w:before="0" w:lineRule="auto"/>
              <w:rPr/>
            </w:pPr>
            <w:r w:rsidDel="00000000" w:rsidR="00000000" w:rsidRPr="00000000">
              <w:rPr>
                <w:rtl w:val="0"/>
              </w:rPr>
              <w:t xml:space="preserve">This example is checking a simple factual statement. The answer is true and the preceding explanation detailed the characteristics of mammals. </w:t>
            </w:r>
          </w:p>
          <w:p w:rsidR="00000000" w:rsidDel="00000000" w:rsidP="00000000" w:rsidRDefault="00000000" w:rsidRPr="00000000" w14:paraId="00000221">
            <w:pPr>
              <w:pStyle w:val="Heading3"/>
              <w:keepNext w:val="0"/>
              <w:keepLines w:val="0"/>
              <w:spacing w:before="0" w:lineRule="auto"/>
              <w:rPr>
                <w:rFonts w:ascii="Lexend" w:cs="Lexend" w:eastAsia="Lexend" w:hAnsi="Lexend"/>
                <w:b w:val="1"/>
                <w:bCs w:val="1"/>
              </w:rPr>
            </w:pPr>
            <w:bookmarkStart w:colFirst="0" w:colLast="0" w:name="_35xim14cmn6i" w:id="7"/>
            <w:bookmarkEnd w:id="7"/>
            <w:r w:rsidDel="00000000" w:rsidR="00000000" w:rsidRPr="00000000">
              <w:rPr>
                <w:rtl w:val="0"/>
              </w:rPr>
            </w:r>
          </w:p>
        </w:tc>
        <w:tc>
          <w:tcPr>
            <w:gridSpan w:val="6"/>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27">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228">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29">
            <w:pPr>
              <w:widowControl w:val="0"/>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175169" cy="2909177"/>
                  <wp:effectExtent b="12700" l="12700" r="12700" t="12700"/>
                  <wp:docPr id="37"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175169" cy="29091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Oak created </w:t>
            </w:r>
          </w:p>
          <w:p w:rsidR="00000000" w:rsidDel="00000000" w:rsidP="00000000" w:rsidRDefault="00000000" w:rsidRPr="00000000" w14:paraId="0000022B">
            <w:pPr>
              <w:widowControl w:val="0"/>
              <w:jc w:val="right"/>
              <w:rPr>
                <w:sz w:val="20"/>
                <w:szCs w:val="2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t xml:space="preserve">The initial statement in this non-example is too complex leading to a complicated explanation which extends the time taken to feedback on this CfU.</w:t>
            </w:r>
          </w:p>
        </w:tc>
      </w:tr>
      <w:tr>
        <w:trPr>
          <w:cantSplit w:val="0"/>
          <w:trHeight w:val="480" w:hRule="atLeast"/>
          <w:tblHeader w:val="0"/>
        </w:trPr>
        <w:tc>
          <w:tcPr>
            <w:gridSpan w:val="12"/>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2">
            <w:pPr>
              <w:widowControl w:val="0"/>
              <w:jc w:val="right"/>
              <w:rPr/>
            </w:pPr>
            <w:r w:rsidDel="00000000" w:rsidR="00000000" w:rsidRPr="00000000">
              <w:rPr>
                <w:rtl w:val="0"/>
              </w:rPr>
              <w:t xml:space="preserve">further examples in The Library (available September 2024)</w:t>
            </w:r>
          </w:p>
        </w:tc>
      </w:tr>
      <w:tr>
        <w:trPr>
          <w:cantSplit w:val="0"/>
          <w:trHeight w:val="520" w:hRule="atLeast"/>
          <w:tblHeader w:val="0"/>
        </w:trPr>
        <w:tc>
          <w:tcPr>
            <w:gridSpan w:val="12"/>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pStyle w:val="Heading2"/>
              <w:rPr/>
            </w:pPr>
            <w:bookmarkStart w:colFirst="0" w:colLast="0" w:name="_jsnw6smktkdc" w:id="8"/>
            <w:bookmarkEnd w:id="8"/>
            <w:r w:rsidDel="00000000" w:rsidR="00000000" w:rsidRPr="00000000">
              <w:rPr>
                <w:rtl w:val="0"/>
              </w:rPr>
              <w:t xml:space="preserve">Feedback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t xml:space="preserve">Feedback will be provided for all CfUs. The approach will vary accordingly but should provide pupils with the answer. Where appropriate feedback should give information to explain the answer. </w:t>
            </w:r>
          </w:p>
          <w:p w:rsidR="00000000" w:rsidDel="00000000" w:rsidP="00000000" w:rsidRDefault="00000000" w:rsidRPr="00000000" w14:paraId="00000241">
            <w:pPr>
              <w:ind w:left="0" w:firstLine="0"/>
              <w:rPr/>
            </w:pPr>
            <w:r w:rsidDel="00000000" w:rsidR="00000000" w:rsidRPr="00000000">
              <w:rPr>
                <w:rtl w:val="0"/>
              </w:rPr>
            </w:r>
          </w:p>
        </w:tc>
      </w:tr>
      <w:tr>
        <w:trPr>
          <w:cantSplit w:val="0"/>
          <w:trHeight w:val="520"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24D">
            <w:pPr>
              <w:ind w:left="720" w:firstLine="0"/>
              <w:rPr>
                <w:sz w:val="16"/>
                <w:szCs w:val="16"/>
              </w:rPr>
            </w:pPr>
            <w:r w:rsidDel="00000000" w:rsidR="00000000" w:rsidRPr="00000000">
              <w:rPr>
                <w:rtl w:val="0"/>
              </w:rPr>
            </w:r>
          </w:p>
          <w:p w:rsidR="00000000" w:rsidDel="00000000" w:rsidP="00000000" w:rsidRDefault="00000000" w:rsidRPr="00000000" w14:paraId="0000024E">
            <w:pPr>
              <w:numPr>
                <w:ilvl w:val="0"/>
                <w:numId w:val="6"/>
              </w:numPr>
              <w:ind w:left="720" w:hanging="360"/>
              <w:rPr>
                <w:u w:val="none"/>
              </w:rPr>
            </w:pPr>
            <w:r w:rsidDel="00000000" w:rsidR="00000000" w:rsidRPr="00000000">
              <w:rPr>
                <w:rtl w:val="0"/>
              </w:rPr>
              <w:t xml:space="preserve">When there may not be a correct answer to a check for understanding, a model response is provided with the acknowledgement that there may be other valid responses</w:t>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numPr>
                <w:ilvl w:val="0"/>
                <w:numId w:val="12"/>
              </w:numPr>
              <w:ind w:left="720" w:hanging="360"/>
              <w:rPr>
                <w:u w:val="none"/>
              </w:rPr>
            </w:pPr>
            <w:r w:rsidDel="00000000" w:rsidR="00000000" w:rsidRPr="00000000">
              <w:rPr>
                <w:rtl w:val="0"/>
              </w:rPr>
              <w:t xml:space="preserve">Answers in the slide deck are animated so no additional answer slides are needed for CfUs.</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numPr>
                <w:ilvl w:val="0"/>
                <w:numId w:val="12"/>
              </w:numPr>
              <w:ind w:left="720" w:hanging="360"/>
              <w:rPr>
                <w:u w:val="none"/>
              </w:rPr>
            </w:pPr>
            <w:r w:rsidDel="00000000" w:rsidR="00000000" w:rsidRPr="00000000">
              <w:rPr>
                <w:rtl w:val="0"/>
              </w:rPr>
              <w:t xml:space="preserve">Answers in the slide deck should include full working where appropriate. For calculations, feedback might be a worked calculation.</w:t>
            </w:r>
          </w:p>
          <w:p w:rsidR="00000000" w:rsidDel="00000000" w:rsidP="00000000" w:rsidRDefault="00000000" w:rsidRPr="00000000" w14:paraId="00000253">
            <w:pPr>
              <w:widowControl w:val="0"/>
              <w:spacing w:line="276" w:lineRule="auto"/>
              <w:ind w:left="0" w:firstLine="0"/>
              <w:rPr>
                <w:sz w:val="10"/>
                <w:szCs w:val="10"/>
              </w:rPr>
            </w:pPr>
            <w:r w:rsidDel="00000000" w:rsidR="00000000" w:rsidRPr="00000000">
              <w:rPr>
                <w:rtl w:val="0"/>
              </w:rPr>
            </w:r>
          </w:p>
        </w:tc>
      </w:tr>
      <w:tr>
        <w:trPr>
          <w:cantSplit w:val="0"/>
          <w:trHeight w:val="520" w:hRule="atLeast"/>
          <w:tblHeader w:val="0"/>
        </w:trPr>
        <w:tc>
          <w:tcPr>
            <w:gridSpan w:val="12"/>
            <w:tcBorders>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F">
            <w:pPr>
              <w:ind w:left="720" w:hanging="360"/>
              <w:rPr/>
            </w:pPr>
            <w:r w:rsidDel="00000000" w:rsidR="00000000" w:rsidRPr="00000000">
              <w:rPr>
                <w:rtl w:val="0"/>
              </w:rPr>
            </w:r>
          </w:p>
        </w:tc>
      </w:tr>
      <w:tr>
        <w:trPr>
          <w:cantSplit w:val="0"/>
          <w:trHeight w:val="525" w:hRule="atLeast"/>
          <w:tblHeader w:val="0"/>
        </w:trPr>
        <w:tc>
          <w:tcPr>
            <w:gridSpan w:val="12"/>
            <w:tcBorders>
              <w:top w:color="ffffff"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Question type </w:t>
            </w:r>
          </w:p>
        </w:tc>
      </w:tr>
      <w:tr>
        <w:trPr>
          <w:cantSplit w:val="0"/>
          <w:trHeight w:val="525"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277">
            <w:pPr>
              <w:rPr>
                <w:rFonts w:ascii="Lexend" w:cs="Lexend" w:eastAsia="Lexend" w:hAnsi="Lexend"/>
                <w:b w:val="1"/>
                <w:bCs w:val="1"/>
              </w:rPr>
            </w:pPr>
            <w:r w:rsidDel="00000000" w:rsidR="00000000" w:rsidRPr="00000000">
              <w:rPr>
                <w:rFonts w:ascii="Lexend" w:cs="Lexend" w:eastAsia="Lexend" w:hAnsi="Lexend"/>
                <w:b w:val="1"/>
                <w:bCs w:val="1"/>
                <w:rtl w:val="0"/>
              </w:rPr>
              <w:t xml:space="preserve">Multiple choice </w:t>
            </w:r>
          </w:p>
          <w:p w:rsidR="00000000" w:rsidDel="00000000" w:rsidP="00000000" w:rsidRDefault="00000000" w:rsidRPr="00000000" w14:paraId="0000027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79">
            <w:pPr>
              <w:numPr>
                <w:ilvl w:val="0"/>
                <w:numId w:val="12"/>
              </w:numPr>
              <w:ind w:left="720" w:hanging="360"/>
            </w:pPr>
            <w:r w:rsidDel="00000000" w:rsidR="00000000" w:rsidRPr="00000000">
              <w:rPr>
                <w:rtl w:val="0"/>
              </w:rPr>
              <w:t xml:space="preserve">For multiple choice questions, an animated tick indicates the correct answer(s).</w:t>
            </w:r>
          </w:p>
          <w:p w:rsidR="00000000" w:rsidDel="00000000" w:rsidP="00000000" w:rsidRDefault="00000000" w:rsidRPr="00000000" w14:paraId="0000027A">
            <w:pPr>
              <w:ind w:left="720" w:firstLine="0"/>
              <w:rPr/>
            </w:pPr>
            <w:r w:rsidDel="00000000" w:rsidR="00000000" w:rsidRPr="00000000">
              <w:rPr>
                <w:rtl w:val="0"/>
              </w:rPr>
            </w:r>
          </w:p>
        </w:tc>
      </w:tr>
      <w:tr>
        <w:trPr>
          <w:cantSplit w:val="0"/>
          <w:trHeight w:val="525" w:hRule="atLeast"/>
          <w:tblHeader w:val="0"/>
        </w:trPr>
        <w:tc>
          <w:tcPr>
            <w:gridSpan w:val="12"/>
            <w:tcBorders>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Lexend" w:cs="Lexend" w:eastAsia="Lexend" w:hAnsi="Lexend"/>
                <w:b w:val="1"/>
                <w:bCs w:val="1"/>
              </w:rPr>
            </w:pPr>
            <w:r w:rsidDel="00000000" w:rsidR="00000000" w:rsidRPr="00000000">
              <w:rPr>
                <w:rtl w:val="0"/>
              </w:rPr>
            </w:r>
          </w:p>
        </w:tc>
      </w:tr>
      <w:tr>
        <w:trPr>
          <w:cantSplit w:val="0"/>
          <w:trHeight w:val="525" w:hRule="atLeast"/>
          <w:tblHeader w:val="0"/>
        </w:trPr>
        <w:tc>
          <w:tcPr>
            <w:gridSpan w:val="6"/>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92">
            <w:pPr>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5334000" cy="2998011"/>
                  <wp:effectExtent b="12700" l="12700" r="12700" t="12700"/>
                  <wp:docPr id="6"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334000" cy="29980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5">
            <w:pPr>
              <w:spacing w:line="276" w:lineRule="auto"/>
              <w:jc w:val="right"/>
              <w:rPr>
                <w:sz w:val="20"/>
                <w:szCs w:val="20"/>
              </w:rPr>
            </w:pPr>
            <w:r w:rsidDel="00000000" w:rsidR="00000000" w:rsidRPr="00000000">
              <w:rPr>
                <w:sz w:val="20"/>
                <w:szCs w:val="20"/>
                <w:rtl w:val="0"/>
              </w:rPr>
              <w:t xml:space="preserve">KS3 history</w:t>
            </w:r>
          </w:p>
          <w:p w:rsidR="00000000" w:rsidDel="00000000" w:rsidP="00000000" w:rsidRDefault="00000000" w:rsidRPr="00000000" w14:paraId="00000296">
            <w:pPr>
              <w:spacing w:line="276" w:lineRule="auto"/>
              <w:jc w:val="right"/>
              <w:rPr>
                <w:sz w:val="20"/>
                <w:szCs w:val="20"/>
              </w:rPr>
            </w:pPr>
            <w:r w:rsidDel="00000000" w:rsidR="00000000" w:rsidRPr="00000000">
              <w:rPr>
                <w:rtl w:val="0"/>
              </w:rPr>
            </w:r>
          </w:p>
        </w:tc>
        <w:tc>
          <w:tcPr>
            <w:gridSpan w:val="6"/>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9C">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29D">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9E">
            <w:pPr>
              <w:widowControl w:val="0"/>
              <w:rPr>
                <w:sz w:val="20"/>
                <w:szCs w:val="20"/>
              </w:rPr>
            </w:pPr>
            <w:r w:rsidDel="00000000" w:rsidR="00000000" w:rsidRPr="00000000">
              <w:rPr>
                <w:rFonts w:ascii="Lexend" w:cs="Lexend" w:eastAsia="Lexend" w:hAnsi="Lexend"/>
                <w:b w:val="1"/>
                <w:bCs w:val="1"/>
                <w:color w:val="ff0000"/>
              </w:rPr>
              <w:drawing>
                <wp:inline distB="114300" distT="114300" distL="114300" distR="114300">
                  <wp:extent cx="5373852" cy="3015543"/>
                  <wp:effectExtent b="12700" l="12700" r="12700" t="12700"/>
                  <wp:docPr id="32"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373852" cy="30155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F">
            <w:pPr>
              <w:spacing w:line="276" w:lineRule="auto"/>
              <w:jc w:val="right"/>
              <w:rPr>
                <w:rFonts w:ascii="Lexend" w:cs="Lexend" w:eastAsia="Lexend" w:hAnsi="Lexend"/>
                <w:b w:val="1"/>
                <w:bCs w:val="1"/>
                <w:color w:val="ff0000"/>
              </w:rPr>
            </w:pPr>
            <w:r w:rsidDel="00000000" w:rsidR="00000000" w:rsidRPr="00000000">
              <w:rPr>
                <w:sz w:val="20"/>
                <w:szCs w:val="20"/>
                <w:rtl w:val="0"/>
              </w:rPr>
              <w:t xml:space="preserve">Oak created</w:t>
            </w:r>
            <w:r w:rsidDel="00000000" w:rsidR="00000000" w:rsidRPr="00000000">
              <w:rPr>
                <w:rtl w:val="0"/>
              </w:rPr>
            </w:r>
          </w:p>
        </w:tc>
      </w:tr>
      <w:tr>
        <w:trPr>
          <w:cantSplit w:val="0"/>
          <w:trHeight w:val="570" w:hRule="atLeast"/>
          <w:tblHeader w:val="0"/>
        </w:trPr>
        <w:tc>
          <w:tcPr>
            <w:gridSpan w:val="12"/>
            <w:tcBorders>
              <w:top w:color="ffffff" w:space="0" w:sz="8"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left="0" w:firstLine="0"/>
              <w:rPr>
                <w:rFonts w:ascii="Lexend" w:cs="Lexend" w:eastAsia="Lexend" w:hAnsi="Lexend"/>
                <w:b w:val="1"/>
                <w:bCs w:val="1"/>
              </w:rPr>
            </w:pPr>
            <w:r w:rsidDel="00000000" w:rsidR="00000000" w:rsidRPr="00000000">
              <w:rPr>
                <w:rtl w:val="0"/>
              </w:rPr>
            </w:r>
          </w:p>
        </w:tc>
      </w:tr>
      <w:tr>
        <w:trPr>
          <w:cantSplit w:val="0"/>
          <w:trHeight w:val="1177.56" w:hRule="atLeast"/>
          <w:tblHeader w:val="0"/>
        </w:trPr>
        <w:tc>
          <w:tcPr>
            <w:gridSpan w:val="12"/>
            <w:shd w:fill="d9d9d9" w:val="clear"/>
            <w:tcMar>
              <w:top w:w="100.0" w:type="dxa"/>
              <w:left w:w="100.0" w:type="dxa"/>
              <w:bottom w:w="100.0" w:type="dxa"/>
              <w:right w:w="100.0" w:type="dxa"/>
            </w:tcMar>
            <w:vAlign w:val="top"/>
          </w:tcPr>
          <w:p w:rsidR="00000000" w:rsidDel="00000000" w:rsidP="00000000" w:rsidRDefault="00000000" w:rsidRPr="00000000" w14:paraId="000002B1">
            <w:pPr>
              <w:rPr>
                <w:rFonts w:ascii="Lexend" w:cs="Lexend" w:eastAsia="Lexend" w:hAnsi="Lexend"/>
                <w:b w:val="1"/>
                <w:bCs w:val="1"/>
              </w:rPr>
            </w:pPr>
            <w:r w:rsidDel="00000000" w:rsidR="00000000" w:rsidRPr="00000000">
              <w:rPr>
                <w:rFonts w:ascii="Lexend" w:cs="Lexend" w:eastAsia="Lexend" w:hAnsi="Lexend"/>
                <w:b w:val="1"/>
                <w:bCs w:val="1"/>
                <w:rtl w:val="0"/>
              </w:rPr>
              <w:t xml:space="preserve">Short answer</w:t>
            </w:r>
          </w:p>
          <w:p w:rsidR="00000000" w:rsidDel="00000000" w:rsidP="00000000" w:rsidRDefault="00000000" w:rsidRPr="00000000" w14:paraId="000002B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B3">
            <w:pPr>
              <w:numPr>
                <w:ilvl w:val="0"/>
                <w:numId w:val="12"/>
              </w:numPr>
              <w:ind w:left="720" w:hanging="360"/>
            </w:pPr>
            <w:r w:rsidDel="00000000" w:rsidR="00000000" w:rsidRPr="00000000">
              <w:rPr>
                <w:rtl w:val="0"/>
              </w:rPr>
              <w:t xml:space="preserve">For short answer questions, the response is animated and written in </w:t>
            </w:r>
            <w:r w:rsidDel="00000000" w:rsidR="00000000" w:rsidRPr="00000000">
              <w:rPr>
                <w:rFonts w:ascii="Kalam Light" w:cs="Kalam Light" w:eastAsia="Kalam Light" w:hAnsi="Kalam Light"/>
                <w:rtl w:val="0"/>
              </w:rPr>
              <w:t xml:space="preserve">Kalam </w:t>
            </w:r>
            <w:r w:rsidDel="00000000" w:rsidR="00000000" w:rsidRPr="00000000">
              <w:rPr>
                <w:rtl w:val="0"/>
              </w:rPr>
              <w:t xml:space="preserve">font.</w:t>
            </w:r>
          </w:p>
          <w:p w:rsidR="00000000" w:rsidDel="00000000" w:rsidP="00000000" w:rsidRDefault="00000000" w:rsidRPr="00000000" w14:paraId="000002B4">
            <w:pPr>
              <w:ind w:left="720" w:firstLine="0"/>
              <w:rPr/>
            </w:pPr>
            <w:r w:rsidDel="00000000" w:rsidR="00000000" w:rsidRPr="00000000">
              <w:rPr>
                <w:rtl w:val="0"/>
              </w:rPr>
            </w:r>
          </w:p>
        </w:tc>
      </w:tr>
      <w:tr>
        <w:trPr>
          <w:cantSplit w:val="0"/>
          <w:trHeight w:val="570" w:hRule="atLeast"/>
          <w:tblHeader w:val="0"/>
        </w:trPr>
        <w:tc>
          <w:tcPr>
            <w:gridSpan w:val="12"/>
            <w:tcBorders>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Lexend" w:cs="Lexend" w:eastAsia="Lexend" w:hAnsi="Lexend"/>
                <w:b w:val="1"/>
                <w:bCs w:val="1"/>
              </w:rPr>
            </w:pPr>
            <w:r w:rsidDel="00000000" w:rsidR="00000000" w:rsidRPr="00000000">
              <w:rPr>
                <w:rtl w:val="0"/>
              </w:rPr>
            </w:r>
          </w:p>
        </w:tc>
      </w:tr>
      <w:tr>
        <w:trPr>
          <w:cantSplit w:val="0"/>
          <w:trHeight w:val="510" w:hRule="atLeast"/>
          <w:tblHeader w:val="0"/>
        </w:trPr>
        <w:tc>
          <w:tcPr>
            <w:gridSpan w:val="6"/>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C">
            <w:pPr>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2C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CE">
            <w:pPr>
              <w:rPr/>
            </w:pPr>
            <w:r w:rsidDel="00000000" w:rsidR="00000000" w:rsidRPr="00000000">
              <w:rPr/>
              <w:drawing>
                <wp:inline distB="114300" distT="114300" distL="114300" distR="114300">
                  <wp:extent cx="5354411" cy="3012361"/>
                  <wp:effectExtent b="12700" l="12700" r="12700" t="12700"/>
                  <wp:docPr id="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354411" cy="30123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F">
            <w:pPr>
              <w:widowControl w:val="0"/>
              <w:jc w:val="right"/>
              <w:rPr/>
            </w:pPr>
            <w:r w:rsidDel="00000000" w:rsidR="00000000" w:rsidRPr="00000000">
              <w:rPr>
                <w:sz w:val="20"/>
                <w:szCs w:val="20"/>
                <w:rtl w:val="0"/>
              </w:rPr>
              <w:t xml:space="preserve">KS3 science</w:t>
            </w:r>
            <w:r w:rsidDel="00000000" w:rsidR="00000000" w:rsidRPr="00000000">
              <w:rPr>
                <w:rtl w:val="0"/>
              </w:rPr>
            </w:r>
          </w:p>
        </w:tc>
        <w:tc>
          <w:tcPr>
            <w:gridSpan w:val="6"/>
            <w:tcBorders>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2D6">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D7">
            <w:pPr>
              <w:widowControl w:val="0"/>
              <w:rPr>
                <w:rFonts w:ascii="Lexend" w:cs="Lexend" w:eastAsia="Lexend" w:hAnsi="Lexend"/>
                <w:b w:val="1"/>
                <w:bCs w:val="1"/>
                <w:color w:val="ff0000"/>
              </w:rPr>
            </w:pPr>
            <w:r w:rsidDel="00000000" w:rsidR="00000000" w:rsidRPr="00000000">
              <w:rPr>
                <w:rFonts w:ascii="Lexend" w:cs="Lexend" w:eastAsia="Lexend" w:hAnsi="Lexend"/>
                <w:b w:val="1"/>
                <w:bCs w:val="1"/>
                <w:color w:val="ff0000"/>
              </w:rPr>
              <w:drawing>
                <wp:inline distB="114300" distT="114300" distL="114300" distR="114300">
                  <wp:extent cx="5414655" cy="3037730"/>
                  <wp:effectExtent b="12700" l="12700" r="12700" t="12700"/>
                  <wp:docPr id="1"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414655" cy="30377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8">
            <w:pPr>
              <w:widowControl w:val="0"/>
              <w:jc w:val="right"/>
              <w:rPr>
                <w:rFonts w:ascii="Lexend" w:cs="Lexend" w:eastAsia="Lexend" w:hAnsi="Lexend"/>
                <w:b w:val="1"/>
                <w:bCs w:val="1"/>
                <w:color w:val="ff0000"/>
              </w:rPr>
            </w:pPr>
            <w:r w:rsidDel="00000000" w:rsidR="00000000" w:rsidRPr="00000000">
              <w:rPr>
                <w:sz w:val="20"/>
                <w:szCs w:val="20"/>
                <w:rtl w:val="0"/>
              </w:rPr>
              <w:t xml:space="preserve">Oak created</w:t>
            </w:r>
            <w:r w:rsidDel="00000000" w:rsidR="00000000" w:rsidRPr="00000000">
              <w:rPr>
                <w:rtl w:val="0"/>
              </w:rPr>
            </w:r>
          </w:p>
        </w:tc>
      </w:tr>
      <w:tr>
        <w:trPr>
          <w:cantSplit w:val="0"/>
          <w:trHeight w:val="520" w:hRule="atLeast"/>
          <w:tblHeader w:val="0"/>
        </w:trPr>
        <w:tc>
          <w:tcPr>
            <w:gridSpan w:val="1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jc w:val="left"/>
              <w:rPr>
                <w:rFonts w:ascii="Lexend" w:cs="Lexend" w:eastAsia="Lexend" w:hAnsi="Lexend"/>
                <w:b w:val="1"/>
                <w:bCs w:val="1"/>
                <w:color w:val="ff0000"/>
              </w:rPr>
            </w:pPr>
            <w:r w:rsidDel="00000000" w:rsidR="00000000" w:rsidRPr="00000000">
              <w:rPr>
                <w:rtl w:val="0"/>
              </w:rPr>
            </w:r>
          </w:p>
        </w:tc>
      </w:tr>
      <w:tr>
        <w:trPr>
          <w:cantSplit w:val="0"/>
          <w:trHeight w:val="520" w:hRule="atLeast"/>
          <w:tblHeader w:val="0"/>
        </w:trPr>
        <w:tc>
          <w:tcPr>
            <w:gridSpan w:val="1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EA">
            <w:pPr>
              <w:ind w:left="0" w:firstLine="0"/>
              <w:rPr>
                <w:rFonts w:ascii="Lexend" w:cs="Lexend" w:eastAsia="Lexend" w:hAnsi="Lexend"/>
                <w:b w:val="1"/>
                <w:bCs w:val="1"/>
              </w:rPr>
            </w:pPr>
            <w:r w:rsidDel="00000000" w:rsidR="00000000" w:rsidRPr="00000000">
              <w:rPr>
                <w:rtl w:val="0"/>
              </w:rPr>
            </w:r>
          </w:p>
        </w:tc>
      </w:tr>
      <w:tr>
        <w:trPr>
          <w:cantSplit w:val="0"/>
          <w:trHeight w:val="520" w:hRule="atLeast"/>
          <w:tblHeader w:val="0"/>
        </w:trPr>
        <w:tc>
          <w:tcPr>
            <w:gridSpan w:val="4"/>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Lexend" w:cs="Lexend" w:eastAsia="Lexend" w:hAnsi="Lexend"/>
                <w:b w:val="1"/>
                <w:bCs w:val="1"/>
              </w:rPr>
            </w:pPr>
            <w:r w:rsidDel="00000000" w:rsidR="00000000" w:rsidRPr="00000000">
              <w:rPr>
                <w:rFonts w:ascii="Lexend" w:cs="Lexend" w:eastAsia="Lexend" w:hAnsi="Lexend"/>
                <w:b w:val="1"/>
                <w:bCs w:val="1"/>
                <w:rtl w:val="0"/>
              </w:rPr>
              <w:t xml:space="preserve">True/false/why?</w:t>
            </w:r>
          </w:p>
          <w:p w:rsidR="00000000" w:rsidDel="00000000" w:rsidP="00000000" w:rsidRDefault="00000000" w:rsidRPr="00000000" w14:paraId="000002F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F8">
            <w:pPr>
              <w:rPr>
                <w:rFonts w:ascii="Lexend" w:cs="Lexend" w:eastAsia="Lexend" w:hAnsi="Lexend"/>
                <w:b w:val="1"/>
                <w:bCs w:val="1"/>
              </w:rPr>
            </w:pPr>
            <w:r w:rsidDel="00000000" w:rsidR="00000000" w:rsidRPr="00000000">
              <w:rPr>
                <w:rFonts w:ascii="Lexend" w:cs="Lexend" w:eastAsia="Lexend" w:hAnsi="Lexend"/>
                <w:b w:val="1"/>
                <w:bCs w:val="1"/>
                <w:rtl w:val="0"/>
              </w:rPr>
              <w:t xml:space="preserve">Response</w:t>
            </w:r>
          </w:p>
          <w:p w:rsidR="00000000" w:rsidDel="00000000" w:rsidP="00000000" w:rsidRDefault="00000000" w:rsidRPr="00000000" w14:paraId="000002F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FA">
            <w:pPr>
              <w:numPr>
                <w:ilvl w:val="0"/>
                <w:numId w:val="15"/>
              </w:numPr>
              <w:ind w:left="720" w:hanging="360"/>
              <w:rPr/>
            </w:pPr>
            <w:r w:rsidDel="00000000" w:rsidR="00000000" w:rsidRPr="00000000">
              <w:rPr>
                <w:rtl w:val="0"/>
              </w:rPr>
              <w:t xml:space="preserve">An animated tick and ‘Why?’ appear simultaneously. The template does not include ‘Why?’ as this is not always appropriate.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numPr>
                <w:ilvl w:val="0"/>
                <w:numId w:val="7"/>
              </w:numPr>
              <w:ind w:left="720" w:hanging="360"/>
              <w:rPr/>
            </w:pPr>
            <w:r w:rsidDel="00000000" w:rsidR="00000000" w:rsidRPr="00000000">
              <w:rPr>
                <w:rtl w:val="0"/>
              </w:rPr>
              <w:t xml:space="preserve">A second click reveals a full sentence of explanation in </w:t>
            </w:r>
            <w:r w:rsidDel="00000000" w:rsidR="00000000" w:rsidRPr="00000000">
              <w:rPr>
                <w:rFonts w:ascii="Kalam Light" w:cs="Kalam Light" w:eastAsia="Kalam Light" w:hAnsi="Kalam Light"/>
                <w:rtl w:val="0"/>
              </w:rPr>
              <w:t xml:space="preserve">Kalam </w:t>
            </w:r>
            <w:r w:rsidDel="00000000" w:rsidR="00000000" w:rsidRPr="00000000">
              <w:rPr>
                <w:rtl w:val="0"/>
              </w:rPr>
              <w:t xml:space="preserve">font.</w:t>
            </w:r>
          </w:p>
          <w:p w:rsidR="00000000" w:rsidDel="00000000" w:rsidP="00000000" w:rsidRDefault="00000000" w:rsidRPr="00000000" w14:paraId="000002FD">
            <w:pPr>
              <w:ind w:left="720" w:firstLine="0"/>
              <w:rPr/>
            </w:pPr>
            <w:r w:rsidDel="00000000" w:rsidR="00000000" w:rsidRPr="00000000">
              <w:rPr>
                <w:rtl w:val="0"/>
              </w:rPr>
            </w:r>
          </w:p>
          <w:p w:rsidR="00000000" w:rsidDel="00000000" w:rsidP="00000000" w:rsidRDefault="00000000" w:rsidRPr="00000000" w14:paraId="000002FE">
            <w:pPr>
              <w:numPr>
                <w:ilvl w:val="0"/>
                <w:numId w:val="7"/>
              </w:numPr>
              <w:ind w:left="720" w:hanging="360"/>
              <w:rPr/>
            </w:pPr>
            <w:r w:rsidDel="00000000" w:rsidR="00000000" w:rsidRPr="00000000">
              <w:rPr>
                <w:rtl w:val="0"/>
              </w:rPr>
              <w:t xml:space="preserve">The explanatory sentence should include the initial statement where possible to explain the answer where this feels appropriate. </w:t>
            </w:r>
          </w:p>
          <w:p w:rsidR="00000000" w:rsidDel="00000000" w:rsidP="00000000" w:rsidRDefault="00000000" w:rsidRPr="00000000" w14:paraId="000002FF">
            <w:pPr>
              <w:ind w:left="0" w:firstLine="0"/>
              <w:rPr>
                <w:highlight w:val="yellow"/>
              </w:rPr>
            </w:pPr>
            <w:r w:rsidDel="00000000" w:rsidR="00000000" w:rsidRPr="00000000">
              <w:rPr>
                <w:rtl w:val="0"/>
              </w:rPr>
            </w:r>
          </w:p>
        </w:tc>
        <w:tc>
          <w:tcPr>
            <w:gridSpan w:val="4"/>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3">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304">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05">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9144000" cy="5143500"/>
                  <wp:effectExtent b="12700" l="12700" r="12700" t="12700"/>
                  <wp:docPr id="27"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6">
            <w:pPr>
              <w:widowControl w:val="0"/>
              <w:jc w:val="center"/>
              <w:rPr>
                <w:rFonts w:ascii="Lexend" w:cs="Lexend" w:eastAsia="Lexend" w:hAnsi="Lexend"/>
                <w:b w:val="1"/>
                <w:bCs w:val="1"/>
              </w:rPr>
            </w:pPr>
            <w:r w:rsidDel="00000000" w:rsidR="00000000" w:rsidRPr="00000000">
              <w:rPr>
                <w:rFonts w:ascii="Lexend" w:cs="Lexend" w:eastAsia="Lexend" w:hAnsi="Lexend"/>
                <w:b w:val="1"/>
                <w:bCs w:val="1"/>
              </w:rPr>
              <w:drawing>
                <wp:inline distB="19050" distT="19050" distL="19050" distR="19050">
                  <wp:extent cx="363600" cy="141300"/>
                  <wp:effectExtent b="0" l="0" r="0" t="0"/>
                  <wp:docPr id="4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rot="5400000">
                            <a:off x="0" y="0"/>
                            <a:ext cx="363600" cy="141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9144000" cy="5143500"/>
                  <wp:effectExtent b="12700" l="12700" r="12700" t="12700"/>
                  <wp:docPr id="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8">
            <w:pPr>
              <w:widowControl w:val="0"/>
              <w:jc w:val="center"/>
              <w:rPr>
                <w:rFonts w:ascii="Lexend" w:cs="Lexend" w:eastAsia="Lexend" w:hAnsi="Lexend"/>
                <w:b w:val="1"/>
                <w:bCs w:val="1"/>
              </w:rPr>
            </w:pPr>
            <w:r w:rsidDel="00000000" w:rsidR="00000000" w:rsidRPr="00000000">
              <w:rPr>
                <w:rFonts w:ascii="Lexend" w:cs="Lexend" w:eastAsia="Lexend" w:hAnsi="Lexend"/>
                <w:b w:val="1"/>
                <w:bCs w:val="1"/>
              </w:rPr>
              <w:drawing>
                <wp:inline distB="19050" distT="19050" distL="19050" distR="19050">
                  <wp:extent cx="363600" cy="141300"/>
                  <wp:effectExtent b="0" l="0" r="0" t="0"/>
                  <wp:docPr id="4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rot="5400000">
                            <a:off x="0" y="0"/>
                            <a:ext cx="363600" cy="1413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widowControl w:val="0"/>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9144000" cy="5143500"/>
                  <wp:effectExtent b="12700" l="12700" r="12700" t="12700"/>
                  <wp:docPr id="1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A">
            <w:pPr>
              <w:widowControl w:val="0"/>
              <w:jc w:val="right"/>
              <w:rPr>
                <w:rFonts w:ascii="Lexend" w:cs="Lexend" w:eastAsia="Lexend" w:hAnsi="Lexend"/>
                <w:b w:val="1"/>
                <w:bCs w:val="1"/>
              </w:rPr>
            </w:pPr>
            <w:r w:rsidDel="00000000" w:rsidR="00000000" w:rsidRPr="00000000">
              <w:rPr>
                <w:sz w:val="20"/>
                <w:szCs w:val="20"/>
                <w:rtl w:val="0"/>
              </w:rPr>
              <w:t xml:space="preserve">Oak created</w:t>
            </w:r>
            <w:r w:rsidDel="00000000" w:rsidR="00000000" w:rsidRPr="00000000">
              <w:rPr>
                <w:rtl w:val="0"/>
              </w:rPr>
            </w:r>
          </w:p>
        </w:tc>
        <w:tc>
          <w:tcPr>
            <w:gridSpan w:val="4"/>
            <w:tcBorders>
              <w:top w:color="ffffff" w:space="0" w:sz="8" w:val="single"/>
              <w:left w:color="ffffff" w:space="0" w:sz="8" w:val="single"/>
              <w:bottom w:color="ffffff" w:space="0" w:sz="8" w:val="single"/>
              <w:right w:color="ffffff"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0E">
            <w:pPr>
              <w:widowControl w:val="0"/>
              <w:rPr>
                <w:rFonts w:ascii="Lexend" w:cs="Lexend" w:eastAsia="Lexend" w:hAnsi="Lexend"/>
                <w:b w:val="1"/>
                <w:bCs w:val="1"/>
              </w:rPr>
            </w:pPr>
            <w:r w:rsidDel="00000000" w:rsidR="00000000" w:rsidRPr="00000000">
              <w:rPr>
                <w:rFonts w:ascii="Lexend" w:cs="Lexend" w:eastAsia="Lexend" w:hAnsi="Lexend"/>
                <w:b w:val="1"/>
                <w:bCs w:val="1"/>
                <w:color w:val="ff0000"/>
                <w:rtl w:val="0"/>
              </w:rPr>
              <w:t xml:space="preserve">✘ </w:t>
            </w:r>
            <w:r w:rsidDel="00000000" w:rsidR="00000000" w:rsidRPr="00000000">
              <w:rPr>
                <w:rFonts w:ascii="Lexend" w:cs="Lexend" w:eastAsia="Lexend" w:hAnsi="Lexend"/>
                <w:b w:val="1"/>
                <w:bCs w:val="1"/>
                <w:rtl w:val="0"/>
              </w:rPr>
              <w:t xml:space="preserve">Non-example</w:t>
            </w:r>
          </w:p>
          <w:p w:rsidR="00000000" w:rsidDel="00000000" w:rsidP="00000000" w:rsidRDefault="00000000" w:rsidRPr="00000000" w14:paraId="0000030F">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310">
            <w:pPr>
              <w:widowControl w:val="0"/>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438525" cy="1928691"/>
                  <wp:effectExtent b="12700" l="12700" r="12700" t="12700"/>
                  <wp:docPr id="31"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3438525" cy="19286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1">
            <w:pPr>
              <w:widowControl w:val="0"/>
              <w:jc w:val="right"/>
              <w:rPr>
                <w:sz w:val="20"/>
                <w:szCs w:val="20"/>
              </w:rPr>
            </w:pPr>
            <w:r w:rsidDel="00000000" w:rsidR="00000000" w:rsidRPr="00000000">
              <w:rPr>
                <w:sz w:val="20"/>
                <w:szCs w:val="20"/>
                <w:rtl w:val="0"/>
              </w:rPr>
              <w:t xml:space="preserve">Oak created</w:t>
            </w:r>
          </w:p>
          <w:p w:rsidR="00000000" w:rsidDel="00000000" w:rsidP="00000000" w:rsidRDefault="00000000" w:rsidRPr="00000000" w14:paraId="00000312">
            <w:pPr>
              <w:widowControl w:val="0"/>
              <w:jc w:val="right"/>
              <w:rPr>
                <w:sz w:val="20"/>
                <w:szCs w:val="20"/>
              </w:rPr>
            </w:pPr>
            <w:r w:rsidDel="00000000" w:rsidR="00000000" w:rsidRPr="00000000">
              <w:rPr>
                <w:rtl w:val="0"/>
              </w:rPr>
            </w:r>
          </w:p>
          <w:p w:rsidR="00000000" w:rsidDel="00000000" w:rsidP="00000000" w:rsidRDefault="00000000" w:rsidRPr="00000000" w14:paraId="00000313">
            <w:pPr>
              <w:widowControl w:val="0"/>
              <w:rPr/>
            </w:pPr>
            <w:r w:rsidDel="00000000" w:rsidR="00000000" w:rsidRPr="00000000">
              <w:rPr>
                <w:rtl w:val="0"/>
              </w:rPr>
              <w:t xml:space="preserve">This non-example is not animated and the explanatory sentence does not include the initial statement. This does not model a good standard of written communication. </w:t>
            </w:r>
          </w:p>
        </w:tc>
      </w:tr>
    </w:tbl>
    <w:p w:rsidR="00000000" w:rsidDel="00000000" w:rsidP="00000000" w:rsidRDefault="00000000" w:rsidRPr="00000000" w14:paraId="00000317">
      <w:pPr>
        <w:pStyle w:val="Heading3"/>
        <w:rPr/>
      </w:pPr>
      <w:bookmarkStart w:colFirst="0" w:colLast="0" w:name="_zh4jgqcwnf22" w:id="9"/>
      <w:bookmarkEnd w:id="9"/>
      <w:r w:rsidDel="00000000" w:rsidR="00000000" w:rsidRPr="00000000">
        <w:rPr>
          <w:rtl w:val="0"/>
        </w:rPr>
      </w:r>
    </w:p>
    <w:sectPr>
      <w:headerReference r:id="rId39" w:type="default"/>
      <w:footerReference r:id="rId40" w:type="default"/>
      <w:pgSz w:h="11909" w:w="16834" w:orient="landscape"/>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Kalam Ligh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ind w:firstLine="720"/>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9820275</wp:posOffset>
          </wp:positionH>
          <wp:positionV relativeFrom="paragraph">
            <wp:posOffset>47626</wp:posOffset>
          </wp:positionV>
          <wp:extent cx="99571" cy="136458"/>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9571" cy="136458"/>
                  </a:xfrm>
                  <a:prstGeom prst="rect"/>
                  <a:ln/>
                </pic:spPr>
              </pic:pic>
            </a:graphicData>
          </a:graphic>
        </wp:anchor>
      </w:drawing>
    </w:r>
  </w:p>
  <w:p w:rsidR="00000000" w:rsidDel="00000000" w:rsidP="00000000" w:rsidRDefault="00000000" w:rsidRPr="00000000" w14:paraId="0000031A">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31B">
    <w:pPr>
      <w:jc w:val="right"/>
      <w:rPr>
        <w:rFonts w:ascii="Lexend SemiBold" w:cs="Lexend SemiBold" w:eastAsia="Lexend SemiBold" w:hAnsi="Lexend SemiBold"/>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28.png"/><Relationship Id="rId24" Type="http://schemas.openxmlformats.org/officeDocument/2006/relationships/image" Target="media/image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9.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3.png"/><Relationship Id="rId7" Type="http://schemas.openxmlformats.org/officeDocument/2006/relationships/hyperlink" Target="https://docs.google.com/document/d/1M4cOKWbxjzsDl_lVL78rs_yNGiZnyQWJOkPfOTp6nuE/edit#heading=h.wympz93fsvkb" TargetMode="External"/><Relationship Id="rId8" Type="http://schemas.openxmlformats.org/officeDocument/2006/relationships/hyperlink" Target="https://docs.google.com/document/d/1wBl_8QG6b6Nz1c-TtDOJS1U562QoRX9ZRjeiGFK8VHU/edit#heading=h.ou8txmsxzugt" TargetMode="External"/><Relationship Id="rId31" Type="http://schemas.openxmlformats.org/officeDocument/2006/relationships/image" Target="media/image29.png"/><Relationship Id="rId30" Type="http://schemas.openxmlformats.org/officeDocument/2006/relationships/image" Target="media/image32.png"/><Relationship Id="rId11" Type="http://schemas.openxmlformats.org/officeDocument/2006/relationships/image" Target="media/image4.png"/><Relationship Id="rId33" Type="http://schemas.openxmlformats.org/officeDocument/2006/relationships/image" Target="media/image3.png"/><Relationship Id="rId10" Type="http://schemas.openxmlformats.org/officeDocument/2006/relationships/image" Target="media/image16.png"/><Relationship Id="rId32" Type="http://schemas.openxmlformats.org/officeDocument/2006/relationships/image" Target="media/image31.png"/><Relationship Id="rId13" Type="http://schemas.openxmlformats.org/officeDocument/2006/relationships/image" Target="media/image20.png"/><Relationship Id="rId35" Type="http://schemas.openxmlformats.org/officeDocument/2006/relationships/image" Target="media/image22.png"/><Relationship Id="rId12" Type="http://schemas.openxmlformats.org/officeDocument/2006/relationships/image" Target="media/image1.png"/><Relationship Id="rId34" Type="http://schemas.openxmlformats.org/officeDocument/2006/relationships/image" Target="media/image33.png"/><Relationship Id="rId15" Type="http://schemas.openxmlformats.org/officeDocument/2006/relationships/image" Target="media/image12.png"/><Relationship Id="rId37" Type="http://schemas.openxmlformats.org/officeDocument/2006/relationships/image" Target="media/image14.png"/><Relationship Id="rId14" Type="http://schemas.openxmlformats.org/officeDocument/2006/relationships/image" Target="media/image24.png"/><Relationship Id="rId36" Type="http://schemas.openxmlformats.org/officeDocument/2006/relationships/image" Target="media/image6.png"/><Relationship Id="rId17" Type="http://schemas.openxmlformats.org/officeDocument/2006/relationships/image" Target="media/image17.png"/><Relationship Id="rId39" Type="http://schemas.openxmlformats.org/officeDocument/2006/relationships/header" Target="header1.xml"/><Relationship Id="rId16" Type="http://schemas.openxmlformats.org/officeDocument/2006/relationships/image" Target="media/image26.png"/><Relationship Id="rId38" Type="http://schemas.openxmlformats.org/officeDocument/2006/relationships/image" Target="media/image30.png"/><Relationship Id="rId19" Type="http://schemas.openxmlformats.org/officeDocument/2006/relationships/image" Target="media/image2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KalamLight-regular.ttf"/><Relationship Id="rId8" Type="http://schemas.openxmlformats.org/officeDocument/2006/relationships/font" Target="fonts/Kalam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