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Resize the document to fit your screen using the zoom function on the menu above. </w:t>
      </w:r>
    </w:p>
    <w:tbl>
      <w:tblPr>
        <w:tblStyle w:val="Table1"/>
        <w:tblW w:w="22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
        <w:gridCol w:w="105"/>
        <w:gridCol w:w="510"/>
        <w:gridCol w:w="510"/>
        <w:gridCol w:w="1560"/>
        <w:gridCol w:w="1560"/>
        <w:gridCol w:w="1560"/>
        <w:gridCol w:w="1560"/>
        <w:gridCol w:w="1005"/>
        <w:gridCol w:w="1005"/>
        <w:gridCol w:w="1005"/>
        <w:gridCol w:w="1005"/>
        <w:gridCol w:w="1005"/>
        <w:gridCol w:w="1005"/>
        <w:gridCol w:w="1005"/>
        <w:gridCol w:w="1005"/>
        <w:gridCol w:w="285"/>
        <w:gridCol w:w="300"/>
        <w:gridCol w:w="1005"/>
        <w:gridCol w:w="1005"/>
        <w:gridCol w:w="1005"/>
        <w:gridCol w:w="1005"/>
        <w:gridCol w:w="1005"/>
        <w:gridCol w:w="1005"/>
        <w:gridCol w:w="105"/>
        <w:gridCol w:w="105"/>
        <w:tblGridChange w:id="0">
          <w:tblGrid>
            <w:gridCol w:w="105"/>
            <w:gridCol w:w="105"/>
            <w:gridCol w:w="510"/>
            <w:gridCol w:w="510"/>
            <w:gridCol w:w="1560"/>
            <w:gridCol w:w="1560"/>
            <w:gridCol w:w="1560"/>
            <w:gridCol w:w="1560"/>
            <w:gridCol w:w="1005"/>
            <w:gridCol w:w="1005"/>
            <w:gridCol w:w="1005"/>
            <w:gridCol w:w="1005"/>
            <w:gridCol w:w="1005"/>
            <w:gridCol w:w="1005"/>
            <w:gridCol w:w="1005"/>
            <w:gridCol w:w="1005"/>
            <w:gridCol w:w="285"/>
            <w:gridCol w:w="300"/>
            <w:gridCol w:w="1005"/>
            <w:gridCol w:w="1005"/>
            <w:gridCol w:w="1005"/>
            <w:gridCol w:w="1005"/>
            <w:gridCol w:w="1005"/>
            <w:gridCol w:w="1005"/>
            <w:gridCol w:w="105"/>
            <w:gridCol w:w="105"/>
          </w:tblGrid>
        </w:tblGridChange>
      </w:tblGrid>
      <w:tr>
        <w:trPr>
          <w:cantSplit w:val="0"/>
          <w:trHeight w:val="1100" w:hRule="atLeast"/>
          <w:tblHeader w:val="0"/>
        </w:trPr>
        <w:tc>
          <w:tcPr>
            <w:gridSpan w:val="13"/>
            <w:tcBorders>
              <w:top w:color="000000" w:space="0" w:sz="24" w:val="single"/>
              <w:left w:color="000000" w:space="0" w:sz="24" w:val="single"/>
              <w:bottom w:color="000000" w:space="0" w:sz="24" w:val="single"/>
              <w:right w:color="000000" w:space="0" w:sz="24" w:val="single"/>
            </w:tcBorders>
            <w:shd w:fill="f7e8a5" w:val="clear"/>
            <w:tcMar>
              <w:top w:w="269.85826771653547" w:type="dxa"/>
              <w:left w:w="269.85826771653547" w:type="dxa"/>
              <w:bottom w:w="269.85826771653547" w:type="dxa"/>
              <w:right w:w="269.85826771653547" w:type="dxa"/>
            </w:tcMar>
            <w:vAlign w:val="bottom"/>
          </w:tcPr>
          <w:p w:rsidR="00000000" w:rsidDel="00000000" w:rsidP="00000000" w:rsidRDefault="00000000" w:rsidRPr="00000000" w14:paraId="00000003">
            <w:pPr>
              <w:pStyle w:val="Title"/>
              <w:rPr/>
            </w:pPr>
            <w:bookmarkStart w:colFirst="0" w:colLast="0" w:name="_etabt78is82w" w:id="0"/>
            <w:bookmarkEnd w:id="0"/>
            <w:r w:rsidDel="00000000" w:rsidR="00000000" w:rsidRPr="00000000">
              <w:rPr>
                <w:rtl w:val="0"/>
              </w:rPr>
              <w:t xml:space="preserve">Learning framework</w:t>
            </w:r>
          </w:p>
        </w:tc>
        <w:tc>
          <w:tcPr>
            <w:gridSpan w:val="13"/>
            <w:tcBorders>
              <w:top w:color="000000" w:space="0" w:sz="24" w:val="single"/>
              <w:left w:color="f7e8a5" w:space="0" w:sz="24" w:val="single"/>
              <w:bottom w:color="000000" w:space="0" w:sz="24" w:val="single"/>
              <w:right w:color="000000" w:space="0" w:sz="24" w:val="single"/>
            </w:tcBorders>
            <w:shd w:fill="f7e8a5" w:val="clear"/>
            <w:tcMar>
              <w:top w:w="269.85826771653547" w:type="dxa"/>
              <w:left w:w="269.85826771653547" w:type="dxa"/>
              <w:bottom w:w="269.85826771653547" w:type="dxa"/>
              <w:right w:w="269.85826771653547" w:type="dxa"/>
            </w:tcMar>
            <w:vAlign w:val="center"/>
          </w:tcPr>
          <w:p w:rsidR="00000000" w:rsidDel="00000000" w:rsidP="00000000" w:rsidRDefault="00000000" w:rsidRPr="00000000" w14:paraId="00000010">
            <w:pPr>
              <w:widowControl w:val="0"/>
              <w:jc w:val="right"/>
              <w:rPr/>
            </w:pPr>
            <w:r w:rsidDel="00000000" w:rsidR="00000000" w:rsidRPr="00000000">
              <w:rPr/>
              <w:drawing>
                <wp:inline distB="114300" distT="114300" distL="114300" distR="114300">
                  <wp:extent cx="3065071" cy="2185988"/>
                  <wp:effectExtent b="25400" l="25400" r="25400" t="254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65071" cy="2185988"/>
                          </a:xfrm>
                          <a:prstGeom prst="rect"/>
                          <a:ln w="25400">
                            <a:solidFill>
                              <a:srgbClr val="F7E8A5"/>
                            </a:solidFill>
                            <a:prstDash val="solid"/>
                          </a:ln>
                        </pic:spPr>
                      </pic:pic>
                    </a:graphicData>
                  </a:graphic>
                </wp:inline>
              </w:drawing>
            </w:r>
            <w:r w:rsidDel="00000000" w:rsidR="00000000" w:rsidRPr="00000000">
              <w:rPr>
                <w:rtl w:val="0"/>
              </w:rPr>
            </w:r>
          </w:p>
        </w:tc>
      </w:tr>
      <w:tr>
        <w:trPr>
          <w:cantSplit w:val="0"/>
          <w:trHeight w:val="675" w:hRule="atLeast"/>
          <w:tblHeader w:val="0"/>
        </w:trPr>
        <w:tc>
          <w:tcPr>
            <w:gridSpan w:val="26"/>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learning framework is an evidence-informed model of learning</w:t>
            </w:r>
            <w:r w:rsidDel="00000000" w:rsidR="00000000" w:rsidRPr="00000000">
              <w:rPr>
                <w:vertAlign w:val="superscript"/>
              </w:rPr>
              <w:footnoteReference w:customMarkFollows="0" w:id="0"/>
            </w:r>
            <w:r w:rsidDel="00000000" w:rsidR="00000000" w:rsidRPr="00000000">
              <w:rPr>
                <w:rtl w:val="0"/>
              </w:rPr>
              <w:t xml:space="preserve">.  We use it at Oak to guide and inform our design of lessons. </w:t>
            </w:r>
          </w:p>
          <w:p w:rsidR="00000000" w:rsidDel="00000000" w:rsidP="00000000" w:rsidRDefault="00000000" w:rsidRPr="00000000" w14:paraId="0000001F">
            <w:pPr>
              <w:rPr/>
            </w:pPr>
            <w:r w:rsidDel="00000000" w:rsidR="00000000" w:rsidRPr="00000000">
              <w:rPr>
                <w:rtl w:val="0"/>
              </w:rPr>
            </w:r>
          </w:p>
        </w:tc>
      </w:tr>
      <w:tr>
        <w:trPr>
          <w:cantSplit w:val="0"/>
          <w:trHeight w:val="1100" w:hRule="atLeast"/>
          <w:tblHeader w:val="0"/>
        </w:trPr>
        <w:tc>
          <w:tcPr>
            <w:gridSpan w:val="26"/>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drawing>
                <wp:inline distB="19050" distT="19050" distL="19050" distR="19050">
                  <wp:extent cx="4438650" cy="4581525"/>
                  <wp:effectExtent b="0" l="0" r="0" t="0"/>
                  <wp:docPr id="13" name="image2.png"/>
                  <a:graphic>
                    <a:graphicData uri="http://schemas.openxmlformats.org/drawingml/2006/picture">
                      <pic:pic>
                        <pic:nvPicPr>
                          <pic:cNvPr id="0" name="image2.png"/>
                          <pic:cNvPicPr preferRelativeResize="0"/>
                        </pic:nvPicPr>
                        <pic:blipFill>
                          <a:blip r:embed="rId8"/>
                          <a:srcRect b="3747" l="5814" r="3876" t="3034"/>
                          <a:stretch>
                            <a:fillRect/>
                          </a:stretch>
                        </pic:blipFill>
                        <pic:spPr>
                          <a:xfrm>
                            <a:off x="0" y="0"/>
                            <a:ext cx="44386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right"/>
              <w:rPr/>
            </w:pPr>
            <w:r w:rsidDel="00000000" w:rsidR="00000000" w:rsidRPr="00000000">
              <w:rPr>
                <w:sz w:val="16"/>
                <w:szCs w:val="16"/>
                <w:rtl w:val="0"/>
              </w:rPr>
              <w:t xml:space="preserve">Adapted from McCrea, P. Developing Expert Teaching (2023)</w:t>
            </w:r>
            <w:r w:rsidDel="00000000" w:rsidR="00000000" w:rsidRPr="00000000">
              <w:rPr>
                <w:rtl w:val="0"/>
              </w:rPr>
            </w:r>
          </w:p>
        </w:tc>
      </w:tr>
      <w:tr>
        <w:trPr>
          <w:cantSplit w:val="0"/>
          <w:trHeight w:val="1100" w:hRule="atLeast"/>
          <w:tblHeader w:val="0"/>
        </w:trPr>
        <w:tc>
          <w:tcPr>
            <w:gridSpan w:val="26"/>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jc w:val="right"/>
              <w:rPr>
                <w:sz w:val="16"/>
                <w:szCs w:val="16"/>
              </w:rPr>
            </w:pPr>
            <w:r w:rsidDel="00000000" w:rsidR="00000000" w:rsidRPr="00000000">
              <w:rPr>
                <w:rtl w:val="0"/>
              </w:rPr>
            </w:r>
          </w:p>
          <w:p w:rsidR="00000000" w:rsidDel="00000000" w:rsidP="00000000" w:rsidRDefault="00000000" w:rsidRPr="00000000" w14:paraId="00000055">
            <w:pPr>
              <w:numPr>
                <w:ilvl w:val="0"/>
                <w:numId w:val="6"/>
              </w:numPr>
              <w:ind w:left="720" w:hanging="360"/>
            </w:pPr>
            <w:r w:rsidDel="00000000" w:rsidR="00000000" w:rsidRPr="00000000">
              <w:rPr>
                <w:rtl w:val="0"/>
              </w:rPr>
              <w:t xml:space="preserve">The learning framework pulls together all the composite parts required for anyone to learn something into a useful sequence.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‘It’ refers to the piece of new knowledge and these 7 stages are necessary for learning to happen effectively. Without any one of these stages, there is a risk that no learning happens. </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The learning framework does not span a lesson but a much longer period of time. </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Fit it happens before learning starts, Own it, Frame it, Get it and Use it happen within a lesson, and Check it happens throughout. </w:t>
            </w:r>
          </w:p>
          <w:p w:rsidR="00000000" w:rsidDel="00000000" w:rsidP="00000000" w:rsidRDefault="00000000" w:rsidRPr="00000000" w14:paraId="0000005C">
            <w:pPr>
              <w:ind w:left="720" w:firstLine="0"/>
              <w:rPr/>
            </w:pPr>
            <w:r w:rsidDel="00000000" w:rsidR="00000000" w:rsidRPr="00000000">
              <w:rPr>
                <w:rtl w:val="0"/>
              </w:rPr>
            </w:r>
          </w:p>
        </w:tc>
      </w:tr>
      <w:tr>
        <w:trPr>
          <w:cantSplit w:val="0"/>
          <w:trHeight w:val="555" w:hRule="atLeast"/>
          <w:tblHeader w:val="0"/>
        </w:trPr>
        <w:tc>
          <w:tcPr>
            <w:gridSpan w:val="4"/>
            <w:tcBorders>
              <w:top w:color="ffffff"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Lexend" w:cs="Lexend" w:eastAsia="Lexend" w:hAnsi="Lexend"/>
                <w:b w:val="1"/>
                <w:bCs w:val="1"/>
              </w:rPr>
            </w:pPr>
            <w:r w:rsidDel="00000000" w:rsidR="00000000" w:rsidRPr="00000000">
              <w:rPr>
                <w:rFonts w:ascii="Lexend" w:cs="Lexend" w:eastAsia="Lexend" w:hAnsi="Lexend"/>
                <w:b w:val="1"/>
                <w:bCs w:val="1"/>
                <w:rtl w:val="0"/>
              </w:rPr>
              <w:t xml:space="preserve">Stages </w:t>
            </w:r>
          </w:p>
        </w:tc>
        <w:tc>
          <w:tcPr>
            <w:gridSpan w:val="2"/>
            <w:tcBorders>
              <w:top w:color="ffffff"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rFonts w:ascii="Lexend" w:cs="Lexend" w:eastAsia="Lexend" w:hAnsi="Lexend"/>
                <w:b w:val="1"/>
                <w:bCs w:val="1"/>
              </w:rPr>
            </w:pPr>
            <w:r w:rsidDel="00000000" w:rsidR="00000000" w:rsidRPr="00000000">
              <w:rPr>
                <w:rtl w:val="0"/>
              </w:rPr>
            </w:r>
          </w:p>
        </w:tc>
        <w:tc>
          <w:tcPr>
            <w:gridSpan w:val="12"/>
            <w:tcBorders>
              <w:top w:color="ffffff"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Lexend" w:cs="Lexend" w:eastAsia="Lexend" w:hAnsi="Lexend"/>
                <w:b w:val="1"/>
                <w:bCs w:val="1"/>
              </w:rPr>
            </w:pPr>
            <w:r w:rsidDel="00000000" w:rsidR="00000000" w:rsidRPr="00000000">
              <w:rPr>
                <w:rFonts w:ascii="Lexend" w:cs="Lexend" w:eastAsia="Lexend" w:hAnsi="Lexend"/>
                <w:b w:val="1"/>
                <w:bCs w:val="1"/>
                <w:rtl w:val="0"/>
              </w:rPr>
              <w:t xml:space="preserve">Description </w:t>
            </w:r>
          </w:p>
        </w:tc>
        <w:tc>
          <w:tcPr>
            <w:gridSpan w:val="8"/>
            <w:tcBorders>
              <w:top w:color="ffffff"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Lexend" w:cs="Lexend" w:eastAsia="Lexend" w:hAnsi="Lexend"/>
                <w:b w:val="1"/>
                <w:bCs w:val="1"/>
              </w:rPr>
            </w:pPr>
            <w:r w:rsidDel="00000000" w:rsidR="00000000" w:rsidRPr="00000000">
              <w:rPr>
                <w:rFonts w:ascii="Lexend" w:cs="Lexend" w:eastAsia="Lexend" w:hAnsi="Lexend"/>
                <w:b w:val="1"/>
                <w:bCs w:val="1"/>
                <w:rtl w:val="0"/>
              </w:rPr>
              <w:t xml:space="preserve">Features of Oak curricula and lessons </w:t>
            </w:r>
          </w:p>
        </w:tc>
      </w:tr>
      <w:tr>
        <w:trPr>
          <w:cantSplit w:val="0"/>
          <w:trHeight w:val="779.7165354330709" w:hRule="atLeast"/>
          <w:tblHeader w:val="0"/>
        </w:trPr>
        <w:tc>
          <w:tcPr>
            <w:gridSpan w:val="4"/>
            <w:tcBorders>
              <w:top w:color="000000" w:space="0" w:sz="18" w:val="single"/>
              <w:left w:color="ffffff" w:space="0" w:sz="8" w:val="single"/>
              <w:bottom w:color="ffffff" w:space="0" w:sz="8" w:val="single"/>
              <w:right w:color="ffffff" w:space="0" w:sz="8" w:val="single"/>
            </w:tcBorders>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090">
            <w:pPr>
              <w:pStyle w:val="Heading3"/>
              <w:rPr/>
            </w:pPr>
            <w:bookmarkStart w:colFirst="0" w:colLast="0" w:name="_gdhlxjq7rlft" w:id="2"/>
            <w:bookmarkEnd w:id="2"/>
            <w:r w:rsidDel="00000000" w:rsidR="00000000" w:rsidRPr="00000000">
              <w:rPr>
                <w:rtl w:val="0"/>
              </w:rPr>
              <w:t xml:space="preserve">Fit it </w:t>
            </w:r>
          </w:p>
        </w:tc>
        <w:tc>
          <w:tcPr>
            <w:gridSpan w:val="2"/>
            <w:tcBorders>
              <w:top w:color="000000" w:space="0" w:sz="18"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094">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526248" cy="1526248"/>
                  <wp:effectExtent b="0" l="0" r="0" t="0"/>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526248" cy="1526248"/>
                          </a:xfrm>
                          <a:prstGeom prst="rect"/>
                          <a:ln/>
                        </pic:spPr>
                      </pic:pic>
                    </a:graphicData>
                  </a:graphic>
                </wp:inline>
              </w:drawing>
            </w:r>
            <w:r w:rsidDel="00000000" w:rsidR="00000000" w:rsidRPr="00000000">
              <w:rPr>
                <w:rtl w:val="0"/>
              </w:rPr>
            </w:r>
          </w:p>
        </w:tc>
        <w:tc>
          <w:tcPr>
            <w:gridSpan w:val="12"/>
            <w:tcBorders>
              <w:top w:color="000000" w:space="0" w:sz="18"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096">
            <w:pPr>
              <w:rPr>
                <w:rFonts w:ascii="Lexend" w:cs="Lexend" w:eastAsia="Lexend" w:hAnsi="Lexend"/>
                <w:b w:val="1"/>
                <w:bCs w:val="1"/>
              </w:rPr>
            </w:pPr>
            <w:r w:rsidDel="00000000" w:rsidR="00000000" w:rsidRPr="00000000">
              <w:rPr>
                <w:rFonts w:ascii="Lexend" w:cs="Lexend" w:eastAsia="Lexend" w:hAnsi="Lexend"/>
                <w:b w:val="1"/>
                <w:bCs w:val="1"/>
                <w:rtl w:val="0"/>
              </w:rPr>
              <w:t xml:space="preserve">Ensuring pupils are learning the right knowledge.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Learning needs to be fitted to the pupil. This stage is undertaken by the teacher with the support of our resources. This is where a teacher might identify what is the next thing that pupils need to learn, based on what they already know. </w:t>
            </w:r>
          </w:p>
        </w:tc>
        <w:tc>
          <w:tcPr>
            <w:gridSpan w:val="8"/>
            <w:tcBorders>
              <w:top w:color="000000" w:space="0" w:sz="18"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0A4">
            <w:pPr>
              <w:numPr>
                <w:ilvl w:val="0"/>
                <w:numId w:val="5"/>
              </w:numPr>
              <w:spacing w:line="276" w:lineRule="auto"/>
              <w:ind w:left="425.1968503936996"/>
            </w:pPr>
            <w:r w:rsidDel="00000000" w:rsidR="00000000" w:rsidRPr="00000000">
              <w:rPr>
                <w:rtl w:val="0"/>
              </w:rPr>
              <w:t xml:space="preserve">Curriculum sequence and curriculum information</w:t>
            </w:r>
          </w:p>
          <w:p w:rsidR="00000000" w:rsidDel="00000000" w:rsidP="00000000" w:rsidRDefault="00000000" w:rsidRPr="00000000" w14:paraId="000000A5">
            <w:pPr>
              <w:numPr>
                <w:ilvl w:val="0"/>
                <w:numId w:val="5"/>
              </w:numPr>
              <w:spacing w:line="276" w:lineRule="auto"/>
              <w:ind w:left="425.1968503936996"/>
            </w:pPr>
            <w:r w:rsidDel="00000000" w:rsidR="00000000" w:rsidRPr="00000000">
              <w:rPr>
                <w:rtl w:val="0"/>
              </w:rPr>
              <w:t xml:space="preserve">Unit and lesson information on the website</w:t>
            </w:r>
            <w:r w:rsidDel="00000000" w:rsidR="00000000" w:rsidRPr="00000000">
              <w:rPr>
                <w:rtl w:val="0"/>
              </w:rPr>
            </w:r>
          </w:p>
        </w:tc>
      </w:tr>
      <w:tr>
        <w:trPr>
          <w:cantSplit w:val="0"/>
          <w:trHeight w:val="779.7165354330709" w:hRule="atLeast"/>
          <w:tblHeader w:val="0"/>
        </w:trPr>
        <w:tc>
          <w:tcPr>
            <w:gridSpan w:val="4"/>
            <w:tcBorders>
              <w:top w:color="ffffff" w:space="0" w:sz="8" w:val="single"/>
              <w:left w:color="ffffff" w:space="0" w:sz="8" w:val="single"/>
              <w:bottom w:color="000000" w:space="0" w:sz="4" w:val="single"/>
              <w:right w:color="ffffff"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D">
            <w:pPr>
              <w:pStyle w:val="Heading3"/>
              <w:rPr/>
            </w:pPr>
            <w:bookmarkStart w:colFirst="0" w:colLast="0" w:name="_g6gwct2mmoot" w:id="3"/>
            <w:bookmarkEnd w:id="3"/>
            <w:r w:rsidDel="00000000" w:rsidR="00000000" w:rsidRPr="00000000">
              <w:rPr>
                <w:rtl w:val="0"/>
              </w:rPr>
              <w:t xml:space="preserve">Own it </w:t>
            </w:r>
          </w:p>
        </w:tc>
        <w:tc>
          <w:tcPr>
            <w:gridSpan w:val="2"/>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0B1">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7410450" cy="72390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410450" cy="7239000"/>
                          </a:xfrm>
                          <a:prstGeom prst="rect"/>
                          <a:ln/>
                        </pic:spPr>
                      </pic:pic>
                    </a:graphicData>
                  </a:graphic>
                </wp:inline>
              </w:drawing>
            </w:r>
            <w:r w:rsidDel="00000000" w:rsidR="00000000" w:rsidRPr="00000000">
              <w:rPr>
                <w:rtl w:val="0"/>
              </w:rPr>
            </w:r>
          </w:p>
        </w:tc>
        <w:tc>
          <w:tcPr>
            <w:gridSpan w:val="12"/>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0B3">
            <w:pPr>
              <w:rPr>
                <w:rFonts w:ascii="Lexend" w:cs="Lexend" w:eastAsia="Lexend" w:hAnsi="Lexend"/>
                <w:b w:val="1"/>
                <w:bCs w:val="1"/>
              </w:rPr>
            </w:pPr>
            <w:r w:rsidDel="00000000" w:rsidR="00000000" w:rsidRPr="00000000">
              <w:rPr>
                <w:rFonts w:ascii="Lexend" w:cs="Lexend" w:eastAsia="Lexend" w:hAnsi="Lexend"/>
                <w:b w:val="1"/>
                <w:bCs w:val="1"/>
                <w:rtl w:val="0"/>
              </w:rPr>
              <w:t xml:space="preserve">Ensuring pupils are motivated to learn.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is what teachers do to help pupils own their learning. Teachers do this by purposefully planning to build motivation at the start of a lesson and two effective techniques are through engineering success and piquing their interest.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We need motivation because we pay attention to things we are motivated to do and that we see the value in. If pupils are not motivated they are unlikely to pay attention. If they’re not paying attention they will not learn.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rFonts w:ascii="Lexend" w:cs="Lexend" w:eastAsia="Lexend" w:hAnsi="Lexend"/>
                <w:b w:val="1"/>
                <w:bCs w:val="1"/>
              </w:rPr>
            </w:pPr>
            <w:r w:rsidDel="00000000" w:rsidR="00000000" w:rsidRPr="00000000">
              <w:rPr>
                <w:rtl w:val="0"/>
              </w:rPr>
              <w:t xml:space="preserve">The impact of poor motivation is compound. The Matthew effect takes its name from a passage in the Bible: to those that have, more shall be given and for those who have nothing, what little they have will be taken away</w:t>
            </w:r>
            <w:r w:rsidDel="00000000" w:rsidR="00000000" w:rsidRPr="00000000">
              <w:rPr>
                <w:vertAlign w:val="superscript"/>
              </w:rPr>
              <w:footnoteReference w:customMarkFollows="0" w:id="1"/>
            </w:r>
            <w:r w:rsidDel="00000000" w:rsidR="00000000" w:rsidRPr="00000000">
              <w:rPr>
                <w:rtl w:val="0"/>
              </w:rPr>
              <w:t xml:space="preserve">. Pupils who experience success when learning are likely to spend more and more time doing it, getting better and better, while those who find it more difficult come to believe that it is not for them. </w:t>
            </w:r>
            <w:r w:rsidDel="00000000" w:rsidR="00000000" w:rsidRPr="00000000">
              <w:rPr>
                <w:rtl w:val="0"/>
              </w:rPr>
            </w:r>
          </w:p>
        </w:tc>
        <w:tc>
          <w:tcPr>
            <w:gridSpan w:val="8"/>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0C5">
            <w:pPr>
              <w:numPr>
                <w:ilvl w:val="0"/>
                <w:numId w:val="9"/>
              </w:numPr>
              <w:spacing w:line="276" w:lineRule="auto"/>
              <w:ind w:left="425.1968503936996"/>
            </w:pPr>
            <w:r w:rsidDel="00000000" w:rsidR="00000000" w:rsidRPr="00000000">
              <w:rPr>
                <w:rtl w:val="0"/>
              </w:rPr>
              <w:t xml:space="preserve">Prior knowledge starter quiz</w:t>
            </w:r>
          </w:p>
          <w:p w:rsidR="00000000" w:rsidDel="00000000" w:rsidP="00000000" w:rsidRDefault="00000000" w:rsidRPr="00000000" w14:paraId="000000C6">
            <w:pPr>
              <w:numPr>
                <w:ilvl w:val="0"/>
                <w:numId w:val="9"/>
              </w:numPr>
              <w:spacing w:line="276" w:lineRule="auto"/>
              <w:ind w:left="425.1968503936996"/>
            </w:pPr>
            <w:r w:rsidDel="00000000" w:rsidR="00000000" w:rsidRPr="00000000">
              <w:rPr>
                <w:rtl w:val="0"/>
              </w:rPr>
              <w:t xml:space="preserve">Motivational nudges through teacher visibility, enthusiasm &amp; informal tone and motivational language in the video</w:t>
            </w:r>
          </w:p>
          <w:p w:rsidR="00000000" w:rsidDel="00000000" w:rsidP="00000000" w:rsidRDefault="00000000" w:rsidRPr="00000000" w14:paraId="000000C7">
            <w:pPr>
              <w:numPr>
                <w:ilvl w:val="0"/>
                <w:numId w:val="9"/>
              </w:numPr>
              <w:spacing w:line="276" w:lineRule="auto"/>
              <w:ind w:left="425.1968503936996"/>
            </w:pPr>
            <w:r w:rsidDel="00000000" w:rsidR="00000000" w:rsidRPr="00000000">
              <w:rPr>
                <w:rtl w:val="0"/>
              </w:rPr>
              <w:t xml:space="preserve">Accessibility measures including user experience on the web </w:t>
            </w:r>
          </w:p>
        </w:tc>
      </w:tr>
      <w:tr>
        <w:trPr>
          <w:cantSplit w:val="0"/>
          <w:trHeight w:val="3420" w:hRule="atLeast"/>
          <w:tblHeader w:val="0"/>
        </w:trPr>
        <w:tc>
          <w:tcPr>
            <w:gridSpan w:val="4"/>
            <w:tcBorders>
              <w:top w:color="000000" w:space="0" w:sz="4" w:val="single"/>
              <w:left w:color="ffffff" w:space="0" w:sz="8" w:val="single"/>
              <w:bottom w:color="ffffff" w:space="0" w:sz="8" w:val="single"/>
              <w:right w:color="ffffff" w:space="0" w:sz="8" w:val="single"/>
            </w:tcBorders>
            <w:shd w:fill="auto"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0CF">
            <w:pPr>
              <w:pStyle w:val="Heading3"/>
              <w:rPr/>
            </w:pPr>
            <w:bookmarkStart w:colFirst="0" w:colLast="0" w:name="_1grfa7h9rmxj" w:id="4"/>
            <w:bookmarkEnd w:id="4"/>
            <w:r w:rsidDel="00000000" w:rsidR="00000000" w:rsidRPr="00000000">
              <w:rPr>
                <w:rtl w:val="0"/>
              </w:rPr>
              <w:t xml:space="preserve">Frame it </w:t>
            </w:r>
          </w:p>
        </w:tc>
        <w:tc>
          <w:tcPr>
            <w:gridSpan w:val="2"/>
            <w:tcBorders>
              <w:top w:color="000000" w:space="0" w:sz="4" w:val="single"/>
              <w:left w:color="ffffff" w:space="0" w:sz="8" w:val="single"/>
              <w:bottom w:color="000000" w:space="0" w:sz="4" w:val="single"/>
              <w:right w:color="ffffff" w:space="0" w:sz="8" w:val="single"/>
            </w:tcBorders>
            <w:shd w:fill="auto" w:val="clear"/>
            <w:tcMar>
              <w:top w:w="213.16535433070868" w:type="dxa"/>
              <w:left w:w="213.16535433070868" w:type="dxa"/>
              <w:bottom w:w="213.16535433070868" w:type="dxa"/>
              <w:right w:w="213.16535433070868" w:type="dxa"/>
            </w:tcMar>
            <w:vAlign w:val="top"/>
          </w:tcPr>
          <w:p w:rsidR="00000000" w:rsidDel="00000000" w:rsidP="00000000" w:rsidRDefault="00000000" w:rsidRPr="00000000" w14:paraId="000000D3">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595438" cy="1576886"/>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595438" cy="1576886"/>
                          </a:xfrm>
                          <a:prstGeom prst="rect"/>
                          <a:ln/>
                        </pic:spPr>
                      </pic:pic>
                    </a:graphicData>
                  </a:graphic>
                </wp:inline>
              </w:drawing>
            </w:r>
            <w:r w:rsidDel="00000000" w:rsidR="00000000" w:rsidRPr="00000000">
              <w:rPr>
                <w:rtl w:val="0"/>
              </w:rPr>
            </w:r>
          </w:p>
        </w:tc>
        <w:tc>
          <w:tcPr>
            <w:gridSpan w:val="12"/>
            <w:tcBorders>
              <w:top w:color="000000" w:space="0" w:sz="4" w:val="single"/>
              <w:left w:color="ffffff" w:space="0" w:sz="8" w:val="single"/>
              <w:bottom w:color="000000" w:space="0" w:sz="4" w:val="single"/>
              <w:right w:color="ffffff" w:space="0" w:sz="8" w:val="single"/>
            </w:tcBorders>
            <w:shd w:fill="auto" w:val="clear"/>
            <w:tcMar>
              <w:top w:w="213.16535433070868" w:type="dxa"/>
              <w:left w:w="213.16535433070868" w:type="dxa"/>
              <w:bottom w:w="213.16535433070868" w:type="dxa"/>
              <w:right w:w="213.16535433070868" w:type="dxa"/>
            </w:tcMar>
            <w:vAlign w:val="top"/>
          </w:tcPr>
          <w:p w:rsidR="00000000" w:rsidDel="00000000" w:rsidP="00000000" w:rsidRDefault="00000000" w:rsidRPr="00000000" w14:paraId="000000D5">
            <w:pPr>
              <w:rPr>
                <w:rFonts w:ascii="Lexend" w:cs="Lexend" w:eastAsia="Lexend" w:hAnsi="Lexend"/>
                <w:b w:val="1"/>
                <w:bCs w:val="1"/>
              </w:rPr>
            </w:pPr>
            <w:r w:rsidDel="00000000" w:rsidR="00000000" w:rsidRPr="00000000">
              <w:rPr>
                <w:rFonts w:ascii="Lexend" w:cs="Lexend" w:eastAsia="Lexend" w:hAnsi="Lexend"/>
                <w:b w:val="1"/>
                <w:bCs w:val="1"/>
                <w:rtl w:val="0"/>
              </w:rPr>
              <w:t xml:space="preserve">Ensuring pupils build on and link to existing knowledge.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New knowledge needs to be built on prior knowledge as we make sense of new knowledge by making connections with what we already know. This is like building a wall where each brick represents a new piece of knowledge built upon what has been laid prior. If bricks are missing due to absence or poor quality teaching, it becomes impossible to build upon and the gap gets bigger.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rFonts w:ascii="Lexend" w:cs="Lexend" w:eastAsia="Lexend" w:hAnsi="Lexend"/>
                <w:b w:val="1"/>
                <w:bCs w:val="1"/>
              </w:rPr>
            </w:pPr>
            <w:r w:rsidDel="00000000" w:rsidR="00000000" w:rsidRPr="00000000">
              <w:rPr>
                <w:rtl w:val="0"/>
              </w:rPr>
              <w:t xml:space="preserve">Learning works in the same way. If new knowledge is too far removed from what we already know, we won’t understand it. We have to prime pupils by getting them to bring to mind what they already know and link this to the new knowledge we want them to learn. </w:t>
            </w:r>
            <w:r w:rsidDel="00000000" w:rsidR="00000000" w:rsidRPr="00000000">
              <w:rPr>
                <w:rtl w:val="0"/>
              </w:rPr>
            </w:r>
          </w:p>
        </w:tc>
        <w:tc>
          <w:tcPr>
            <w:gridSpan w:val="8"/>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0E5">
            <w:pPr>
              <w:numPr>
                <w:ilvl w:val="0"/>
                <w:numId w:val="8"/>
              </w:numPr>
              <w:spacing w:line="276" w:lineRule="auto"/>
              <w:ind w:left="425.1968503936996"/>
            </w:pPr>
            <w:r w:rsidDel="00000000" w:rsidR="00000000" w:rsidRPr="00000000">
              <w:rPr>
                <w:rtl w:val="0"/>
              </w:rPr>
              <w:t xml:space="preserve">Prior knowledge starter quiz</w:t>
            </w:r>
          </w:p>
          <w:p w:rsidR="00000000" w:rsidDel="00000000" w:rsidP="00000000" w:rsidRDefault="00000000" w:rsidRPr="00000000" w14:paraId="000000E6">
            <w:pPr>
              <w:numPr>
                <w:ilvl w:val="0"/>
                <w:numId w:val="8"/>
              </w:numPr>
              <w:spacing w:line="276" w:lineRule="auto"/>
              <w:ind w:left="425.1968503936996"/>
            </w:pPr>
            <w:r w:rsidDel="00000000" w:rsidR="00000000" w:rsidRPr="00000000">
              <w:rPr>
                <w:rtl w:val="0"/>
              </w:rPr>
              <w:t xml:space="preserve">Verbal explanation linking new learning to prior learning</w:t>
              <w:tab/>
              <w:tab/>
              <w:tab/>
            </w:r>
          </w:p>
        </w:tc>
      </w:tr>
      <w:tr>
        <w:trPr>
          <w:cantSplit w:val="0"/>
          <w:trHeight w:val="779.7165354330709"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0EE">
            <w:pPr>
              <w:pStyle w:val="Heading3"/>
              <w:rPr/>
            </w:pPr>
            <w:bookmarkStart w:colFirst="0" w:colLast="0" w:name="_oj31rpmcuexm" w:id="5"/>
            <w:bookmarkEnd w:id="5"/>
            <w:r w:rsidDel="00000000" w:rsidR="00000000" w:rsidRPr="00000000">
              <w:rPr>
                <w:rtl w:val="0"/>
              </w:rPr>
              <w:t xml:space="preserve">Get it </w:t>
            </w:r>
          </w:p>
        </w:tc>
        <w:tc>
          <w:tcPr>
            <w:gridSpan w:val="2"/>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0F2">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540219" cy="1564348"/>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540219" cy="1564348"/>
                          </a:xfrm>
                          <a:prstGeom prst="rect"/>
                          <a:ln/>
                        </pic:spPr>
                      </pic:pic>
                    </a:graphicData>
                  </a:graphic>
                </wp:inline>
              </w:drawing>
            </w:r>
            <w:r w:rsidDel="00000000" w:rsidR="00000000" w:rsidRPr="00000000">
              <w:rPr>
                <w:rtl w:val="0"/>
              </w:rPr>
            </w:r>
          </w:p>
        </w:tc>
        <w:tc>
          <w:tcPr>
            <w:gridSpan w:val="12"/>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0F4">
            <w:pPr>
              <w:rPr>
                <w:rFonts w:ascii="Lexend" w:cs="Lexend" w:eastAsia="Lexend" w:hAnsi="Lexend"/>
                <w:b w:val="1"/>
                <w:bCs w:val="1"/>
              </w:rPr>
            </w:pPr>
            <w:r w:rsidDel="00000000" w:rsidR="00000000" w:rsidRPr="00000000">
              <w:rPr>
                <w:rFonts w:ascii="Lexend" w:cs="Lexend" w:eastAsia="Lexend" w:hAnsi="Lexend"/>
                <w:b w:val="1"/>
                <w:bCs w:val="1"/>
                <w:rtl w:val="0"/>
              </w:rPr>
              <w:t xml:space="preserve">Helping pupils to understand the knowledge.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rFonts w:ascii="Lexend" w:cs="Lexend" w:eastAsia="Lexend" w:hAnsi="Lexend"/>
                <w:b w:val="1"/>
                <w:bCs w:val="1"/>
              </w:rPr>
            </w:pPr>
            <w:r w:rsidDel="00000000" w:rsidR="00000000" w:rsidRPr="00000000">
              <w:rPr>
                <w:rtl w:val="0"/>
              </w:rPr>
              <w:t xml:space="preserve">Helping pupils understand new knowledge draws on the pedagogical strategy of explanation. The knowledge will be broken down into manageable chunks and is then explained with the support of techniques such as modelling and analogy. It’s important that teachers get pupils to think hard about the new knowledge and make meaningful connections.</w:t>
            </w:r>
            <w:r w:rsidDel="00000000" w:rsidR="00000000" w:rsidRPr="00000000">
              <w:rPr>
                <w:rtl w:val="0"/>
              </w:rPr>
            </w:r>
          </w:p>
        </w:tc>
        <w:tc>
          <w:tcPr>
            <w:gridSpan w:val="8"/>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102">
            <w:pPr>
              <w:numPr>
                <w:ilvl w:val="0"/>
                <w:numId w:val="4"/>
              </w:numPr>
              <w:spacing w:line="276" w:lineRule="auto"/>
              <w:ind w:left="425.1968503936996"/>
            </w:pPr>
            <w:r w:rsidDel="00000000" w:rsidR="00000000" w:rsidRPr="00000000">
              <w:rPr>
                <w:rtl w:val="0"/>
              </w:rPr>
              <w:t xml:space="preserve">Explicit explanation phases in lessons  </w:t>
            </w:r>
          </w:p>
          <w:p w:rsidR="00000000" w:rsidDel="00000000" w:rsidP="00000000" w:rsidRDefault="00000000" w:rsidRPr="00000000" w14:paraId="00000103">
            <w:pPr>
              <w:numPr>
                <w:ilvl w:val="0"/>
                <w:numId w:val="4"/>
              </w:numPr>
              <w:spacing w:line="276" w:lineRule="auto"/>
              <w:ind w:left="425.1968503936996"/>
            </w:pPr>
            <w:r w:rsidDel="00000000" w:rsidR="00000000" w:rsidRPr="00000000">
              <w:rPr>
                <w:rtl w:val="0"/>
              </w:rPr>
              <w:t xml:space="preserve">Modelling</w:t>
            </w:r>
          </w:p>
        </w:tc>
      </w:tr>
      <w:tr>
        <w:trPr>
          <w:cantSplit w:val="0"/>
          <w:trHeight w:val="3090"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10B">
            <w:pPr>
              <w:pStyle w:val="Heading3"/>
              <w:rPr/>
            </w:pPr>
            <w:bookmarkStart w:colFirst="0" w:colLast="0" w:name="_a1tnkd00yfp" w:id="6"/>
            <w:bookmarkEnd w:id="6"/>
            <w:r w:rsidDel="00000000" w:rsidR="00000000" w:rsidRPr="00000000">
              <w:rPr>
                <w:rtl w:val="0"/>
              </w:rPr>
              <w:t xml:space="preserve">Use it </w:t>
            </w:r>
          </w:p>
        </w:tc>
        <w:tc>
          <w:tcPr>
            <w:gridSpan w:val="2"/>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10F">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566863" cy="1556933"/>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566863" cy="1556933"/>
                          </a:xfrm>
                          <a:prstGeom prst="rect"/>
                          <a:ln/>
                        </pic:spPr>
                      </pic:pic>
                    </a:graphicData>
                  </a:graphic>
                </wp:inline>
              </w:drawing>
            </w:r>
            <w:r w:rsidDel="00000000" w:rsidR="00000000" w:rsidRPr="00000000">
              <w:rPr>
                <w:rtl w:val="0"/>
              </w:rPr>
            </w:r>
          </w:p>
        </w:tc>
        <w:tc>
          <w:tcPr>
            <w:gridSpan w:val="12"/>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111">
            <w:pPr>
              <w:rPr>
                <w:rFonts w:ascii="Lexend" w:cs="Lexend" w:eastAsia="Lexend" w:hAnsi="Lexend"/>
                <w:b w:val="1"/>
                <w:bCs w:val="1"/>
              </w:rPr>
            </w:pPr>
            <w:r w:rsidDel="00000000" w:rsidR="00000000" w:rsidRPr="00000000">
              <w:rPr>
                <w:rFonts w:ascii="Lexend" w:cs="Lexend" w:eastAsia="Lexend" w:hAnsi="Lexend"/>
                <w:b w:val="1"/>
                <w:bCs w:val="1"/>
                <w:rtl w:val="0"/>
              </w:rPr>
              <w:t xml:space="preserve">Ensuring pupils practise application of the knowledge.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Lexend" w:cs="Lexend" w:eastAsia="Lexend" w:hAnsi="Lexend"/>
                <w:b w:val="1"/>
                <w:bCs w:val="1"/>
              </w:rPr>
            </w:pPr>
            <w:r w:rsidDel="00000000" w:rsidR="00000000" w:rsidRPr="00000000">
              <w:rPr>
                <w:rtl w:val="0"/>
              </w:rPr>
              <w:t xml:space="preserve">This is commonly referred to as practice whereby a pupil puts their new learning to use. </w:t>
            </w:r>
            <w:r w:rsidDel="00000000" w:rsidR="00000000" w:rsidRPr="00000000">
              <w:rPr>
                <w:rtl w:val="0"/>
              </w:rPr>
            </w:r>
          </w:p>
        </w:tc>
        <w:tc>
          <w:tcPr>
            <w:gridSpan w:val="8"/>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11F">
            <w:pPr>
              <w:numPr>
                <w:ilvl w:val="0"/>
                <w:numId w:val="7"/>
              </w:numPr>
              <w:spacing w:line="276" w:lineRule="auto"/>
              <w:ind w:left="425.1968503936996"/>
            </w:pPr>
            <w:r w:rsidDel="00000000" w:rsidR="00000000" w:rsidRPr="00000000">
              <w:rPr>
                <w:rtl w:val="0"/>
              </w:rPr>
              <w:t xml:space="preserve">Explicit practice phases </w:t>
            </w:r>
          </w:p>
          <w:p w:rsidR="00000000" w:rsidDel="00000000" w:rsidP="00000000" w:rsidRDefault="00000000" w:rsidRPr="00000000" w14:paraId="00000120">
            <w:pPr>
              <w:numPr>
                <w:ilvl w:val="0"/>
                <w:numId w:val="7"/>
              </w:numPr>
              <w:spacing w:line="276" w:lineRule="auto"/>
              <w:ind w:left="425.1968503936996"/>
            </w:pPr>
            <w:r w:rsidDel="00000000" w:rsidR="00000000" w:rsidRPr="00000000">
              <w:rPr>
                <w:rtl w:val="0"/>
              </w:rPr>
              <w:t xml:space="preserve">Quizzing</w:t>
            </w:r>
          </w:p>
        </w:tc>
      </w:tr>
      <w:tr>
        <w:trPr>
          <w:cantSplit w:val="0"/>
          <w:trHeight w:val="779.7165354330709"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128">
            <w:pPr>
              <w:pStyle w:val="Heading3"/>
              <w:rPr/>
            </w:pPr>
            <w:bookmarkStart w:colFirst="0" w:colLast="0" w:name="_dbj2a4o17oce" w:id="7"/>
            <w:bookmarkEnd w:id="7"/>
            <w:r w:rsidDel="00000000" w:rsidR="00000000" w:rsidRPr="00000000">
              <w:rPr>
                <w:rtl w:val="0"/>
              </w:rPr>
              <w:t xml:space="preserve">Keep it </w:t>
            </w:r>
          </w:p>
        </w:tc>
        <w:tc>
          <w:tcPr>
            <w:gridSpan w:val="2"/>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12C">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633538" cy="1546544"/>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633538" cy="1546544"/>
                          </a:xfrm>
                          <a:prstGeom prst="rect"/>
                          <a:ln/>
                        </pic:spPr>
                      </pic:pic>
                    </a:graphicData>
                  </a:graphic>
                </wp:inline>
              </w:drawing>
            </w:r>
            <w:r w:rsidDel="00000000" w:rsidR="00000000" w:rsidRPr="00000000">
              <w:rPr>
                <w:rtl w:val="0"/>
              </w:rPr>
            </w:r>
          </w:p>
        </w:tc>
        <w:tc>
          <w:tcPr>
            <w:gridSpan w:val="12"/>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12E">
            <w:pPr>
              <w:rPr>
                <w:rFonts w:ascii="Lexend" w:cs="Lexend" w:eastAsia="Lexend" w:hAnsi="Lexend"/>
                <w:b w:val="1"/>
                <w:bCs w:val="1"/>
              </w:rPr>
            </w:pPr>
            <w:r w:rsidDel="00000000" w:rsidR="00000000" w:rsidRPr="00000000">
              <w:rPr>
                <w:rFonts w:ascii="Lexend" w:cs="Lexend" w:eastAsia="Lexend" w:hAnsi="Lexend"/>
                <w:b w:val="1"/>
                <w:bCs w:val="1"/>
                <w:rtl w:val="0"/>
              </w:rPr>
              <w:t xml:space="preserve">Ensuring the knowledge sticks.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Learning happens over time, and the most effective learning takes months to stick. Keep it is why our model of learning goes beyond single lessons as successful learning takes much longer to secure.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There is a feature in our memory called interference, which is the process of forgetting that occurs naturally as time passes and is modelled on the curve below.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0" distT="0" distL="0" distR="0">
                  <wp:extent cx="6681788" cy="4119052"/>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681788" cy="4119052"/>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right"/>
              <w:rPr>
                <w:sz w:val="20"/>
                <w:szCs w:val="20"/>
              </w:rPr>
            </w:pPr>
            <w:r w:rsidDel="00000000" w:rsidR="00000000" w:rsidRPr="00000000">
              <w:rPr>
                <w:rFonts w:ascii="Montserrat" w:cs="Montserrat" w:eastAsia="Montserrat" w:hAnsi="Montserrat"/>
                <w:sz w:val="20"/>
                <w:szCs w:val="20"/>
                <w:rtl w:val="0"/>
              </w:rPr>
              <w:t xml:space="preserve">© Making Every Maths Lesson Count, 2019</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Exact figures are disputed but it is suggested that only 50% of new knowledge we may have been taught is remembered after one hour, falling to 20% after a week. Pupils will forget what has been taught if we don’t deliberately provide opportunities to recall prior learning.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Observing what happens as pupils revisit knowledge is illustrated below. It shows the progressive retention as new learning is reintroduced at deliberate intervals. The spacing between reintroductions gradually increases from the next day to three days later and so on.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Each time the pupil is required to retrieve the knowledge, the retention curve is boosted.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9050" distT="19050" distL="19050" distR="19050">
                  <wp:extent cx="6790436" cy="3326575"/>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790436" cy="33265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right"/>
              <w:rPr/>
            </w:pPr>
            <w:r w:rsidDel="00000000" w:rsidR="00000000" w:rsidRPr="00000000">
              <w:rPr>
                <w:rtl w:val="0"/>
              </w:rPr>
              <w:t xml:space="preserve">  </w:t>
            </w:r>
            <w:r w:rsidDel="00000000" w:rsidR="00000000" w:rsidRPr="00000000">
              <w:rPr>
                <w:rFonts w:ascii="Montserrat" w:cs="Montserrat" w:eastAsia="Montserrat" w:hAnsi="Montserrat"/>
                <w:sz w:val="20"/>
                <w:szCs w:val="20"/>
                <w:rtl w:val="0"/>
              </w:rPr>
              <w:t xml:space="preserve">© Making Every Maths Lesson Count, 2019</w:t>
            </w:r>
            <w:r w:rsidDel="00000000" w:rsidR="00000000" w:rsidRPr="00000000">
              <w:rPr>
                <w:rtl w:val="0"/>
              </w:rPr>
            </w:r>
          </w:p>
        </w:tc>
        <w:tc>
          <w:tcPr>
            <w:gridSpan w:val="8"/>
            <w:tcBorders>
              <w:top w:color="000000" w:space="0" w:sz="4" w:val="single"/>
              <w:left w:color="ffffff" w:space="0" w:sz="8" w:val="single"/>
              <w:bottom w:color="000000" w:space="0" w:sz="4"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14B">
            <w:pPr>
              <w:numPr>
                <w:ilvl w:val="0"/>
                <w:numId w:val="1"/>
              </w:numPr>
              <w:spacing w:line="276" w:lineRule="auto"/>
              <w:ind w:left="425.1968503936996"/>
            </w:pPr>
            <w:r w:rsidDel="00000000" w:rsidR="00000000" w:rsidRPr="00000000">
              <w:rPr>
                <w:rtl w:val="0"/>
              </w:rPr>
              <w:t xml:space="preserve">Implicit retrieval throughout a unit</w:t>
            </w:r>
          </w:p>
          <w:p w:rsidR="00000000" w:rsidDel="00000000" w:rsidP="00000000" w:rsidRDefault="00000000" w:rsidRPr="00000000" w14:paraId="0000014C">
            <w:pPr>
              <w:numPr>
                <w:ilvl w:val="0"/>
                <w:numId w:val="1"/>
              </w:numPr>
              <w:spacing w:line="276" w:lineRule="auto"/>
              <w:ind w:left="425.1968503936996"/>
            </w:pPr>
            <w:r w:rsidDel="00000000" w:rsidR="00000000" w:rsidRPr="00000000">
              <w:rPr>
                <w:rtl w:val="0"/>
              </w:rPr>
              <w:t xml:space="preserve">Unit level quiz (pending) </w:t>
            </w:r>
          </w:p>
        </w:tc>
      </w:tr>
      <w:tr>
        <w:trPr>
          <w:cantSplit w:val="0"/>
          <w:trHeight w:val="779.7165354330709"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154">
            <w:pPr>
              <w:pStyle w:val="Heading3"/>
              <w:rPr/>
            </w:pPr>
            <w:bookmarkStart w:colFirst="0" w:colLast="0" w:name="_5zuqoln3tiuw" w:id="8"/>
            <w:bookmarkEnd w:id="8"/>
            <w:r w:rsidDel="00000000" w:rsidR="00000000" w:rsidRPr="00000000">
              <w:rPr>
                <w:rtl w:val="0"/>
              </w:rPr>
              <w:t xml:space="preserve">Check it </w:t>
            </w:r>
          </w:p>
        </w:tc>
        <w:tc>
          <w:tcPr>
            <w:gridSpan w:val="2"/>
            <w:tcBorders>
              <w:top w:color="000000" w:space="0" w:sz="4" w:val="single"/>
              <w:left w:color="ffffff" w:space="0" w:sz="8"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158">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638830" cy="1619085"/>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638830" cy="1619085"/>
                          </a:xfrm>
                          <a:prstGeom prst="rect"/>
                          <a:ln/>
                        </pic:spPr>
                      </pic:pic>
                    </a:graphicData>
                  </a:graphic>
                </wp:inline>
              </w:drawing>
            </w:r>
            <w:r w:rsidDel="00000000" w:rsidR="00000000" w:rsidRPr="00000000">
              <w:rPr>
                <w:rtl w:val="0"/>
              </w:rPr>
            </w:r>
          </w:p>
        </w:tc>
        <w:tc>
          <w:tcPr>
            <w:gridSpan w:val="12"/>
            <w:tcBorders>
              <w:top w:color="000000" w:space="0" w:sz="4" w:val="single"/>
              <w:left w:color="ffffff" w:space="0" w:sz="8"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15A">
            <w:pPr>
              <w:rPr>
                <w:rFonts w:ascii="Lexend" w:cs="Lexend" w:eastAsia="Lexend" w:hAnsi="Lexend"/>
                <w:b w:val="1"/>
                <w:bCs w:val="1"/>
              </w:rPr>
            </w:pPr>
            <w:r w:rsidDel="00000000" w:rsidR="00000000" w:rsidRPr="00000000">
              <w:rPr>
                <w:rFonts w:ascii="Lexend" w:cs="Lexend" w:eastAsia="Lexend" w:hAnsi="Lexend"/>
                <w:b w:val="1"/>
                <w:bCs w:val="1"/>
                <w:rtl w:val="0"/>
              </w:rPr>
              <w:t xml:space="preserve">Checking and course correcting throughout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final part of the learning model is check it whereby teachers need to check pupils’ understanding. Examples of this are teachers asking questions to check understanding and responding to the information gained as a result. Another is pupils being provided with model responses to a task to compare their response against.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Crucially, check it happens alongside all of the other stages as indicated by the dark grey border enclosing the model.</w:t>
            </w:r>
          </w:p>
          <w:p w:rsidR="00000000" w:rsidDel="00000000" w:rsidP="00000000" w:rsidRDefault="00000000" w:rsidRPr="00000000" w14:paraId="0000015F">
            <w:pPr>
              <w:rPr>
                <w:rFonts w:ascii="Lexend" w:cs="Lexend" w:eastAsia="Lexend" w:hAnsi="Lexend"/>
                <w:b w:val="1"/>
                <w:bCs w:val="1"/>
              </w:rPr>
            </w:pPr>
            <w:r w:rsidDel="00000000" w:rsidR="00000000" w:rsidRPr="00000000">
              <w:rPr>
                <w:rtl w:val="0"/>
              </w:rPr>
            </w:r>
          </w:p>
        </w:tc>
        <w:tc>
          <w:tcPr>
            <w:gridSpan w:val="8"/>
            <w:tcBorders>
              <w:top w:color="000000" w:space="0" w:sz="4" w:val="single"/>
              <w:left w:color="ffffff" w:space="0" w:sz="8"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vAlign w:val="top"/>
          </w:tcPr>
          <w:p w:rsidR="00000000" w:rsidDel="00000000" w:rsidP="00000000" w:rsidRDefault="00000000" w:rsidRPr="00000000" w14:paraId="0000016B">
            <w:pPr>
              <w:numPr>
                <w:ilvl w:val="0"/>
                <w:numId w:val="3"/>
              </w:numPr>
              <w:spacing w:line="276" w:lineRule="auto"/>
              <w:ind w:left="425.1968503936996"/>
            </w:pPr>
            <w:r w:rsidDel="00000000" w:rsidR="00000000" w:rsidRPr="00000000">
              <w:rPr>
                <w:rtl w:val="0"/>
              </w:rPr>
              <w:t xml:space="preserve">Prior knowledge starter quiz </w:t>
            </w:r>
          </w:p>
          <w:p w:rsidR="00000000" w:rsidDel="00000000" w:rsidP="00000000" w:rsidRDefault="00000000" w:rsidRPr="00000000" w14:paraId="0000016C">
            <w:pPr>
              <w:numPr>
                <w:ilvl w:val="0"/>
                <w:numId w:val="3"/>
              </w:numPr>
              <w:spacing w:line="276" w:lineRule="auto"/>
              <w:ind w:left="425.1968503936996"/>
            </w:pPr>
            <w:r w:rsidDel="00000000" w:rsidR="00000000" w:rsidRPr="00000000">
              <w:rPr>
                <w:rtl w:val="0"/>
              </w:rPr>
              <w:t xml:space="preserve">Checks for understanding</w:t>
            </w:r>
          </w:p>
          <w:p w:rsidR="00000000" w:rsidDel="00000000" w:rsidP="00000000" w:rsidRDefault="00000000" w:rsidRPr="00000000" w14:paraId="0000016D">
            <w:pPr>
              <w:numPr>
                <w:ilvl w:val="0"/>
                <w:numId w:val="3"/>
              </w:numPr>
              <w:spacing w:line="276" w:lineRule="auto"/>
              <w:ind w:left="425.1968503936996"/>
            </w:pPr>
            <w:r w:rsidDel="00000000" w:rsidR="00000000" w:rsidRPr="00000000">
              <w:rPr>
                <w:rtl w:val="0"/>
              </w:rPr>
              <w:t xml:space="preserve">Explicit feedback phases</w:t>
            </w:r>
          </w:p>
          <w:p w:rsidR="00000000" w:rsidDel="00000000" w:rsidP="00000000" w:rsidRDefault="00000000" w:rsidRPr="00000000" w14:paraId="0000016E">
            <w:pPr>
              <w:numPr>
                <w:ilvl w:val="0"/>
                <w:numId w:val="3"/>
              </w:numPr>
              <w:spacing w:line="276" w:lineRule="auto"/>
              <w:ind w:left="425.1968503936996"/>
            </w:pPr>
            <w:r w:rsidDel="00000000" w:rsidR="00000000" w:rsidRPr="00000000">
              <w:rPr>
                <w:rtl w:val="0"/>
              </w:rPr>
              <w:t xml:space="preserve">Lesson summary</w:t>
            </w:r>
          </w:p>
          <w:p w:rsidR="00000000" w:rsidDel="00000000" w:rsidP="00000000" w:rsidRDefault="00000000" w:rsidRPr="00000000" w14:paraId="0000016F">
            <w:pPr>
              <w:numPr>
                <w:ilvl w:val="0"/>
                <w:numId w:val="3"/>
              </w:numPr>
              <w:spacing w:line="276" w:lineRule="auto"/>
              <w:ind w:left="425.1968503936996"/>
            </w:pPr>
            <w:r w:rsidDel="00000000" w:rsidR="00000000" w:rsidRPr="00000000">
              <w:rPr>
                <w:rtl w:val="0"/>
              </w:rPr>
              <w:t xml:space="preserve">Model task responses</w:t>
            </w:r>
          </w:p>
          <w:p w:rsidR="00000000" w:rsidDel="00000000" w:rsidP="00000000" w:rsidRDefault="00000000" w:rsidRPr="00000000" w14:paraId="00000170">
            <w:pPr>
              <w:numPr>
                <w:ilvl w:val="0"/>
                <w:numId w:val="3"/>
              </w:numPr>
              <w:spacing w:line="276" w:lineRule="auto"/>
              <w:ind w:left="425.1968503936996"/>
            </w:pPr>
            <w:r w:rsidDel="00000000" w:rsidR="00000000" w:rsidRPr="00000000">
              <w:rPr>
                <w:rtl w:val="0"/>
              </w:rPr>
              <w:t xml:space="preserve">Assessment exit quiz</w:t>
            </w:r>
          </w:p>
        </w:tc>
      </w:tr>
      <w:tr>
        <w:trPr>
          <w:cantSplit w:val="0"/>
          <w:trHeight w:val="555" w:hRule="atLeast"/>
          <w:tblHeader w:val="0"/>
        </w:trPr>
        <w:tc>
          <w:tcPr>
            <w:gridSpan w:val="26"/>
            <w:tcBorders>
              <w:top w:color="ffffff" w:space="0" w:sz="8" w:val="single"/>
              <w:left w:color="ffffff" w:space="0" w:sz="8" w:val="single"/>
              <w:bottom w:color="ffffff" w:space="0" w:sz="8" w:val="single"/>
              <w:right w:color="ffffff" w:space="0" w:sz="8" w:val="single"/>
            </w:tcBorders>
            <w:shd w:fill="d9ead3"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178">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179">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17A">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1482388" cy="6645484"/>
                  <wp:effectExtent b="0" l="0" r="0" t="0"/>
                  <wp:docPr id="2" name="image12.png"/>
                  <a:graphic>
                    <a:graphicData uri="http://schemas.openxmlformats.org/drawingml/2006/picture">
                      <pic:pic>
                        <pic:nvPicPr>
                          <pic:cNvPr id="0" name="image12.png"/>
                          <pic:cNvPicPr preferRelativeResize="0"/>
                        </pic:nvPicPr>
                        <pic:blipFill>
                          <a:blip r:embed="rId18"/>
                          <a:srcRect b="0" l="0" r="0" t="5132"/>
                          <a:stretch>
                            <a:fillRect/>
                          </a:stretch>
                        </pic:blipFill>
                        <pic:spPr>
                          <a:xfrm>
                            <a:off x="0" y="0"/>
                            <a:ext cx="11482388" cy="6645484"/>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widowControl w:val="0"/>
              <w:rPr>
                <w:rFonts w:ascii="Lexend" w:cs="Lexend" w:eastAsia="Lexend" w:hAnsi="Lexend"/>
                <w:b w:val="1"/>
                <w:bCs w:val="1"/>
              </w:rPr>
            </w:pPr>
            <w:r w:rsidDel="00000000" w:rsidR="00000000" w:rsidRPr="00000000">
              <w:rPr>
                <w:rtl w:val="0"/>
              </w:rPr>
            </w:r>
          </w:p>
        </w:tc>
      </w:tr>
      <w:tr>
        <w:trPr>
          <w:cantSplit w:val="0"/>
          <w:trHeight w:val="555" w:hRule="atLeast"/>
          <w:tblHeader w:val="0"/>
        </w:trPr>
        <w:tc>
          <w:tcPr>
            <w:gridSpan w:val="26"/>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pStyle w:val="Heading2"/>
              <w:rPr/>
            </w:pPr>
            <w:bookmarkStart w:colFirst="0" w:colLast="0" w:name="_t3b3fqiu9cf" w:id="9"/>
            <w:bookmarkEnd w:id="9"/>
            <w:r w:rsidDel="00000000" w:rsidR="00000000" w:rsidRPr="00000000">
              <w:rPr>
                <w:rtl w:val="0"/>
              </w:rPr>
              <w:t xml:space="preserve">Summary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The learning framework guides learning at Oak </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All stages are sequential in the learning process except check it, which happens throughout </w:t>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numPr>
                <w:ilvl w:val="0"/>
                <w:numId w:val="2"/>
              </w:numPr>
              <w:ind w:left="720" w:hanging="360"/>
            </w:pPr>
            <w:r w:rsidDel="00000000" w:rsidR="00000000" w:rsidRPr="00000000">
              <w:rPr>
                <w:rtl w:val="0"/>
              </w:rPr>
              <w:t xml:space="preserve">Not all stages occur during a lesson </w:t>
            </w:r>
          </w:p>
          <w:p w:rsidR="00000000" w:rsidDel="00000000" w:rsidP="00000000" w:rsidRDefault="00000000" w:rsidRPr="00000000" w14:paraId="0000019C">
            <w:pPr>
              <w:ind w:left="720" w:firstLine="0"/>
              <w:rPr/>
            </w:pPr>
            <w:r w:rsidDel="00000000" w:rsidR="00000000" w:rsidRPr="00000000">
              <w:rPr>
                <w:rtl w:val="0"/>
              </w:rPr>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Should one of these stages be absent or poorly executed, learning is likely to be hampered</w:t>
            </w:r>
            <w:r w:rsidDel="00000000" w:rsidR="00000000" w:rsidRPr="00000000">
              <w:rPr>
                <w:rtl w:val="0"/>
              </w:rPr>
            </w:r>
          </w:p>
        </w:tc>
      </w:tr>
    </w:tbl>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ind w:left="720" w:firstLine="0"/>
        <w:rPr/>
      </w:pPr>
      <w:r w:rsidDel="00000000" w:rsidR="00000000" w:rsidRPr="00000000">
        <w:rPr>
          <w:rtl w:val="0"/>
        </w:rPr>
      </w:r>
    </w:p>
    <w:sectPr>
      <w:headerReference r:id="rId19" w:type="default"/>
      <w:headerReference r:id="rId20" w:type="first"/>
      <w:footerReference r:id="rId21" w:type="default"/>
      <w:footerReference r:id="rId22" w:type="first"/>
      <w:pgSz w:h="11909" w:w="16834" w:orient="landscape"/>
      <w:pgMar w:bottom="1700.7874015748032"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SemiBold">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exen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jc w:val="right"/>
      <w:rPr/>
    </w:pPr>
    <w:r w:rsidDel="00000000" w:rsidR="00000000" w:rsidRPr="00000000">
      <w:rPr>
        <w:rFonts w:ascii="Lexend SemiBold" w:cs="Lexend SemiBold" w:eastAsia="Lexend SemiBold" w:hAnsi="Lexend SemiBold"/>
        <w:sz w:val="22"/>
        <w:szCs w:val="22"/>
      </w:rPr>
      <w:fldChar w:fldCharType="begin"/>
      <w:instrText xml:space="preserve">PAGE</w:instrText>
      <w:fldChar w:fldCharType="separate"/>
      <w:fldChar w:fldCharType="end"/>
    </w:r>
    <w:r w:rsidDel="00000000" w:rsidR="00000000" w:rsidRPr="00000000">
      <w:rPr>
        <w:rFonts w:ascii="Lexend SemiBold" w:cs="Lexend SemiBold" w:eastAsia="Lexend SemiBold" w:hAnsi="Lexend SemiBold"/>
        <w:sz w:val="18"/>
        <w:szCs w:val="18"/>
        <w:rtl w:val="0"/>
      </w:rPr>
      <w:t xml:space="preserve">   </w:t>
    </w:r>
    <w:r w:rsidDel="00000000" w:rsidR="00000000" w:rsidRPr="00000000">
      <w:rPr>
        <w:rtl w:val="0"/>
      </w:rPr>
    </w:r>
  </w:p>
  <w:p w:rsidR="00000000" w:rsidDel="00000000" w:rsidP="00000000" w:rsidRDefault="00000000" w:rsidRPr="00000000" w14:paraId="000001BF">
    <w:pPr>
      <w:jc w:val="right"/>
      <w:rPr>
        <w:rFonts w:ascii="Lexend SemiBold" w:cs="Lexend SemiBold" w:eastAsia="Lexend SemiBold" w:hAnsi="Lexend SemiBold"/>
        <w:sz w:val="18"/>
        <w:szCs w:val="18"/>
      </w:rPr>
    </w:pPr>
    <w:r w:rsidDel="00000000" w:rsidR="00000000" w:rsidRPr="00000000">
      <w:rPr>
        <w:rtl w:val="0"/>
      </w:rPr>
    </w:r>
  </w:p>
  <w:p w:rsidR="00000000" w:rsidDel="00000000" w:rsidP="00000000" w:rsidRDefault="00000000" w:rsidRPr="00000000" w14:paraId="000001C0">
    <w:pPr>
      <w:rPr>
        <w:rFonts w:ascii="Lexend SemiBold" w:cs="Lexend SemiBold" w:eastAsia="Lexend SemiBold" w:hAnsi="Lexend SemiBold"/>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sz w:val="4"/>
        <w:szCs w:val="4"/>
      </w:rPr>
    </w:pPr>
    <w:r w:rsidDel="00000000" w:rsidR="00000000" w:rsidRPr="00000000">
      <w:rPr>
        <w:rtl w:val="0"/>
      </w:rPr>
    </w:r>
  </w:p>
  <w:tbl>
    <w:tblPr>
      <w:tblStyle w:val="Table3"/>
      <w:tblW w:w="1539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94"/>
      <w:tblGridChange w:id="0">
        <w:tblGrid>
          <w:gridCol w:w="15394"/>
        </w:tblGrid>
      </w:tblGridChange>
    </w:tblGrid>
    <w:tr>
      <w:trPr>
        <w:cantSplit w:val="0"/>
        <w:trHeight w:val="210" w:hRule="atLeast"/>
        <w:tblHeader w:val="0"/>
      </w:trPr>
      <w:tc>
        <w:tcPr>
          <w:tcBorders>
            <w:top w:color="25ab38" w:space="0" w:sz="8" w:val="single"/>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1C2">
          <w:pPr>
            <w:widowControl w:val="0"/>
            <w:rPr/>
          </w:pPr>
          <w:r w:rsidDel="00000000" w:rsidR="00000000" w:rsidRPr="00000000">
            <w:rPr>
              <w:rtl w:val="0"/>
            </w:rPr>
            <w:t xml:space="preserve">April 2024 / JH / creator training </w:t>
          </w:r>
        </w:p>
      </w:tc>
    </w:tr>
  </w:tbl>
  <w:p w:rsidR="00000000" w:rsidDel="00000000" w:rsidP="00000000" w:rsidRDefault="00000000" w:rsidRPr="00000000" w14:paraId="000001C3">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4">
      <w:pPr>
        <w:ind w:left="-15" w:firstLine="0"/>
        <w:rPr>
          <w:rFonts w:ascii="Montserrat" w:cs="Montserrat" w:eastAsia="Montserrat" w:hAnsi="Montserrat"/>
          <w:color w:val="434343"/>
          <w:sz w:val="16"/>
          <w:szCs w:val="16"/>
        </w:rPr>
      </w:pPr>
      <w:r w:rsidDel="00000000" w:rsidR="00000000" w:rsidRPr="00000000">
        <w:rPr>
          <w:rStyle w:val="FootnoteReference"/>
          <w:vertAlign w:val="superscript"/>
        </w:rPr>
        <w:footnoteRef/>
      </w:r>
      <w:r w:rsidDel="00000000" w:rsidR="00000000" w:rsidRPr="00000000">
        <w:rPr>
          <w:rFonts w:ascii="Montserrat" w:cs="Montserrat" w:eastAsia="Montserrat" w:hAnsi="Montserrat"/>
          <w:color w:val="434343"/>
          <w:sz w:val="20"/>
          <w:szCs w:val="20"/>
          <w:rtl w:val="0"/>
        </w:rPr>
        <w:t xml:space="preserve"> </w:t>
      </w:r>
      <w:r w:rsidDel="00000000" w:rsidR="00000000" w:rsidRPr="00000000">
        <w:rPr>
          <w:rFonts w:ascii="Montserrat" w:cs="Montserrat" w:eastAsia="Montserrat" w:hAnsi="Montserrat"/>
          <w:color w:val="434343"/>
          <w:sz w:val="16"/>
          <w:szCs w:val="16"/>
          <w:rtl w:val="0"/>
        </w:rPr>
        <w:t xml:space="preserve">McCrea, P (in press). Expert teaching</w:t>
      </w:r>
    </w:p>
  </w:footnote>
  <w:footnote w:id="1">
    <w:p w:rsidR="00000000" w:rsidDel="00000000" w:rsidP="00000000" w:rsidRDefault="00000000" w:rsidRPr="00000000" w14:paraId="000001C5">
      <w:pPr>
        <w:ind w:left="-15" w:firstLine="0"/>
        <w:rPr>
          <w:rFonts w:ascii="Montserrat" w:cs="Montserrat" w:eastAsia="Montserrat" w:hAnsi="Montserrat"/>
          <w:color w:val="434343"/>
          <w:sz w:val="16"/>
          <w:szCs w:val="16"/>
        </w:rPr>
      </w:pPr>
      <w:r w:rsidDel="00000000" w:rsidR="00000000" w:rsidRPr="00000000">
        <w:rPr>
          <w:rStyle w:val="FootnoteReference"/>
          <w:vertAlign w:val="superscript"/>
        </w:rPr>
        <w:footnoteRef/>
      </w:r>
      <w:r w:rsidDel="00000000" w:rsidR="00000000" w:rsidRPr="00000000">
        <w:rPr>
          <w:rFonts w:ascii="Montserrat" w:cs="Montserrat" w:eastAsia="Montserrat" w:hAnsi="Montserrat"/>
          <w:color w:val="434343"/>
          <w:sz w:val="20"/>
          <w:szCs w:val="20"/>
          <w:rtl w:val="0"/>
        </w:rPr>
        <w:t xml:space="preserve"> </w:t>
      </w:r>
      <w:r w:rsidDel="00000000" w:rsidR="00000000" w:rsidRPr="00000000">
        <w:rPr>
          <w:rFonts w:ascii="Montserrat" w:cs="Montserrat" w:eastAsia="Montserrat" w:hAnsi="Montserrat"/>
          <w:color w:val="434343"/>
          <w:sz w:val="16"/>
          <w:szCs w:val="16"/>
          <w:rtl w:val="0"/>
        </w:rPr>
        <w:t xml:space="preserve">Stanovich, 1986</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sz w:val="4"/>
        <w:szCs w:val="4"/>
      </w:rPr>
    </w:pPr>
    <w:r w:rsidDel="00000000" w:rsidR="00000000" w:rsidRPr="00000000">
      <w:rPr>
        <w:rtl w:val="0"/>
      </w:rPr>
    </w:r>
  </w:p>
  <w:tbl>
    <w:tblPr>
      <w:tblStyle w:val="Table2"/>
      <w:tblW w:w="1539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94"/>
      <w:tblGridChange w:id="0">
        <w:tblGrid>
          <w:gridCol w:w="15394"/>
        </w:tblGrid>
      </w:tblGridChange>
    </w:tblGrid>
    <w:tr>
      <w:trPr>
        <w:cantSplit w:val="0"/>
        <w:trHeight w:val="825" w:hRule="atLeast"/>
        <w:tblHeader w:val="0"/>
      </w:trPr>
      <w:tc>
        <w:tcPr>
          <w:tcBorders>
            <w:top w:color="25ab38" w:space="0" w:sz="8" w:val="single"/>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1BB">
          <w:pPr>
            <w:widowControl w:val="0"/>
            <w:rPr/>
          </w:pPr>
          <w:r w:rsidDel="00000000" w:rsidR="00000000" w:rsidRPr="00000000">
            <w:rPr/>
            <w:drawing>
              <wp:inline distB="114300" distT="114300" distL="114300" distR="114300">
                <wp:extent cx="3348000" cy="345960"/>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348000" cy="3459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C">
    <w:pPr>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240" w:lineRule="auto"/>
    </w:pPr>
    <w:rPr>
      <w:rFonts w:ascii="Lexend SemiBold" w:cs="Lexend SemiBold" w:eastAsia="Lexend SemiBold" w:hAnsi="Lexend SemiBold"/>
      <w:color w:val="25ab38"/>
      <w:sz w:val="48"/>
      <w:szCs w:val="48"/>
    </w:rPr>
  </w:style>
  <w:style w:type="paragraph" w:styleId="Heading2">
    <w:name w:val="heading 2"/>
    <w:basedOn w:val="Normal"/>
    <w:next w:val="Normal"/>
    <w:pPr>
      <w:keepNext w:val="1"/>
      <w:keepLines w:val="1"/>
      <w:spacing w:before="320" w:lineRule="auto"/>
    </w:pPr>
    <w:rPr>
      <w:rFonts w:ascii="Lexend SemiBold" w:cs="Lexend SemiBold" w:eastAsia="Lexend SemiBold" w:hAnsi="Lexend SemiBold"/>
      <w:sz w:val="32"/>
      <w:szCs w:val="32"/>
    </w:rPr>
  </w:style>
  <w:style w:type="paragraph" w:styleId="Heading3">
    <w:name w:val="heading 3"/>
    <w:basedOn w:val="Normal"/>
    <w:next w:val="Normal"/>
    <w:pPr>
      <w:keepNext w:val="1"/>
      <w:keepLines w:val="1"/>
      <w:spacing w:before="320" w:lineRule="auto"/>
    </w:pPr>
    <w:rPr>
      <w:rFonts w:ascii="Lexend SemiBold" w:cs="Lexend SemiBold" w:eastAsia="Lexend SemiBold" w:hAnsi="Lexend SemiBold"/>
    </w:rPr>
  </w:style>
  <w:style w:type="paragraph" w:styleId="Heading4">
    <w:name w:val="heading 4"/>
    <w:basedOn w:val="Normal"/>
    <w:next w:val="Normal"/>
    <w:pPr>
      <w:keepNext w:val="1"/>
      <w:keepLines w:val="1"/>
      <w:spacing w:before="320" w:lineRule="auto"/>
    </w:pPr>
    <w:rPr>
      <w:rFonts w:ascii="Lexend SemiBold" w:cs="Lexend SemiBold" w:eastAsia="Lexend SemiBold" w:hAnsi="Lexend SemiBold"/>
      <w:color w:val="25ab38"/>
    </w:rPr>
  </w:style>
  <w:style w:type="paragraph" w:styleId="Heading5">
    <w:name w:val="heading 5"/>
    <w:basedOn w:val="Normal"/>
    <w:next w:val="Normal"/>
    <w:pPr>
      <w:keepNext w:val="1"/>
      <w:keepLines w:val="1"/>
      <w:spacing w:after="320" w:before="320" w:lineRule="auto"/>
    </w:pPr>
    <w:rPr>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320" w:lineRule="auto"/>
    </w:pPr>
    <w:rPr>
      <w:rFonts w:ascii="Lexend SemiBold" w:cs="Lexend SemiBold" w:eastAsia="Lexend SemiBold" w:hAnsi="Lexend SemiBold"/>
      <w:sz w:val="90"/>
      <w:szCs w:val="90"/>
    </w:rPr>
  </w:style>
  <w:style w:type="paragraph" w:styleId="Subtitle">
    <w:name w:val="Subtitle"/>
    <w:basedOn w:val="Normal"/>
    <w:next w:val="Normal"/>
    <w:pPr>
      <w:keepNext w:val="1"/>
      <w:keepLines w:val="1"/>
    </w:pPr>
    <w:rPr>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Light-regular.ttf"/><Relationship Id="rId4" Type="http://schemas.openxmlformats.org/officeDocument/2006/relationships/font" Target="fonts/LexendLight-bold.ttf"/><Relationship Id="rId10" Type="http://schemas.openxmlformats.org/officeDocument/2006/relationships/font" Target="fonts/Lexend-bold.ttf"/><Relationship Id="rId9" Type="http://schemas.openxmlformats.org/officeDocument/2006/relationships/font" Target="fonts/Lexend-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