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Practice and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Page 1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Practice is a pedagogical strategy that involves providing students with opportunities to check, apply and consolidate their learning. The goal is to help pupils develop their skills and knowledge through repeated practice and accompanying feedback. An additional aim of practice is to check pupils have learnt what was intended and ensure misconceptions or misunderstandings do not become embedded. As Doug Lemov states:</w:t>
            </w:r>
          </w:p>
          <w:p w:rsidR="00000000" w:rsidDel="00000000" w:rsidP="00000000" w:rsidRDefault="00000000" w:rsidRPr="00000000" w14:paraId="00000008">
            <w:pPr>
              <w:spacing w:line="240" w:lineRule="auto"/>
              <w:jc w:val="center"/>
              <w:rPr>
                <w:rFonts w:ascii="Lexend Light" w:cs="Lexend Light" w:eastAsia="Lexend Light" w:hAnsi="Lexend Light"/>
                <w:sz w:val="24"/>
                <w:szCs w:val="24"/>
                <w:vertAlign w:val="superscript"/>
              </w:rPr>
            </w:pPr>
            <w:r w:rsidDel="00000000" w:rsidR="00000000" w:rsidRPr="00000000">
              <w:rPr>
                <w:rFonts w:ascii="Lexend Light" w:cs="Lexend Light" w:eastAsia="Lexend Light" w:hAnsi="Lexend Light"/>
                <w:i w:val="1"/>
                <w:iCs w:val="1"/>
                <w:sz w:val="24"/>
                <w:szCs w:val="24"/>
                <w:rtl w:val="0"/>
              </w:rPr>
              <w:t xml:space="preserve">‘ </w:t>
            </w:r>
            <w:r w:rsidDel="00000000" w:rsidR="00000000" w:rsidRPr="00000000">
              <w:rPr>
                <w:rFonts w:ascii="Lexend Light" w:cs="Lexend Light" w:eastAsia="Lexend Light" w:hAnsi="Lexend Light"/>
                <w:sz w:val="32"/>
                <w:szCs w:val="32"/>
                <w:rtl w:val="0"/>
              </w:rPr>
              <w:t xml:space="preserve">it’s</w:t>
            </w:r>
            <w:r w:rsidDel="00000000" w:rsidR="00000000" w:rsidRPr="00000000">
              <w:rPr>
                <w:rFonts w:ascii="Lexend Light" w:cs="Lexend Light" w:eastAsia="Lexend Light" w:hAnsi="Lexend Light"/>
                <w:sz w:val="32"/>
                <w:szCs w:val="32"/>
                <w:rtl w:val="0"/>
              </w:rPr>
              <w:t xml:space="preserve"> not </w:t>
            </w:r>
            <w:r w:rsidDel="00000000" w:rsidR="00000000" w:rsidRPr="00000000">
              <w:rPr>
                <w:rFonts w:ascii="Lexend Light" w:cs="Lexend Light" w:eastAsia="Lexend Light" w:hAnsi="Lexend Light"/>
                <w:sz w:val="32"/>
                <w:szCs w:val="32"/>
                <w:rtl w:val="0"/>
              </w:rPr>
              <w:t xml:space="preserve">practice makes</w:t>
            </w:r>
            <w:r w:rsidDel="00000000" w:rsidR="00000000" w:rsidRPr="00000000">
              <w:rPr>
                <w:rFonts w:ascii="Lexend Light" w:cs="Lexend Light" w:eastAsia="Lexend Light" w:hAnsi="Lexend Light"/>
                <w:sz w:val="32"/>
                <w:szCs w:val="32"/>
                <w:rtl w:val="0"/>
              </w:rPr>
              <w:t xml:space="preserve"> perfect, it’s </w:t>
            </w:r>
            <w:r w:rsidDel="00000000" w:rsidR="00000000" w:rsidRPr="00000000">
              <w:rPr>
                <w:rFonts w:ascii="Lexend Light" w:cs="Lexend Light" w:eastAsia="Lexend Light" w:hAnsi="Lexend Light"/>
                <w:sz w:val="32"/>
                <w:szCs w:val="32"/>
                <w:rtl w:val="0"/>
              </w:rPr>
              <w:t xml:space="preserve">practice makes</w:t>
            </w:r>
            <w:r w:rsidDel="00000000" w:rsidR="00000000" w:rsidRPr="00000000">
              <w:rPr>
                <w:rFonts w:ascii="Lexend Light" w:cs="Lexend Light" w:eastAsia="Lexend Light" w:hAnsi="Lexend Light"/>
                <w:sz w:val="32"/>
                <w:szCs w:val="32"/>
                <w:rtl w:val="0"/>
              </w:rPr>
              <w:t xml:space="preserve"> </w:t>
            </w:r>
            <w:r w:rsidDel="00000000" w:rsidR="00000000" w:rsidRPr="00000000">
              <w:rPr>
                <w:rFonts w:ascii="Lexend Light" w:cs="Lexend Light" w:eastAsia="Lexend Light" w:hAnsi="Lexend Light"/>
                <w:sz w:val="32"/>
                <w:szCs w:val="32"/>
                <w:rtl w:val="0"/>
              </w:rPr>
              <w:t xml:space="preserve">permanent</w:t>
            </w:r>
            <w:r w:rsidDel="00000000" w:rsidR="00000000" w:rsidRPr="00000000">
              <w:rPr>
                <w:rFonts w:ascii="Lexend Light" w:cs="Lexend Light" w:eastAsia="Lexend Light" w:hAnsi="Lexend Light"/>
                <w:i w:val="1"/>
                <w:iCs w:val="1"/>
                <w:sz w:val="32"/>
                <w:szCs w:val="32"/>
                <w:rtl w:val="0"/>
              </w:rPr>
              <w:t xml:space="preserve">.</w:t>
            </w:r>
            <w:r w:rsidDel="00000000" w:rsidR="00000000" w:rsidRPr="00000000">
              <w:rPr>
                <w:rFonts w:ascii="Lexend Light" w:cs="Lexend Light" w:eastAsia="Lexend Light" w:hAnsi="Lexend Light"/>
                <w:sz w:val="32"/>
                <w:szCs w:val="32"/>
                <w:rtl w:val="0"/>
              </w:rPr>
              <w:t xml:space="preserve">’</w:t>
            </w:r>
            <w:r w:rsidDel="00000000" w:rsidR="00000000" w:rsidRPr="00000000">
              <w:rPr>
                <w:rFonts w:ascii="Lexend Light" w:cs="Lexend Light" w:eastAsia="Lexend Light" w:hAnsi="Lexend Light"/>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line="240" w:lineRule="auto"/>
              <w:rPr>
                <w:rFonts w:ascii="Lexend" w:cs="Lexend" w:eastAsia="Lexend" w:hAnsi="Lexend"/>
                <w:sz w:val="40"/>
                <w:szCs w:val="40"/>
              </w:rPr>
            </w:pPr>
            <w:r w:rsidDel="00000000" w:rsidR="00000000" w:rsidRPr="00000000">
              <w:rPr>
                <w:rFonts w:ascii="Lexend Light" w:cs="Lexend Light" w:eastAsia="Lexend Light" w:hAnsi="Lexend Light"/>
                <w:sz w:val="24"/>
                <w:szCs w:val="24"/>
                <w:rtl w:val="0"/>
              </w:rPr>
              <w:t xml:space="preserve">Practice is essential to help develop committing new knowledge and skills to memory. By embedding key learning through practice, cognitive load is reduced to pave the way for supporting more complex thinking. In the longer term, the right kind of practice is the only way to lead pupils towards independence. </w:t>
            </w:r>
            <w:r w:rsidDel="00000000" w:rsidR="00000000" w:rsidRPr="00000000">
              <w:rPr>
                <w:rtl w:val="0"/>
              </w:rPr>
            </w:r>
          </w:p>
          <w:p w:rsidR="00000000" w:rsidDel="00000000" w:rsidP="00000000" w:rsidRDefault="00000000" w:rsidRPr="00000000" w14:paraId="0000000A">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B">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Research has shown that practice is a critical component of learning, and repeated practice with feedback can help students to develop their skills and knowledge more effectively. As such, lessons should provide opportunities for students to practise regularly, and accompanying practice tasks with feedback helps pupils improve.</w:t>
            </w:r>
          </w:p>
          <w:p w:rsidR="00000000" w:rsidDel="00000000" w:rsidP="00000000" w:rsidRDefault="00000000" w:rsidRPr="00000000" w14:paraId="0000000C">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D">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Rosenshine’s principles of instruction can be divided into four strands and one of these is ‘stages of practice’.</w:t>
            </w:r>
            <w:r w:rsidDel="00000000" w:rsidR="00000000" w:rsidRPr="00000000">
              <w:rPr>
                <w:rFonts w:ascii="Lexend Light" w:cs="Lexend Light" w:eastAsia="Lexend Light" w:hAnsi="Lexend Light"/>
                <w:sz w:val="24"/>
                <w:szCs w:val="24"/>
                <w:vertAlign w:val="superscript"/>
              </w:rPr>
              <w:footnoteReference w:customMarkFollows="0" w:id="1"/>
            </w:r>
            <w:r w:rsidDel="00000000" w:rsidR="00000000" w:rsidRPr="00000000">
              <w:rPr>
                <w:rFonts w:ascii="Lexend Light" w:cs="Lexend Light" w:eastAsia="Lexend Light" w:hAnsi="Lexend Light"/>
                <w:sz w:val="24"/>
                <w:szCs w:val="24"/>
                <w:rtl w:val="0"/>
              </w:rPr>
              <w:t xml:space="preserve"> This is broken down further into three parts.</w:t>
            </w:r>
          </w:p>
          <w:p w:rsidR="00000000" w:rsidDel="00000000" w:rsidP="00000000" w:rsidRDefault="00000000" w:rsidRPr="00000000" w14:paraId="0000000E">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F">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 Oak’s </w:t>
            </w:r>
            <w:hyperlink r:id="rId7">
              <w:r w:rsidDel="00000000" w:rsidR="00000000" w:rsidRPr="00000000">
                <w:rPr>
                  <w:rFonts w:ascii="Lexend Light" w:cs="Lexend Light" w:eastAsia="Lexend Light" w:hAnsi="Lexend Light"/>
                  <w:color w:val="1155cc"/>
                  <w:sz w:val="24"/>
                  <w:szCs w:val="24"/>
                  <w:u w:val="single"/>
                  <w:rtl w:val="0"/>
                </w:rPr>
                <w:t xml:space="preserve">learning framework,</w:t>
              </w:r>
            </w:hyperlink>
            <w:r w:rsidDel="00000000" w:rsidR="00000000" w:rsidRPr="00000000">
              <w:rPr>
                <w:rFonts w:ascii="Lexend Light" w:cs="Lexend Light" w:eastAsia="Lexend Light" w:hAnsi="Lexend Light"/>
                <w:sz w:val="24"/>
                <w:szCs w:val="24"/>
                <w:rtl w:val="0"/>
              </w:rPr>
              <w:t xml:space="preserve"> practice is at the heart of ‘use it’ and there are many features of lessons which support this:</w:t>
            </w:r>
          </w:p>
          <w:p w:rsidR="00000000" w:rsidDel="00000000" w:rsidP="00000000" w:rsidRDefault="00000000" w:rsidRPr="00000000" w14:paraId="00000010">
            <w:pPr>
              <w:spacing w:line="240" w:lineRule="auto"/>
              <w:rPr>
                <w:rFonts w:ascii="Lexend" w:cs="Lexend" w:eastAsia="Lexend" w:hAnsi="Lexend"/>
                <w:b w:val="1"/>
                <w:bCs w:val="1"/>
                <w:sz w:val="24"/>
                <w:szCs w:val="24"/>
              </w:rPr>
            </w:pP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b w:val="1"/>
                <w:bCs w:val="1"/>
                <w:sz w:val="24"/>
                <w:szCs w:val="24"/>
                <w:rtl w:val="0"/>
              </w:rPr>
              <w:t xml:space="preserve">Guide student practice </w:t>
            </w:r>
          </w:p>
          <w:p w:rsidR="00000000" w:rsidDel="00000000" w:rsidP="00000000" w:rsidRDefault="00000000" w:rsidRPr="00000000" w14:paraId="00000011">
            <w:pPr>
              <w:numPr>
                <w:ilvl w:val="0"/>
                <w:numId w:val="3"/>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checks for understanding peppered throughout explanations </w:t>
            </w:r>
          </w:p>
          <w:p w:rsidR="00000000" w:rsidDel="00000000" w:rsidP="00000000" w:rsidRDefault="00000000" w:rsidRPr="00000000" w14:paraId="00000012">
            <w:pPr>
              <w:numPr>
                <w:ilvl w:val="0"/>
                <w:numId w:val="3"/>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two quizzes per lesson </w:t>
            </w:r>
          </w:p>
          <w:p w:rsidR="00000000" w:rsidDel="00000000" w:rsidP="00000000" w:rsidRDefault="00000000" w:rsidRPr="00000000" w14:paraId="00000013">
            <w:pPr>
              <w:numPr>
                <w:ilvl w:val="0"/>
                <w:numId w:val="3"/>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misconceptions at the heart of curriculum information to guide planning  </w:t>
            </w:r>
          </w:p>
          <w:p w:rsidR="00000000" w:rsidDel="00000000" w:rsidP="00000000" w:rsidRDefault="00000000" w:rsidRPr="00000000" w14:paraId="00000014">
            <w:pPr>
              <w:numPr>
                <w:ilvl w:val="0"/>
                <w:numId w:val="3"/>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corrective or affirming feedback</w:t>
            </w:r>
          </w:p>
          <w:p w:rsidR="00000000" w:rsidDel="00000000" w:rsidP="00000000" w:rsidRDefault="00000000" w:rsidRPr="00000000" w14:paraId="00000015">
            <w:pPr>
              <w:widowControl w:val="0"/>
              <w:spacing w:line="240" w:lineRule="auto"/>
              <w:jc w:val="lef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Obtain a high success rate </w:t>
            </w:r>
          </w:p>
          <w:p w:rsidR="00000000" w:rsidDel="00000000" w:rsidP="00000000" w:rsidRDefault="00000000" w:rsidRPr="00000000" w14:paraId="00000017">
            <w:pPr>
              <w:numPr>
                <w:ilvl w:val="0"/>
                <w:numId w:val="1"/>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quizzes are designed to support a 75% correct answer rate </w:t>
            </w:r>
          </w:p>
          <w:p w:rsidR="00000000" w:rsidDel="00000000" w:rsidP="00000000" w:rsidRDefault="00000000" w:rsidRPr="00000000" w14:paraId="00000018">
            <w:pPr>
              <w:numPr>
                <w:ilvl w:val="0"/>
                <w:numId w:val="1"/>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checks for understanding are carefully sequenced and pitched to support success </w:t>
            </w:r>
          </w:p>
          <w:p w:rsidR="00000000" w:rsidDel="00000000" w:rsidP="00000000" w:rsidRDefault="00000000" w:rsidRPr="00000000" w14:paraId="00000019">
            <w:pPr>
              <w:spacing w:line="240" w:lineRule="auto"/>
              <w:ind w:left="0" w:firstLine="0"/>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Independent practice </w:t>
            </w:r>
          </w:p>
          <w:p w:rsidR="00000000" w:rsidDel="00000000" w:rsidP="00000000" w:rsidRDefault="00000000" w:rsidRPr="00000000" w14:paraId="0000001B">
            <w:pPr>
              <w:widowControl w:val="0"/>
              <w:numPr>
                <w:ilvl w:val="0"/>
                <w:numId w:val="4"/>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practice tasks in every learning cycle </w:t>
            </w:r>
          </w:p>
          <w:p w:rsidR="00000000" w:rsidDel="00000000" w:rsidP="00000000" w:rsidRDefault="00000000" w:rsidRPr="00000000" w14:paraId="0000001C">
            <w:pPr>
              <w:widowControl w:val="0"/>
              <w:numPr>
                <w:ilvl w:val="0"/>
                <w:numId w:val="4"/>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feedback provided after every task</w:t>
            </w:r>
          </w:p>
          <w:p w:rsidR="00000000" w:rsidDel="00000000" w:rsidP="00000000" w:rsidRDefault="00000000" w:rsidRPr="00000000" w14:paraId="0000001D">
            <w:pPr>
              <w:widowControl w:val="0"/>
              <w:spacing w:line="240" w:lineRule="auto"/>
              <w:ind w:left="720" w:firstLine="0"/>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1E">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Practice should be carefully planned and sequenced to embed core knowledge before moving on to more complex thinking. It is also important that practice tasks elicit hard thinking. There are three features to </w:t>
            </w:r>
            <w:r w:rsidDel="00000000" w:rsidR="00000000" w:rsidRPr="00000000">
              <w:rPr>
                <w:rFonts w:ascii="Lexend Light" w:cs="Lexend Light" w:eastAsia="Lexend Light" w:hAnsi="Lexend Light"/>
                <w:sz w:val="24"/>
                <w:szCs w:val="24"/>
                <w:rtl w:val="0"/>
              </w:rPr>
              <w:t xml:space="preserve">practice</w:t>
            </w:r>
            <w:r w:rsidDel="00000000" w:rsidR="00000000" w:rsidRPr="00000000">
              <w:rPr>
                <w:rFonts w:ascii="Lexend Light" w:cs="Lexend Light" w:eastAsia="Lexend Light" w:hAnsi="Lexend Light"/>
                <w:sz w:val="24"/>
                <w:szCs w:val="24"/>
                <w:rtl w:val="0"/>
              </w:rPr>
              <w:t xml:space="preserve"> at Oak that support this:</w:t>
            </w:r>
          </w:p>
          <w:p w:rsidR="00000000" w:rsidDel="00000000" w:rsidP="00000000" w:rsidRDefault="00000000" w:rsidRPr="00000000" w14:paraId="0000001F">
            <w:pPr>
              <w:spacing w:line="240"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1. More than a CfU </w:t>
            </w:r>
          </w:p>
          <w:p w:rsidR="00000000" w:rsidDel="00000000" w:rsidP="00000000" w:rsidRDefault="00000000" w:rsidRPr="00000000" w14:paraId="00000020">
            <w:pPr>
              <w:spacing w:line="240" w:lineRule="auto"/>
              <w:rPr>
                <w:rFonts w:ascii="Lexend SemiBold" w:cs="Lexend SemiBold" w:eastAsia="Lexend SemiBold" w:hAnsi="Lexend SemiBold"/>
                <w:sz w:val="90"/>
                <w:szCs w:val="90"/>
              </w:rPr>
            </w:pPr>
            <w:r w:rsidDel="00000000" w:rsidR="00000000" w:rsidRPr="00000000">
              <w:rPr>
                <w:rFonts w:ascii="Lexend Light" w:cs="Lexend Light" w:eastAsia="Lexend Light" w:hAnsi="Lexend Light"/>
                <w:sz w:val="24"/>
                <w:szCs w:val="24"/>
                <w:rtl w:val="0"/>
              </w:rPr>
              <w:t xml:space="preserve">A clock is not suggesting that a practice task be just about filling time but it must be more than a quick question requiring a richness and depth that is not possible to achieve in a CfU. </w:t>
            </w:r>
            <w:r w:rsidDel="00000000" w:rsidR="00000000" w:rsidRPr="00000000">
              <w:rPr>
                <w:rtl w:val="0"/>
              </w:rPr>
            </w:r>
          </w:p>
          <w:p w:rsidR="00000000" w:rsidDel="00000000" w:rsidP="00000000" w:rsidRDefault="00000000" w:rsidRPr="00000000" w14:paraId="00000021">
            <w:pPr>
              <w:widowControl w:val="0"/>
              <w:spacing w:line="240"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2. Challenge just right </w:t>
            </w:r>
          </w:p>
          <w:p w:rsidR="00000000" w:rsidDel="00000000" w:rsidP="00000000" w:rsidRDefault="00000000" w:rsidRPr="00000000" w14:paraId="00000022">
            <w:pPr>
              <w:widowControl w:val="0"/>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23">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We don’t know the pupils in the classrooms where these lessons are being delivered but we have to pitch just right. Too easy and there is no learning gain, too hard and we erase all benefits of independent practice.</w:t>
            </w:r>
          </w:p>
          <w:p w:rsidR="00000000" w:rsidDel="00000000" w:rsidP="00000000" w:rsidRDefault="00000000" w:rsidRPr="00000000" w14:paraId="00000024">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3. Whole learning cycle </w:t>
            </w:r>
          </w:p>
          <w:p w:rsidR="00000000" w:rsidDel="00000000" w:rsidP="00000000" w:rsidRDefault="00000000" w:rsidRPr="00000000" w14:paraId="00000026">
            <w:pPr>
              <w:spacing w:lin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We have practice tasks towards the end of learning cycles for a reason - we have, by this point, covered the content. We need to ensure that the practice task encompasses the entirety of the learning cycle and is not just focused on a small part. </w:t>
            </w:r>
          </w:p>
          <w:p w:rsidR="00000000" w:rsidDel="00000000" w:rsidP="00000000" w:rsidRDefault="00000000" w:rsidRPr="00000000" w14:paraId="00000027">
            <w:pPr>
              <w:spacing w:lin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Lexend Light" w:cs="Lexend Light" w:eastAsia="Lexend Light" w:hAnsi="Lexend Light"/>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Secondary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Quality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numPr>
                <w:ilvl w:val="0"/>
                <w:numId w:val="2"/>
              </w:numPr>
              <w:spacing w:line="240" w:lineRule="auto"/>
              <w:ind w:left="72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 practice task is an activity undertaken by pupils to demonstrate their understanding of the teaching in the lesson up to that point.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sz w:val="24"/>
                <w:szCs w:val="24"/>
                <w:vertAlign w:val="superscript"/>
              </w:rPr>
            </w:pPr>
            <w:r w:rsidDel="00000000" w:rsidR="00000000" w:rsidRPr="00000000">
              <w:rPr>
                <w:rtl w:val="0"/>
              </w:rPr>
              <w:t xml:space="preserve">Pull quote: </w:t>
            </w:r>
            <w:r w:rsidDel="00000000" w:rsidR="00000000" w:rsidRPr="00000000">
              <w:rPr>
                <w:rFonts w:ascii="Lexend" w:cs="Lexend" w:eastAsia="Lexend" w:hAnsi="Lexend"/>
                <w:b w:val="1"/>
                <w:bCs w:val="1"/>
                <w:i w:val="1"/>
                <w:iCs w:val="1"/>
                <w:sz w:val="24"/>
                <w:szCs w:val="24"/>
                <w:rtl w:val="0"/>
              </w:rPr>
              <w:t xml:space="preserve">‘ </w:t>
            </w:r>
            <w:r w:rsidDel="00000000" w:rsidR="00000000" w:rsidRPr="00000000">
              <w:rPr>
                <w:rFonts w:ascii="Lexend" w:cs="Lexend" w:eastAsia="Lexend" w:hAnsi="Lexend"/>
                <w:b w:val="1"/>
                <w:bCs w:val="1"/>
                <w:sz w:val="32"/>
                <w:szCs w:val="32"/>
                <w:rtl w:val="0"/>
              </w:rPr>
              <w:t xml:space="preserve">it’s</w:t>
            </w:r>
            <w:r w:rsidDel="00000000" w:rsidR="00000000" w:rsidRPr="00000000">
              <w:rPr>
                <w:rFonts w:ascii="Lexend" w:cs="Lexend" w:eastAsia="Lexend" w:hAnsi="Lexend"/>
                <w:b w:val="1"/>
                <w:bCs w:val="1"/>
                <w:sz w:val="32"/>
                <w:szCs w:val="32"/>
                <w:rtl w:val="0"/>
              </w:rPr>
              <w:t xml:space="preserve"> not </w:t>
            </w:r>
            <w:r w:rsidDel="00000000" w:rsidR="00000000" w:rsidRPr="00000000">
              <w:rPr>
                <w:rFonts w:ascii="Lexend" w:cs="Lexend" w:eastAsia="Lexend" w:hAnsi="Lexend"/>
                <w:b w:val="1"/>
                <w:bCs w:val="1"/>
                <w:sz w:val="32"/>
                <w:szCs w:val="32"/>
                <w:rtl w:val="0"/>
              </w:rPr>
              <w:t xml:space="preserve">practice makes</w:t>
            </w:r>
            <w:r w:rsidDel="00000000" w:rsidR="00000000" w:rsidRPr="00000000">
              <w:rPr>
                <w:rFonts w:ascii="Lexend" w:cs="Lexend" w:eastAsia="Lexend" w:hAnsi="Lexend"/>
                <w:b w:val="1"/>
                <w:bCs w:val="1"/>
                <w:sz w:val="32"/>
                <w:szCs w:val="32"/>
                <w:rtl w:val="0"/>
              </w:rPr>
              <w:t xml:space="preserve"> perfect, it’s </w:t>
            </w:r>
            <w:r w:rsidDel="00000000" w:rsidR="00000000" w:rsidRPr="00000000">
              <w:rPr>
                <w:rFonts w:ascii="Lexend" w:cs="Lexend" w:eastAsia="Lexend" w:hAnsi="Lexend"/>
                <w:b w:val="1"/>
                <w:bCs w:val="1"/>
                <w:sz w:val="32"/>
                <w:szCs w:val="32"/>
                <w:rtl w:val="0"/>
              </w:rPr>
              <w:t xml:space="preserve">practice makes</w:t>
            </w:r>
            <w:r w:rsidDel="00000000" w:rsidR="00000000" w:rsidRPr="00000000">
              <w:rPr>
                <w:rFonts w:ascii="Lexend" w:cs="Lexend" w:eastAsia="Lexend" w:hAnsi="Lexend"/>
                <w:b w:val="1"/>
                <w:bCs w:val="1"/>
                <w:sz w:val="32"/>
                <w:szCs w:val="32"/>
                <w:rtl w:val="0"/>
              </w:rPr>
              <w:t xml:space="preserve"> </w:t>
            </w:r>
            <w:r w:rsidDel="00000000" w:rsidR="00000000" w:rsidRPr="00000000">
              <w:rPr>
                <w:rFonts w:ascii="Lexend" w:cs="Lexend" w:eastAsia="Lexend" w:hAnsi="Lexend"/>
                <w:b w:val="1"/>
                <w:bCs w:val="1"/>
                <w:sz w:val="32"/>
                <w:szCs w:val="32"/>
                <w:rtl w:val="0"/>
              </w:rPr>
              <w:t xml:space="preserve">permanent</w:t>
            </w:r>
            <w:r w:rsidDel="00000000" w:rsidR="00000000" w:rsidRPr="00000000">
              <w:rPr>
                <w:rFonts w:ascii="Lexend" w:cs="Lexend" w:eastAsia="Lexend" w:hAnsi="Lexend"/>
                <w:b w:val="1"/>
                <w:bCs w:val="1"/>
                <w:i w:val="1"/>
                <w:iCs w:val="1"/>
                <w:sz w:val="32"/>
                <w:szCs w:val="32"/>
                <w:rtl w:val="0"/>
              </w:rPr>
              <w:t xml:space="preserve">.</w:t>
            </w:r>
            <w:r w:rsidDel="00000000" w:rsidR="00000000" w:rsidRPr="00000000">
              <w:rPr>
                <w:rFonts w:ascii="Lexend" w:cs="Lexend" w:eastAsia="Lexend" w:hAnsi="Lexend"/>
                <w:b w:val="1"/>
                <w:bCs w:val="1"/>
                <w:sz w:val="32"/>
                <w:szCs w:val="32"/>
                <w:rtl w:val="0"/>
              </w:rPr>
              <w:t xml:space="preserve">’</w:t>
            </w:r>
            <w:r w:rsidDel="00000000" w:rsidR="00000000" w:rsidRPr="00000000">
              <w:rPr>
                <w:rFonts w:ascii="Lexend Light" w:cs="Lexend Light" w:eastAsia="Lexend Light" w:hAnsi="Lexend Light"/>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columns to present Guide student practice, Obtain a high success rate, independent practice content.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Use flip cards to present content for: 1 More than a CFU, 2 Challenge just right, 3 whole learning cycle leaving space on the front of the card for an image to be dropped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for image to be uploaded for Roshenshines stages of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Flip cards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Scrollable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Check for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to be written for the stages of practice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to be written for the three features to practice at Oak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Additional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0">
      <w:pPr>
        <w:spacing w:line="240" w:lineRule="auto"/>
        <w:rPr>
          <w:rFonts w:ascii="Lexend Light" w:cs="Lexend Light" w:eastAsia="Lexend Light" w:hAnsi="Lexend Light"/>
          <w:sz w:val="16"/>
          <w:szCs w:val="16"/>
        </w:rPr>
      </w:pPr>
      <w:r w:rsidDel="00000000" w:rsidR="00000000" w:rsidRPr="00000000">
        <w:rPr>
          <w:rStyle w:val="FootnoteReference"/>
          <w:vertAlign w:val="superscript"/>
        </w:rPr>
        <w:footnoteRef/>
      </w:r>
      <w:r w:rsidDel="00000000" w:rsidR="00000000" w:rsidRPr="00000000">
        <w:rPr>
          <w:rFonts w:ascii="Lexend Light" w:cs="Lexend Light" w:eastAsia="Lexend Light" w:hAnsi="Lexend Light"/>
          <w:sz w:val="16"/>
          <w:szCs w:val="16"/>
          <w:rtl w:val="0"/>
        </w:rPr>
        <w:t xml:space="preserve"> Lemov, D. (2014) Teach like a champion  </w:t>
      </w:r>
    </w:p>
  </w:footnote>
  <w:footnote w:id="2">
    <w:p w:rsidR="00000000" w:rsidDel="00000000" w:rsidP="00000000" w:rsidRDefault="00000000" w:rsidRPr="00000000" w14:paraId="00000041">
      <w:pPr>
        <w:spacing w:line="240" w:lineRule="auto"/>
        <w:rPr>
          <w:rFonts w:ascii="Lexend Light" w:cs="Lexend Light" w:eastAsia="Lexend Light" w:hAnsi="Lexend Light"/>
          <w:sz w:val="16"/>
          <w:szCs w:val="16"/>
        </w:rPr>
      </w:pPr>
      <w:r w:rsidDel="00000000" w:rsidR="00000000" w:rsidRPr="00000000">
        <w:rPr>
          <w:rStyle w:val="FootnoteReference"/>
          <w:vertAlign w:val="superscript"/>
        </w:rPr>
        <w:footnoteRef/>
      </w:r>
      <w:r w:rsidDel="00000000" w:rsidR="00000000" w:rsidRPr="00000000">
        <w:rPr>
          <w:rFonts w:ascii="Lexend Light" w:cs="Lexend Light" w:eastAsia="Lexend Light" w:hAnsi="Lexend Light"/>
          <w:sz w:val="16"/>
          <w:szCs w:val="16"/>
          <w:rtl w:val="0"/>
        </w:rPr>
        <w:t xml:space="preserve"> Lemov, D. (2014) Teach like a champion  </w:t>
      </w:r>
    </w:p>
  </w:footnote>
  <w:footnote w:id="1">
    <w:p w:rsidR="00000000" w:rsidDel="00000000" w:rsidP="00000000" w:rsidRDefault="00000000" w:rsidRPr="00000000" w14:paraId="00000042">
      <w:pPr>
        <w:spacing w:line="240" w:lineRule="auto"/>
        <w:rPr>
          <w:rFonts w:ascii="Lexend Light" w:cs="Lexend Light" w:eastAsia="Lexend Light" w:hAnsi="Lexend Light"/>
          <w:sz w:val="16"/>
          <w:szCs w:val="16"/>
        </w:rPr>
      </w:pPr>
      <w:r w:rsidDel="00000000" w:rsidR="00000000" w:rsidRPr="00000000">
        <w:rPr>
          <w:rStyle w:val="FootnoteReference"/>
          <w:vertAlign w:val="superscript"/>
        </w:rPr>
        <w:footnoteRef/>
      </w:r>
      <w:r w:rsidDel="00000000" w:rsidR="00000000" w:rsidRPr="00000000">
        <w:rPr>
          <w:rFonts w:ascii="Lexend Light" w:cs="Lexend Light" w:eastAsia="Lexend Light" w:hAnsi="Lexend Light"/>
          <w:sz w:val="20"/>
          <w:szCs w:val="20"/>
          <w:rtl w:val="0"/>
        </w:rPr>
        <w:t xml:space="preserve"> </w:t>
      </w:r>
      <w:r w:rsidDel="00000000" w:rsidR="00000000" w:rsidRPr="00000000">
        <w:rPr>
          <w:rFonts w:ascii="Lexend Light" w:cs="Lexend Light" w:eastAsia="Lexend Light" w:hAnsi="Lexend Light"/>
          <w:sz w:val="16"/>
          <w:szCs w:val="16"/>
          <w:rtl w:val="0"/>
        </w:rPr>
        <w:t xml:space="preserve">Sherrington, T. (2019) Rosenshine’s principles in action</w:t>
      </w:r>
    </w:p>
    <w:p w:rsidR="00000000" w:rsidDel="00000000" w:rsidP="00000000" w:rsidRDefault="00000000" w:rsidRPr="00000000" w14:paraId="00000043">
      <w:pPr>
        <w:spacing w:line="240" w:lineRule="auto"/>
        <w:ind w:left="-15" w:firstLine="0"/>
        <w:rPr>
          <w:rFonts w:ascii="Lexend Light" w:cs="Lexend Light" w:eastAsia="Lexend Light" w:hAnsi="Lexend Light"/>
          <w:sz w:val="16"/>
          <w:szCs w:val="16"/>
        </w:rPr>
      </w:pPr>
      <w:r w:rsidDel="00000000" w:rsidR="00000000" w:rsidRPr="00000000">
        <w:rPr>
          <w:rFonts w:ascii="Lexend Light" w:cs="Lexend Light" w:eastAsia="Lexend Light" w:hAnsi="Lexend Light"/>
          <w:color w:val="434343"/>
          <w:sz w:val="16"/>
          <w:szCs w:val="16"/>
          <w:rtl w:val="0"/>
        </w:rPr>
        <w:t xml:space="preserve">Images from www.thenounproject.com</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u/0/d/1M4cOKWbxjzsDl_lVL78rs_yNGiZnyQWJOkPfOTp6nu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