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93FA3" w14:textId="4F6E4B1F" w:rsidR="001C437F" w:rsidRDefault="001C437F" w:rsidP="001C437F">
      <w:pPr>
        <w:pStyle w:val="Title"/>
      </w:pPr>
      <w:r>
        <w:t>Fintap Production Readiness Audit and Remediation Record</w:t>
      </w:r>
    </w:p>
    <w:p w14:paraId="4C965694" w14:textId="3E8444B5" w:rsidR="001C437F" w:rsidRDefault="001C437F" w:rsidP="001C437F">
      <w:pPr>
        <w:pStyle w:val="Subtitle"/>
      </w:pPr>
      <w:r>
        <w:t>Zynotch PVT Limited | Application: Billing Brilliance / Fintap | Review date: 5 September 2026 | Repository assessment only</w:t>
      </w:r>
    </w:p>
    <w:p w14:paraId="5D6AABE2" w14:textId="6050ED44" w:rsidR="001C437F" w:rsidRDefault="001C437F" w:rsidP="001C437F">
      <w:pPr>
        <w:pStyle w:val="Heading1"/>
      </w:pPr>
      <w:r>
        <w:t>Executive decision</w:t>
      </w:r>
    </w:p>
    <w:p w14:paraId="14C38084" w14:textId="2B2612BC" w:rsidR="001C437F" w:rsidRDefault="001C437F" w:rsidP="001C437F">
      <w:r>
        <w:t>Status: CONDITIONALLY READY FOR CONTROLLED UAT; NOT YET APPROVED FOR PRODUCTION CUTOVER.</w:t>
      </w:r>
    </w:p>
    <w:p w14:paraId="75E3D03C" w14:textId="7B2CA99C" w:rsidR="001C437F" w:rsidRDefault="001C437F" w:rsidP="001C437F">
      <w:r>
        <w:t>The reviewed code now clears its available static quality gates and the major application defects identified in the audit have been remediated. The school-facing data views and bulk workflows no longer depend on downloading or processing the complete student population in the browser. The organization experience has been reduced to an API integration portal. API-key rotation now has an explicit typed confirmation at both the interface and server. The 1BILL inquiry and payment path has stricter validation, tenant isolation, duplicate protection, transaction boundaries, and production network controls.</w:t>
      </w:r>
    </w:p>
    <w:p w14:paraId="24FC22CB" w14:textId="71E25DE8" w:rsidR="001C437F" w:rsidRDefault="001C437F" w:rsidP="001C437F">
      <w:r>
        <w:t>This statement does not mean app.fintap.com was deployed or changed. No production credentials, host access, database, reverse proxy, certificate, firewall, SFTP account, or 1LINK UAT environment was available in this workspace. Production cutover remains blocked until the external gates in this report are completed and evidenced.</w:t>
      </w:r>
    </w:p>
    <w:p w14:paraId="7A8ED27C" w14:textId="542DE9F7" w:rsidR="001C437F" w:rsidRDefault="001C437F" w:rsidP="001C437F">
      <w:pPr>
        <w:pStyle w:val="Heading1"/>
      </w:pPr>
      <w:r>
        <w:t>Scope and evidence</w:t>
      </w:r>
    </w:p>
    <w:p w14:paraId="35C5FC3B" w14:textId="110B4B96" w:rsidR="001C437F" w:rsidRDefault="001C437F" w:rsidP="001C437F">
      <w:r>
        <w:t>Reviewed areas included the React/Vite application, Express API, MySQL data access and migrations, authentication and authorization, school workflows, organization API portal, API-key lifecycle, webhook behavior, 1BILL REST endpoints, configuration, dependencies, tests, and the supplied 1LINK documents.</w:t>
      </w:r>
    </w:p>
    <w:p w14:paraId="5F6AFAAA" w14:textId="261F4512" w:rsidR="001C437F" w:rsidRDefault="001C437F" w:rsidP="001C437F">
      <w:r>
        <w:t>Authoritative integration references used:</w:t>
      </w:r>
    </w:p>
    <w:p w14:paraId="38B7C115" w14:textId="7C7714BF" w:rsidR="001C437F" w:rsidRDefault="001C437F" w:rsidP="001C437F">
      <w:pPr>
        <w:pStyle w:val="ListParagraph"/>
        <w:numPr>
          <w:ilvl w:val="0"/>
          <w:numId w:val="1"/>
        </w:numPr>
        <w:spacing w:after="80"/>
      </w:pPr>
      <w:r>
        <w:t>1LINK Generic REST Based Specification v1.5 supplied in docs/1Link.</w:t>
      </w:r>
    </w:p>
    <w:p w14:paraId="3691E46E" w14:textId="5834FD2C" w:rsidR="001C437F" w:rsidRDefault="001C437F" w:rsidP="001C437F">
      <w:pPr>
        <w:pStyle w:val="ListParagraph"/>
        <w:numPr>
          <w:ilvl w:val="0"/>
          <w:numId w:val="1"/>
        </w:numPr>
        <w:spacing w:after="80"/>
      </w:pPr>
      <w:r>
        <w:t>1LINK Data Network Guidelines and Standards supplied in docs/1Link.</w:t>
      </w:r>
    </w:p>
    <w:p w14:paraId="7777618C" w14:textId="28E5C8D0" w:rsidR="001C437F" w:rsidRDefault="001C437F" w:rsidP="001C437F">
      <w:pPr>
        <w:pStyle w:val="ListParagraph"/>
        <w:numPr>
          <w:ilvl w:val="0"/>
          <w:numId w:val="1"/>
        </w:numPr>
        <w:spacing w:after="80"/>
      </w:pPr>
      <w:r>
        <w:t>1BILL Aggregator Overview supplied in docs/1Link.</w:t>
      </w:r>
    </w:p>
    <w:p w14:paraId="7A632BAD" w14:textId="0FCE129A" w:rsidR="001C437F" w:rsidRDefault="001C437F" w:rsidP="001C437F">
      <w:pPr>
        <w:pStyle w:val="ListParagraph"/>
        <w:numPr>
          <w:ilvl w:val="0"/>
          <w:numId w:val="1"/>
        </w:numPr>
        <w:spacing w:after="80"/>
      </w:pPr>
      <w:r>
        <w:t>Kickoff Minutes of Meeting dated 4 September 2026 supplied by Zynotch.</w:t>
      </w:r>
    </w:p>
    <w:p w14:paraId="414C2771" w14:textId="18251962" w:rsidR="001C437F" w:rsidRDefault="001C437F" w:rsidP="001C437F">
      <w:pPr>
        <w:pStyle w:val="Heading1"/>
        <w:pageBreakBefore/>
      </w:pPr>
      <w:r>
        <w:lastRenderedPageBreak/>
        <w:t>Remediation summary</w:t>
      </w:r>
    </w:p>
    <w:p w14:paraId="049245B5" w14:textId="7A88EFD7" w:rsidR="001C437F" w:rsidRDefault="001C437F" w:rsidP="001C437F">
      <w:pPr>
        <w:pStyle w:val="Heading2"/>
      </w:pPr>
      <w:r>
        <w:t>Scalability and product fit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2340"/>
        <w:gridCol w:w="2340"/>
        <w:gridCol w:w="2340"/>
      </w:tblGrid>
      <w:tr w:rsidR="001C437F" w14:paraId="26107586" w14:textId="77777777" w:rsidTr="001C437F">
        <w:tblPrEx>
          <w:tblCellMar>
            <w:top w:w="0" w:type="dxa"/>
            <w:bottom w:w="0" w:type="dxa"/>
          </w:tblCellMar>
        </w:tblPrEx>
        <w:trPr>
          <w:cantSplit/>
          <w:tblHeader/>
        </w:trPr>
        <w:tc>
          <w:tcPr>
            <w:tcW w:w="2340" w:type="dxa"/>
            <w:shd w:val="clear" w:color="auto" w:fill="F2F4F7"/>
            <w:tcMar>
              <w:top w:w="60" w:type="dxa"/>
              <w:left w:w="100" w:type="dxa"/>
              <w:bottom w:w="60" w:type="dxa"/>
              <w:right w:w="100" w:type="dxa"/>
            </w:tcMar>
          </w:tcPr>
          <w:p w14:paraId="779DE899" w14:textId="668B992F" w:rsidR="001C437F" w:rsidRPr="001C437F" w:rsidRDefault="001C437F" w:rsidP="001C437F">
            <w:pPr>
              <w:rPr>
                <w:b/>
                <w:sz w:val="17"/>
              </w:rPr>
            </w:pPr>
            <w:r w:rsidRPr="001C437F">
              <w:rPr>
                <w:b/>
                <w:sz w:val="17"/>
              </w:rPr>
              <w:t>Area</w:t>
            </w:r>
          </w:p>
        </w:tc>
        <w:tc>
          <w:tcPr>
            <w:tcW w:w="2340" w:type="dxa"/>
            <w:shd w:val="clear" w:color="auto" w:fill="F2F4F7"/>
            <w:tcMar>
              <w:top w:w="60" w:type="dxa"/>
              <w:left w:w="100" w:type="dxa"/>
              <w:bottom w:w="60" w:type="dxa"/>
              <w:right w:w="100" w:type="dxa"/>
            </w:tcMar>
          </w:tcPr>
          <w:p w14:paraId="7FF13B41" w14:textId="14808142" w:rsidR="001C437F" w:rsidRPr="001C437F" w:rsidRDefault="001C437F" w:rsidP="001C437F">
            <w:pPr>
              <w:rPr>
                <w:b/>
                <w:sz w:val="17"/>
              </w:rPr>
            </w:pPr>
            <w:r w:rsidRPr="001C437F">
              <w:rPr>
                <w:b/>
                <w:sz w:val="17"/>
              </w:rPr>
              <w:t>Change made</w:t>
            </w:r>
          </w:p>
        </w:tc>
        <w:tc>
          <w:tcPr>
            <w:tcW w:w="2340" w:type="dxa"/>
            <w:shd w:val="clear" w:color="auto" w:fill="F2F4F7"/>
            <w:tcMar>
              <w:top w:w="60" w:type="dxa"/>
              <w:left w:w="100" w:type="dxa"/>
              <w:bottom w:w="60" w:type="dxa"/>
              <w:right w:w="100" w:type="dxa"/>
            </w:tcMar>
          </w:tcPr>
          <w:p w14:paraId="647B1F54" w14:textId="20EB8B02" w:rsidR="001C437F" w:rsidRPr="001C437F" w:rsidRDefault="001C437F" w:rsidP="001C437F">
            <w:pPr>
              <w:rPr>
                <w:b/>
                <w:sz w:val="17"/>
              </w:rPr>
            </w:pPr>
            <w:r w:rsidRPr="001C437F">
              <w:rPr>
                <w:b/>
                <w:sz w:val="17"/>
              </w:rPr>
              <w:t>Decision reason</w:t>
            </w:r>
          </w:p>
        </w:tc>
        <w:tc>
          <w:tcPr>
            <w:tcW w:w="2340" w:type="dxa"/>
            <w:shd w:val="clear" w:color="auto" w:fill="F2F4F7"/>
            <w:tcMar>
              <w:top w:w="60" w:type="dxa"/>
              <w:left w:w="100" w:type="dxa"/>
              <w:bottom w:w="60" w:type="dxa"/>
              <w:right w:w="100" w:type="dxa"/>
            </w:tcMar>
          </w:tcPr>
          <w:p w14:paraId="626DB6F3" w14:textId="074090E4" w:rsidR="001C437F" w:rsidRPr="001C437F" w:rsidRDefault="001C437F" w:rsidP="001C437F">
            <w:pPr>
              <w:rPr>
                <w:b/>
                <w:sz w:val="17"/>
              </w:rPr>
            </w:pPr>
            <w:r w:rsidRPr="001C437F">
              <w:rPr>
                <w:b/>
                <w:sz w:val="17"/>
              </w:rPr>
              <w:t>Result</w:t>
            </w:r>
          </w:p>
        </w:tc>
      </w:tr>
      <w:tr w:rsidR="001C437F" w14:paraId="306E83B3" w14:textId="77777777" w:rsidTr="001C437F">
        <w:tblPrEx>
          <w:tblCellMar>
            <w:top w:w="0" w:type="dxa"/>
            <w:bottom w:w="0" w:type="dxa"/>
          </w:tblCellMar>
        </w:tblPrEx>
        <w:trPr>
          <w:cantSplit/>
        </w:trPr>
        <w:tc>
          <w:tcPr>
            <w:tcW w:w="2340" w:type="dxa"/>
            <w:tcBorders>
              <w:bottom w:val="single" w:sz="4" w:space="0" w:color="auto"/>
            </w:tcBorders>
            <w:tcMar>
              <w:top w:w="60" w:type="dxa"/>
              <w:left w:w="100" w:type="dxa"/>
              <w:bottom w:w="60" w:type="dxa"/>
              <w:right w:w="100" w:type="dxa"/>
            </w:tcMar>
          </w:tcPr>
          <w:p w14:paraId="60796913" w14:textId="5303210A" w:rsidR="001C437F" w:rsidRPr="001C437F" w:rsidRDefault="001C437F" w:rsidP="001C437F">
            <w:pPr>
              <w:rPr>
                <w:sz w:val="17"/>
              </w:rPr>
            </w:pPr>
            <w:r w:rsidRPr="001C437F">
              <w:rPr>
                <w:sz w:val="17"/>
              </w:rPr>
              <w:t>Student directory</w:t>
            </w:r>
          </w:p>
        </w:tc>
        <w:tc>
          <w:tcPr>
            <w:tcW w:w="2340" w:type="dxa"/>
            <w:tcBorders>
              <w:bottom w:val="single" w:sz="4" w:space="0" w:color="auto"/>
            </w:tcBorders>
            <w:tcMar>
              <w:top w:w="60" w:type="dxa"/>
              <w:left w:w="100" w:type="dxa"/>
              <w:bottom w:w="60" w:type="dxa"/>
              <w:right w:w="100" w:type="dxa"/>
            </w:tcMar>
          </w:tcPr>
          <w:p w14:paraId="2CC0DE1D" w14:textId="3A176EE6" w:rsidR="001C437F" w:rsidRPr="001C437F" w:rsidRDefault="001C437F" w:rsidP="001C437F">
            <w:pPr>
              <w:rPr>
                <w:sz w:val="17"/>
              </w:rPr>
            </w:pPr>
            <w:r w:rsidRPr="001C437F">
              <w:rPr>
                <w:sz w:val="17"/>
              </w:rPr>
              <w:t>Added server-side pagination, search, class, section, status, defaulter, scholarship, and risk filtering with facets and aggregate dues.</w:t>
            </w:r>
          </w:p>
        </w:tc>
        <w:tc>
          <w:tcPr>
            <w:tcW w:w="2340" w:type="dxa"/>
            <w:tcBorders>
              <w:bottom w:val="single" w:sz="4" w:space="0" w:color="auto"/>
            </w:tcBorders>
            <w:tcMar>
              <w:top w:w="60" w:type="dxa"/>
              <w:left w:w="100" w:type="dxa"/>
              <w:bottom w:w="60" w:type="dxa"/>
              <w:right w:w="100" w:type="dxa"/>
            </w:tcMar>
          </w:tcPr>
          <w:p w14:paraId="7E15BAB3" w14:textId="30064778" w:rsidR="001C437F" w:rsidRPr="001C437F" w:rsidRDefault="001C437F" w:rsidP="001C437F">
            <w:pPr>
              <w:rPr>
                <w:sz w:val="17"/>
              </w:rPr>
            </w:pPr>
            <w:r w:rsidRPr="001C437F">
              <w:rPr>
                <w:sz w:val="17"/>
              </w:rPr>
              <w:t>A browser must not load the entire population to render a page.</w:t>
            </w:r>
          </w:p>
        </w:tc>
        <w:tc>
          <w:tcPr>
            <w:tcW w:w="2340" w:type="dxa"/>
            <w:tcBorders>
              <w:bottom w:val="single" w:sz="4" w:space="0" w:color="auto"/>
            </w:tcBorders>
            <w:tcMar>
              <w:top w:w="60" w:type="dxa"/>
              <w:left w:w="100" w:type="dxa"/>
              <w:bottom w:w="60" w:type="dxa"/>
              <w:right w:w="100" w:type="dxa"/>
            </w:tcMar>
          </w:tcPr>
          <w:p w14:paraId="22A85FC3" w14:textId="7BF09F3B" w:rsidR="001C437F" w:rsidRPr="001C437F" w:rsidRDefault="001C437F" w:rsidP="001C437F">
            <w:pPr>
              <w:rPr>
                <w:sz w:val="17"/>
              </w:rPr>
            </w:pPr>
            <w:r w:rsidRPr="001C437F">
              <w:rPr>
                <w:sz w:val="17"/>
              </w:rPr>
              <w:t>Page work is bounded as enrolment grows beyond 2,000.</w:t>
            </w:r>
          </w:p>
        </w:tc>
      </w:tr>
      <w:tr w:rsidR="001C437F" w14:paraId="740D958B" w14:textId="77777777" w:rsidTr="001C437F">
        <w:tblPrEx>
          <w:tblCellMar>
            <w:top w:w="0" w:type="dxa"/>
            <w:bottom w:w="0" w:type="dxa"/>
          </w:tblCellMar>
        </w:tblPrEx>
        <w:trPr>
          <w:cantSplit/>
        </w:trPr>
        <w:tc>
          <w:tcPr>
            <w:tcW w:w="2340" w:type="dxa"/>
            <w:shd w:val="clear" w:color="auto" w:fill="F8FAFC"/>
            <w:tcMar>
              <w:top w:w="60" w:type="dxa"/>
              <w:left w:w="100" w:type="dxa"/>
              <w:bottom w:w="60" w:type="dxa"/>
              <w:right w:w="100" w:type="dxa"/>
            </w:tcMar>
          </w:tcPr>
          <w:p w14:paraId="1ABF24EC" w14:textId="59199610" w:rsidR="001C437F" w:rsidRPr="001C437F" w:rsidRDefault="001C437F" w:rsidP="001C437F">
            <w:pPr>
              <w:rPr>
                <w:sz w:val="17"/>
              </w:rPr>
            </w:pPr>
            <w:r w:rsidRPr="001C437F">
              <w:rPr>
                <w:sz w:val="17"/>
              </w:rPr>
              <w:t>Defaulters and invoices</w:t>
            </w:r>
          </w:p>
        </w:tc>
        <w:tc>
          <w:tcPr>
            <w:tcW w:w="2340" w:type="dxa"/>
            <w:shd w:val="clear" w:color="auto" w:fill="F8FAFC"/>
            <w:tcMar>
              <w:top w:w="60" w:type="dxa"/>
              <w:left w:w="100" w:type="dxa"/>
              <w:bottom w:w="60" w:type="dxa"/>
              <w:right w:w="100" w:type="dxa"/>
            </w:tcMar>
          </w:tcPr>
          <w:p w14:paraId="31F842BC" w14:textId="459ED8ED" w:rsidR="001C437F" w:rsidRPr="001C437F" w:rsidRDefault="001C437F" w:rsidP="001C437F">
            <w:pPr>
              <w:rPr>
                <w:sz w:val="17"/>
              </w:rPr>
            </w:pPr>
            <w:r w:rsidRPr="001C437F">
              <w:rPr>
                <w:sz w:val="17"/>
              </w:rPr>
              <w:t>Replaced full-population joins in the browser with paginated server queries and financial aggregates.</w:t>
            </w:r>
          </w:p>
        </w:tc>
        <w:tc>
          <w:tcPr>
            <w:tcW w:w="2340" w:type="dxa"/>
            <w:shd w:val="clear" w:color="auto" w:fill="F8FAFC"/>
            <w:tcMar>
              <w:top w:w="60" w:type="dxa"/>
              <w:left w:w="100" w:type="dxa"/>
              <w:bottom w:w="60" w:type="dxa"/>
              <w:right w:w="100" w:type="dxa"/>
            </w:tcMar>
          </w:tcPr>
          <w:p w14:paraId="1C24E756" w14:textId="79F4D243" w:rsidR="001C437F" w:rsidRPr="001C437F" w:rsidRDefault="001C437F" w:rsidP="001C437F">
            <w:pPr>
              <w:rPr>
                <w:sz w:val="17"/>
              </w:rPr>
            </w:pPr>
            <w:r w:rsidRPr="001C437F">
              <w:rPr>
                <w:sz w:val="17"/>
              </w:rPr>
              <w:t>Large client-side joins increase memory, latency, and failure risk.</w:t>
            </w:r>
          </w:p>
        </w:tc>
        <w:tc>
          <w:tcPr>
            <w:tcW w:w="2340" w:type="dxa"/>
            <w:shd w:val="clear" w:color="auto" w:fill="F8FAFC"/>
            <w:tcMar>
              <w:top w:w="60" w:type="dxa"/>
              <w:left w:w="100" w:type="dxa"/>
              <w:bottom w:w="60" w:type="dxa"/>
              <w:right w:w="100" w:type="dxa"/>
            </w:tcMar>
          </w:tcPr>
          <w:p w14:paraId="4ECB9B31" w14:textId="40335032" w:rsidR="001C437F" w:rsidRPr="001C437F" w:rsidRDefault="001C437F" w:rsidP="001C437F">
            <w:pPr>
              <w:rPr>
                <w:sz w:val="17"/>
              </w:rPr>
            </w:pPr>
            <w:r w:rsidRPr="001C437F">
              <w:rPr>
                <w:sz w:val="17"/>
              </w:rPr>
              <w:t>Views return only the requested page and metadata.</w:t>
            </w:r>
          </w:p>
        </w:tc>
      </w:tr>
      <w:tr w:rsidR="001C437F" w14:paraId="368BB802" w14:textId="77777777" w:rsidTr="001C437F">
        <w:tblPrEx>
          <w:tblCellMar>
            <w:top w:w="0" w:type="dxa"/>
            <w:bottom w:w="0" w:type="dxa"/>
          </w:tblCellMar>
        </w:tblPrEx>
        <w:trPr>
          <w:cantSplit/>
        </w:trPr>
        <w:tc>
          <w:tcPr>
            <w:tcW w:w="2340" w:type="dxa"/>
            <w:tcBorders>
              <w:bottom w:val="single" w:sz="4" w:space="0" w:color="auto"/>
            </w:tcBorders>
            <w:tcMar>
              <w:top w:w="60" w:type="dxa"/>
              <w:left w:w="100" w:type="dxa"/>
              <w:bottom w:w="60" w:type="dxa"/>
              <w:right w:w="100" w:type="dxa"/>
            </w:tcMar>
          </w:tcPr>
          <w:p w14:paraId="482EE12B" w14:textId="0B9871BF" w:rsidR="001C437F" w:rsidRPr="001C437F" w:rsidRDefault="001C437F" w:rsidP="001C437F">
            <w:pPr>
              <w:rPr>
                <w:sz w:val="17"/>
              </w:rPr>
            </w:pPr>
            <w:r w:rsidRPr="001C437F">
              <w:rPr>
                <w:sz w:val="17"/>
              </w:rPr>
              <w:t>Dashboards and reports</w:t>
            </w:r>
          </w:p>
        </w:tc>
        <w:tc>
          <w:tcPr>
            <w:tcW w:w="2340" w:type="dxa"/>
            <w:tcBorders>
              <w:bottom w:val="single" w:sz="4" w:space="0" w:color="auto"/>
            </w:tcBorders>
            <w:tcMar>
              <w:top w:w="60" w:type="dxa"/>
              <w:left w:w="100" w:type="dxa"/>
              <w:bottom w:w="60" w:type="dxa"/>
              <w:right w:w="100" w:type="dxa"/>
            </w:tcMar>
          </w:tcPr>
          <w:p w14:paraId="49810936" w14:textId="72506F38" w:rsidR="001C437F" w:rsidRPr="001C437F" w:rsidRDefault="001C437F" w:rsidP="001C437F">
            <w:pPr>
              <w:rPr>
                <w:sz w:val="17"/>
              </w:rPr>
            </w:pPr>
            <w:r w:rsidRPr="001C437F">
              <w:rPr>
                <w:sz w:val="17"/>
              </w:rPr>
              <w:t>Replaced full student, invoice, and history downloads with database aggregates; corrected collection-by-plan over-counting.</w:t>
            </w:r>
          </w:p>
        </w:tc>
        <w:tc>
          <w:tcPr>
            <w:tcW w:w="2340" w:type="dxa"/>
            <w:tcBorders>
              <w:bottom w:val="single" w:sz="4" w:space="0" w:color="auto"/>
            </w:tcBorders>
            <w:tcMar>
              <w:top w:w="60" w:type="dxa"/>
              <w:left w:w="100" w:type="dxa"/>
              <w:bottom w:w="60" w:type="dxa"/>
              <w:right w:w="100" w:type="dxa"/>
            </w:tcMar>
          </w:tcPr>
          <w:p w14:paraId="764B273E" w14:textId="12C7B873" w:rsidR="001C437F" w:rsidRPr="001C437F" w:rsidRDefault="001C437F" w:rsidP="001C437F">
            <w:pPr>
              <w:rPr>
                <w:sz w:val="17"/>
              </w:rPr>
            </w:pPr>
            <w:r w:rsidRPr="001C437F">
              <w:rPr>
                <w:sz w:val="17"/>
              </w:rPr>
              <w:t>Reporting should be computed once near the data and must not multiply payments through assignments.</w:t>
            </w:r>
          </w:p>
        </w:tc>
        <w:tc>
          <w:tcPr>
            <w:tcW w:w="2340" w:type="dxa"/>
            <w:tcBorders>
              <w:bottom w:val="single" w:sz="4" w:space="0" w:color="auto"/>
            </w:tcBorders>
            <w:tcMar>
              <w:top w:w="60" w:type="dxa"/>
              <w:left w:w="100" w:type="dxa"/>
              <w:bottom w:w="60" w:type="dxa"/>
              <w:right w:w="100" w:type="dxa"/>
            </w:tcMar>
          </w:tcPr>
          <w:p w14:paraId="3C2D726E" w14:textId="12FBC60F" w:rsidR="001C437F" w:rsidRPr="001C437F" w:rsidRDefault="001C437F" w:rsidP="001C437F">
            <w:pPr>
              <w:rPr>
                <w:sz w:val="17"/>
              </w:rPr>
            </w:pPr>
            <w:r w:rsidRPr="001C437F">
              <w:rPr>
                <w:sz w:val="17"/>
              </w:rPr>
              <w:t>Lower payloads and more reliable totals.</w:t>
            </w:r>
          </w:p>
        </w:tc>
      </w:tr>
      <w:tr w:rsidR="001C437F" w14:paraId="7E61E397" w14:textId="77777777" w:rsidTr="001C437F">
        <w:tblPrEx>
          <w:tblCellMar>
            <w:top w:w="0" w:type="dxa"/>
            <w:bottom w:w="0" w:type="dxa"/>
          </w:tblCellMar>
        </w:tblPrEx>
        <w:trPr>
          <w:cantSplit/>
        </w:trPr>
        <w:tc>
          <w:tcPr>
            <w:tcW w:w="2340" w:type="dxa"/>
            <w:shd w:val="clear" w:color="auto" w:fill="F8FAFC"/>
            <w:tcMar>
              <w:top w:w="60" w:type="dxa"/>
              <w:left w:w="100" w:type="dxa"/>
              <w:bottom w:w="60" w:type="dxa"/>
              <w:right w:w="100" w:type="dxa"/>
            </w:tcMar>
          </w:tcPr>
          <w:p w14:paraId="291EFA99" w14:textId="5FE9DC5A" w:rsidR="001C437F" w:rsidRPr="001C437F" w:rsidRDefault="001C437F" w:rsidP="001C437F">
            <w:pPr>
              <w:rPr>
                <w:sz w:val="17"/>
              </w:rPr>
            </w:pPr>
            <w:r w:rsidRPr="001C437F">
              <w:rPr>
                <w:sz w:val="17"/>
              </w:rPr>
              <w:t>Monthly generation</w:t>
            </w:r>
          </w:p>
        </w:tc>
        <w:tc>
          <w:tcPr>
            <w:tcW w:w="2340" w:type="dxa"/>
            <w:shd w:val="clear" w:color="auto" w:fill="F8FAFC"/>
            <w:tcMar>
              <w:top w:w="60" w:type="dxa"/>
              <w:left w:w="100" w:type="dxa"/>
              <w:bottom w:w="60" w:type="dxa"/>
              <w:right w:w="100" w:type="dxa"/>
            </w:tcMar>
          </w:tcPr>
          <w:p w14:paraId="24807934" w14:textId="29B75DA9" w:rsidR="001C437F" w:rsidRPr="001C437F" w:rsidRDefault="001C437F" w:rsidP="001C437F">
            <w:pPr>
              <w:rPr>
                <w:sz w:val="17"/>
              </w:rPr>
            </w:pPr>
            <w:r w:rsidRPr="001C437F">
              <w:rPr>
                <w:sz w:val="17"/>
              </w:rPr>
              <w:t>Preloads existing invoices, balances, scholarships, and transport charges; builds rows in memory; performs bulk inserts in one tenant-serialized transaction.</w:t>
            </w:r>
          </w:p>
        </w:tc>
        <w:tc>
          <w:tcPr>
            <w:tcW w:w="2340" w:type="dxa"/>
            <w:shd w:val="clear" w:color="auto" w:fill="F8FAFC"/>
            <w:tcMar>
              <w:top w:w="60" w:type="dxa"/>
              <w:left w:w="100" w:type="dxa"/>
              <w:bottom w:w="60" w:type="dxa"/>
              <w:right w:w="100" w:type="dxa"/>
            </w:tcMar>
          </w:tcPr>
          <w:p w14:paraId="6FB68D84" w14:textId="7A90E49F" w:rsidR="001C437F" w:rsidRPr="001C437F" w:rsidRDefault="001C437F" w:rsidP="001C437F">
            <w:pPr>
              <w:rPr>
                <w:sz w:val="17"/>
              </w:rPr>
            </w:pPr>
            <w:r w:rsidRPr="001C437F">
              <w:rPr>
                <w:sz w:val="17"/>
              </w:rPr>
              <w:t>The old flow issued several queries per student and could partially complete a large run.</w:t>
            </w:r>
          </w:p>
        </w:tc>
        <w:tc>
          <w:tcPr>
            <w:tcW w:w="2340" w:type="dxa"/>
            <w:shd w:val="clear" w:color="auto" w:fill="F8FAFC"/>
            <w:tcMar>
              <w:top w:w="60" w:type="dxa"/>
              <w:left w:w="100" w:type="dxa"/>
              <w:bottom w:w="60" w:type="dxa"/>
              <w:right w:w="100" w:type="dxa"/>
            </w:tcMar>
          </w:tcPr>
          <w:p w14:paraId="495FE1AF" w14:textId="239FABDD" w:rsidR="001C437F" w:rsidRPr="001C437F" w:rsidRDefault="001C437F" w:rsidP="001C437F">
            <w:pPr>
              <w:rPr>
                <w:sz w:val="17"/>
              </w:rPr>
            </w:pPr>
            <w:r w:rsidRPr="001C437F">
              <w:rPr>
                <w:sz w:val="17"/>
              </w:rPr>
              <w:t>Database round-trips are approximately constant and invoices/ledger rows commit atomically.</w:t>
            </w:r>
          </w:p>
        </w:tc>
      </w:tr>
      <w:tr w:rsidR="001C437F" w14:paraId="31DF4798" w14:textId="77777777" w:rsidTr="001C437F">
        <w:tblPrEx>
          <w:tblCellMar>
            <w:top w:w="0" w:type="dxa"/>
            <w:bottom w:w="0" w:type="dxa"/>
          </w:tblCellMar>
        </w:tblPrEx>
        <w:trPr>
          <w:cantSplit/>
        </w:trPr>
        <w:tc>
          <w:tcPr>
            <w:tcW w:w="2340" w:type="dxa"/>
            <w:tcBorders>
              <w:bottom w:val="single" w:sz="4" w:space="0" w:color="auto"/>
            </w:tcBorders>
            <w:tcMar>
              <w:top w:w="60" w:type="dxa"/>
              <w:left w:w="100" w:type="dxa"/>
              <w:bottom w:w="60" w:type="dxa"/>
              <w:right w:w="100" w:type="dxa"/>
            </w:tcMar>
          </w:tcPr>
          <w:p w14:paraId="0C652313" w14:textId="3F90F9C1" w:rsidR="001C437F" w:rsidRPr="001C437F" w:rsidRDefault="001C437F" w:rsidP="001C437F">
            <w:pPr>
              <w:rPr>
                <w:sz w:val="17"/>
              </w:rPr>
            </w:pPr>
            <w:r w:rsidRPr="001C437F">
              <w:rPr>
                <w:sz w:val="17"/>
              </w:rPr>
              <w:t>Bulk plan and scholarship assignment</w:t>
            </w:r>
          </w:p>
        </w:tc>
        <w:tc>
          <w:tcPr>
            <w:tcW w:w="2340" w:type="dxa"/>
            <w:tcBorders>
              <w:bottom w:val="single" w:sz="4" w:space="0" w:color="auto"/>
            </w:tcBorders>
            <w:tcMar>
              <w:top w:w="60" w:type="dxa"/>
              <w:left w:w="100" w:type="dxa"/>
              <w:bottom w:w="60" w:type="dxa"/>
              <w:right w:w="100" w:type="dxa"/>
            </w:tcMar>
          </w:tcPr>
          <w:p w14:paraId="1EFF5643" w14:textId="37CA2AFE" w:rsidR="001C437F" w:rsidRPr="001C437F" w:rsidRDefault="001C437F" w:rsidP="001C437F">
            <w:pPr>
              <w:rPr>
                <w:sz w:val="17"/>
              </w:rPr>
            </w:pPr>
            <w:r w:rsidRPr="001C437F">
              <w:rPr>
                <w:sz w:val="17"/>
              </w:rPr>
              <w:t>Added bounded server search and single transactional bulk APIs for class or selected-student operations.</w:t>
            </w:r>
          </w:p>
        </w:tc>
        <w:tc>
          <w:tcPr>
            <w:tcW w:w="2340" w:type="dxa"/>
            <w:tcBorders>
              <w:bottom w:val="single" w:sz="4" w:space="0" w:color="auto"/>
            </w:tcBorders>
            <w:tcMar>
              <w:top w:w="60" w:type="dxa"/>
              <w:left w:w="100" w:type="dxa"/>
              <w:bottom w:w="60" w:type="dxa"/>
              <w:right w:w="100" w:type="dxa"/>
            </w:tcMar>
          </w:tcPr>
          <w:p w14:paraId="449D1152" w14:textId="61E02FDB" w:rsidR="001C437F" w:rsidRPr="001C437F" w:rsidRDefault="001C437F" w:rsidP="001C437F">
            <w:pPr>
              <w:rPr>
                <w:sz w:val="17"/>
              </w:rPr>
            </w:pPr>
            <w:r w:rsidRPr="001C437F">
              <w:rPr>
                <w:sz w:val="17"/>
              </w:rPr>
              <w:t>Thousands of browser requests would hit rate limits and leave partial assignments.</w:t>
            </w:r>
          </w:p>
        </w:tc>
        <w:tc>
          <w:tcPr>
            <w:tcW w:w="2340" w:type="dxa"/>
            <w:tcBorders>
              <w:bottom w:val="single" w:sz="4" w:space="0" w:color="auto"/>
            </w:tcBorders>
            <w:tcMar>
              <w:top w:w="60" w:type="dxa"/>
              <w:left w:w="100" w:type="dxa"/>
              <w:bottom w:w="60" w:type="dxa"/>
              <w:right w:w="100" w:type="dxa"/>
            </w:tcMar>
          </w:tcPr>
          <w:p w14:paraId="58AE4D7B" w14:textId="7098DFBD" w:rsidR="001C437F" w:rsidRPr="001C437F" w:rsidRDefault="001C437F" w:rsidP="001C437F">
            <w:pPr>
              <w:rPr>
                <w:sz w:val="17"/>
              </w:rPr>
            </w:pPr>
            <w:r w:rsidRPr="001C437F">
              <w:rPr>
                <w:sz w:val="17"/>
              </w:rPr>
              <w:t>A 2,000-student class is handled as one controlled request and transaction.</w:t>
            </w:r>
          </w:p>
        </w:tc>
      </w:tr>
      <w:tr w:rsidR="001C437F" w14:paraId="7499317A" w14:textId="77777777" w:rsidTr="001C437F">
        <w:tblPrEx>
          <w:tblCellMar>
            <w:top w:w="0" w:type="dxa"/>
            <w:bottom w:w="0" w:type="dxa"/>
          </w:tblCellMar>
        </w:tblPrEx>
        <w:trPr>
          <w:cantSplit/>
        </w:trPr>
        <w:tc>
          <w:tcPr>
            <w:tcW w:w="2340" w:type="dxa"/>
            <w:shd w:val="clear" w:color="auto" w:fill="F8FAFC"/>
            <w:tcMar>
              <w:top w:w="60" w:type="dxa"/>
              <w:left w:w="100" w:type="dxa"/>
              <w:bottom w:w="60" w:type="dxa"/>
              <w:right w:w="100" w:type="dxa"/>
            </w:tcMar>
          </w:tcPr>
          <w:p w14:paraId="5DCA58E0" w14:textId="33CC472D" w:rsidR="001C437F" w:rsidRPr="001C437F" w:rsidRDefault="001C437F" w:rsidP="001C437F">
            <w:pPr>
              <w:rPr>
                <w:sz w:val="17"/>
              </w:rPr>
            </w:pPr>
            <w:r w:rsidRPr="001C437F">
              <w:rPr>
                <w:sz w:val="17"/>
              </w:rPr>
              <w:t>Invoice numbering</w:t>
            </w:r>
          </w:p>
        </w:tc>
        <w:tc>
          <w:tcPr>
            <w:tcW w:w="2340" w:type="dxa"/>
            <w:shd w:val="clear" w:color="auto" w:fill="F8FAFC"/>
            <w:tcMar>
              <w:top w:w="60" w:type="dxa"/>
              <w:left w:w="100" w:type="dxa"/>
              <w:bottom w:w="60" w:type="dxa"/>
              <w:right w:w="100" w:type="dxa"/>
            </w:tcMar>
          </w:tcPr>
          <w:p w14:paraId="36C06E3B" w14:textId="3ED36A61" w:rsidR="001C437F" w:rsidRPr="001C437F" w:rsidRDefault="001C437F" w:rsidP="001C437F">
            <w:pPr>
              <w:rPr>
                <w:sz w:val="17"/>
              </w:rPr>
            </w:pPr>
            <w:r w:rsidRPr="001C437F">
              <w:rPr>
                <w:sz w:val="17"/>
              </w:rPr>
              <w:t>Uses a tenant row lock and the current maximum sequence for manual and batch creation.</w:t>
            </w:r>
          </w:p>
        </w:tc>
        <w:tc>
          <w:tcPr>
            <w:tcW w:w="2340" w:type="dxa"/>
            <w:shd w:val="clear" w:color="auto" w:fill="F8FAFC"/>
            <w:tcMar>
              <w:top w:w="60" w:type="dxa"/>
              <w:left w:w="100" w:type="dxa"/>
              <w:bottom w:w="60" w:type="dxa"/>
              <w:right w:w="100" w:type="dxa"/>
            </w:tcMar>
          </w:tcPr>
          <w:p w14:paraId="0F5193A5" w14:textId="4FA4EDB2" w:rsidR="001C437F" w:rsidRPr="001C437F" w:rsidRDefault="001C437F" w:rsidP="001C437F">
            <w:pPr>
              <w:rPr>
                <w:sz w:val="17"/>
              </w:rPr>
            </w:pPr>
            <w:r w:rsidRPr="001C437F">
              <w:rPr>
                <w:sz w:val="17"/>
              </w:rPr>
              <w:t>COUNT-based numbering can collide after deletion or concurrent requests.</w:t>
            </w:r>
          </w:p>
        </w:tc>
        <w:tc>
          <w:tcPr>
            <w:tcW w:w="2340" w:type="dxa"/>
            <w:shd w:val="clear" w:color="auto" w:fill="F8FAFC"/>
            <w:tcMar>
              <w:top w:w="60" w:type="dxa"/>
              <w:left w:w="100" w:type="dxa"/>
              <w:bottom w:w="60" w:type="dxa"/>
              <w:right w:w="100" w:type="dxa"/>
            </w:tcMar>
          </w:tcPr>
          <w:p w14:paraId="4799DBFC" w14:textId="053F9312" w:rsidR="001C437F" w:rsidRPr="001C437F" w:rsidRDefault="001C437F" w:rsidP="001C437F">
            <w:pPr>
              <w:rPr>
                <w:sz w:val="17"/>
              </w:rPr>
            </w:pPr>
            <w:r w:rsidRPr="001C437F">
              <w:rPr>
                <w:sz w:val="17"/>
              </w:rPr>
              <w:t>Concurrency-safe tenant invoice sequences.</w:t>
            </w:r>
          </w:p>
        </w:tc>
      </w:tr>
      <w:tr w:rsidR="001C437F" w14:paraId="5BCF26B3" w14:textId="77777777" w:rsidTr="001C437F">
        <w:tblPrEx>
          <w:tblCellMar>
            <w:top w:w="0" w:type="dxa"/>
            <w:bottom w:w="0" w:type="dxa"/>
          </w:tblCellMar>
        </w:tblPrEx>
        <w:trPr>
          <w:cantSplit/>
        </w:trPr>
        <w:tc>
          <w:tcPr>
            <w:tcW w:w="2340" w:type="dxa"/>
            <w:tcBorders>
              <w:bottom w:val="single" w:sz="4" w:space="0" w:color="auto"/>
            </w:tcBorders>
            <w:tcMar>
              <w:top w:w="60" w:type="dxa"/>
              <w:left w:w="100" w:type="dxa"/>
              <w:bottom w:w="60" w:type="dxa"/>
              <w:right w:w="100" w:type="dxa"/>
            </w:tcMar>
          </w:tcPr>
          <w:p w14:paraId="340C1AD8" w14:textId="72F9BF00" w:rsidR="001C437F" w:rsidRPr="001C437F" w:rsidRDefault="001C437F" w:rsidP="001C437F">
            <w:pPr>
              <w:rPr>
                <w:sz w:val="17"/>
              </w:rPr>
            </w:pPr>
            <w:r w:rsidRPr="001C437F">
              <w:rPr>
                <w:sz w:val="17"/>
              </w:rPr>
              <w:t>Frontend delivery</w:t>
            </w:r>
          </w:p>
        </w:tc>
        <w:tc>
          <w:tcPr>
            <w:tcW w:w="2340" w:type="dxa"/>
            <w:tcBorders>
              <w:bottom w:val="single" w:sz="4" w:space="0" w:color="auto"/>
            </w:tcBorders>
            <w:tcMar>
              <w:top w:w="60" w:type="dxa"/>
              <w:left w:w="100" w:type="dxa"/>
              <w:bottom w:w="60" w:type="dxa"/>
              <w:right w:w="100" w:type="dxa"/>
            </w:tcMar>
          </w:tcPr>
          <w:p w14:paraId="4F6E9E52" w14:textId="72215C4E" w:rsidR="001C437F" w:rsidRPr="001C437F" w:rsidRDefault="001C437F" w:rsidP="001C437F">
            <w:pPr>
              <w:rPr>
                <w:sz w:val="17"/>
              </w:rPr>
            </w:pPr>
            <w:r w:rsidRPr="001C437F">
              <w:rPr>
                <w:sz w:val="17"/>
              </w:rPr>
              <w:t>Lazy-loaded application routes and retained page-level loading fallback.</w:t>
            </w:r>
          </w:p>
        </w:tc>
        <w:tc>
          <w:tcPr>
            <w:tcW w:w="2340" w:type="dxa"/>
            <w:tcBorders>
              <w:bottom w:val="single" w:sz="4" w:space="0" w:color="auto"/>
            </w:tcBorders>
            <w:tcMar>
              <w:top w:w="60" w:type="dxa"/>
              <w:left w:w="100" w:type="dxa"/>
              <w:bottom w:w="60" w:type="dxa"/>
              <w:right w:w="100" w:type="dxa"/>
            </w:tcMar>
          </w:tcPr>
          <w:p w14:paraId="61BC7F10" w14:textId="04DF1F8A" w:rsidR="001C437F" w:rsidRPr="001C437F" w:rsidRDefault="001C437F" w:rsidP="001C437F">
            <w:pPr>
              <w:rPr>
                <w:sz w:val="17"/>
              </w:rPr>
            </w:pPr>
            <w:r w:rsidRPr="001C437F">
              <w:rPr>
                <w:sz w:val="17"/>
              </w:rPr>
              <w:t>The previous single bundle delayed every role and page.</w:t>
            </w:r>
          </w:p>
        </w:tc>
        <w:tc>
          <w:tcPr>
            <w:tcW w:w="2340" w:type="dxa"/>
            <w:tcBorders>
              <w:bottom w:val="single" w:sz="4" w:space="0" w:color="auto"/>
            </w:tcBorders>
            <w:tcMar>
              <w:top w:w="60" w:type="dxa"/>
              <w:left w:w="100" w:type="dxa"/>
              <w:bottom w:w="60" w:type="dxa"/>
              <w:right w:w="100" w:type="dxa"/>
            </w:tcMar>
          </w:tcPr>
          <w:p w14:paraId="17636966" w14:textId="7EC9A6B4" w:rsidR="001C437F" w:rsidRPr="001C437F" w:rsidRDefault="001C437F" w:rsidP="001C437F">
            <w:pPr>
              <w:rPr>
                <w:sz w:val="17"/>
              </w:rPr>
            </w:pPr>
            <w:r w:rsidRPr="001C437F">
              <w:rPr>
                <w:sz w:val="17"/>
              </w:rPr>
              <w:t>Production build emits small route chunks; current main application chunk is about 222 KB before gzip.</w:t>
            </w:r>
          </w:p>
        </w:tc>
      </w:tr>
      <w:tr w:rsidR="001C437F" w14:paraId="4EBDE874" w14:textId="77777777" w:rsidTr="001C437F">
        <w:tblPrEx>
          <w:tblCellMar>
            <w:top w:w="0" w:type="dxa"/>
            <w:bottom w:w="0" w:type="dxa"/>
          </w:tblCellMar>
        </w:tblPrEx>
        <w:trPr>
          <w:cantSplit/>
        </w:trPr>
        <w:tc>
          <w:tcPr>
            <w:tcW w:w="2340" w:type="dxa"/>
            <w:shd w:val="clear" w:color="auto" w:fill="F8FAFC"/>
            <w:tcMar>
              <w:top w:w="60" w:type="dxa"/>
              <w:left w:w="100" w:type="dxa"/>
              <w:bottom w:w="60" w:type="dxa"/>
              <w:right w:w="100" w:type="dxa"/>
            </w:tcMar>
          </w:tcPr>
          <w:p w14:paraId="350C8728" w14:textId="190D42BA" w:rsidR="001C437F" w:rsidRPr="001C437F" w:rsidRDefault="001C437F" w:rsidP="001C437F">
            <w:pPr>
              <w:rPr>
                <w:sz w:val="17"/>
              </w:rPr>
            </w:pPr>
            <w:r w:rsidRPr="001C437F">
              <w:rPr>
                <w:sz w:val="17"/>
              </w:rPr>
              <w:t>Organization portal</w:t>
            </w:r>
          </w:p>
        </w:tc>
        <w:tc>
          <w:tcPr>
            <w:tcW w:w="2340" w:type="dxa"/>
            <w:shd w:val="clear" w:color="auto" w:fill="F8FAFC"/>
            <w:tcMar>
              <w:top w:w="60" w:type="dxa"/>
              <w:left w:w="100" w:type="dxa"/>
              <w:bottom w:w="60" w:type="dxa"/>
              <w:right w:w="100" w:type="dxa"/>
            </w:tcMar>
          </w:tcPr>
          <w:p w14:paraId="3CA9D31D" w14:textId="2CC58C73" w:rsidR="001C437F" w:rsidRPr="001C437F" w:rsidRDefault="001C437F" w:rsidP="001C437F">
            <w:pPr>
              <w:rPr>
                <w:sz w:val="17"/>
              </w:rPr>
            </w:pPr>
            <w:r w:rsidRPr="001C437F">
              <w:rPr>
                <w:sz w:val="17"/>
              </w:rPr>
              <w:t>Removed invoice, payment, history, real-time, report, and sandbox routes/navigation from the organization role. Reframed the dashboard around API status, endpoints, credentials, webhook, IP allowlist, and security activity.</w:t>
            </w:r>
          </w:p>
        </w:tc>
        <w:tc>
          <w:tcPr>
            <w:tcW w:w="2340" w:type="dxa"/>
            <w:shd w:val="clear" w:color="auto" w:fill="F8FAFC"/>
            <w:tcMar>
              <w:top w:w="60" w:type="dxa"/>
              <w:left w:w="100" w:type="dxa"/>
              <w:bottom w:w="60" w:type="dxa"/>
              <w:right w:w="100" w:type="dxa"/>
            </w:tcMar>
          </w:tcPr>
          <w:p w14:paraId="5A14C13F" w14:textId="31A9D811" w:rsidR="001C437F" w:rsidRPr="001C437F" w:rsidRDefault="001C437F" w:rsidP="001C437F">
            <w:pPr>
              <w:rPr>
                <w:sz w:val="17"/>
              </w:rPr>
            </w:pPr>
            <w:r w:rsidRPr="001C437F">
              <w:rPr>
                <w:sz w:val="17"/>
              </w:rPr>
              <w:t>The organization tenant is an API consumer, not an operational payment dashboard.</w:t>
            </w:r>
          </w:p>
        </w:tc>
        <w:tc>
          <w:tcPr>
            <w:tcW w:w="2340" w:type="dxa"/>
            <w:shd w:val="clear" w:color="auto" w:fill="F8FAFC"/>
            <w:tcMar>
              <w:top w:w="60" w:type="dxa"/>
              <w:left w:w="100" w:type="dxa"/>
              <w:bottom w:w="60" w:type="dxa"/>
              <w:right w:w="100" w:type="dxa"/>
            </w:tcMar>
          </w:tcPr>
          <w:p w14:paraId="69467330" w14:textId="5BD2D82B" w:rsidR="001C437F" w:rsidRPr="001C437F" w:rsidRDefault="001C437F" w:rsidP="001C437F">
            <w:pPr>
              <w:rPr>
                <w:sz w:val="17"/>
              </w:rPr>
            </w:pPr>
            <w:r w:rsidRPr="001C437F">
              <w:rPr>
                <w:sz w:val="17"/>
              </w:rPr>
              <w:t>Smaller, clearer API-only experience with unused pages excluded from the bundle.</w:t>
            </w:r>
          </w:p>
        </w:tc>
      </w:tr>
    </w:tbl>
    <w:p w14:paraId="4F766B53" w14:textId="77777777" w:rsidR="001C437F" w:rsidRDefault="001C437F" w:rsidP="001C437F"/>
    <w:p w14:paraId="3BD58E8B" w14:textId="0ACA41DE" w:rsidR="001C437F" w:rsidRDefault="001C437F" w:rsidP="001C437F">
      <w:pPr>
        <w:pStyle w:val="Heading2"/>
        <w:pageBreakBefore/>
      </w:pPr>
      <w:r>
        <w:lastRenderedPageBreak/>
        <w:t>Access and 1BILL contract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2340"/>
        <w:gridCol w:w="2340"/>
        <w:gridCol w:w="2340"/>
      </w:tblGrid>
      <w:tr w:rsidR="001C437F" w14:paraId="32EC5A7E" w14:textId="77777777" w:rsidTr="001C437F">
        <w:tblPrEx>
          <w:tblCellMar>
            <w:top w:w="0" w:type="dxa"/>
            <w:bottom w:w="0" w:type="dxa"/>
          </w:tblCellMar>
        </w:tblPrEx>
        <w:trPr>
          <w:cantSplit/>
          <w:tblHeader/>
        </w:trPr>
        <w:tc>
          <w:tcPr>
            <w:tcW w:w="2340" w:type="dxa"/>
            <w:shd w:val="clear" w:color="auto" w:fill="F2F4F7"/>
            <w:tcMar>
              <w:top w:w="60" w:type="dxa"/>
              <w:left w:w="100" w:type="dxa"/>
              <w:bottom w:w="60" w:type="dxa"/>
              <w:right w:w="100" w:type="dxa"/>
            </w:tcMar>
          </w:tcPr>
          <w:p w14:paraId="4825DBC7" w14:textId="6EDB79AD" w:rsidR="001C437F" w:rsidRPr="001C437F" w:rsidRDefault="001C437F" w:rsidP="001C437F">
            <w:pPr>
              <w:rPr>
                <w:b/>
                <w:sz w:val="17"/>
              </w:rPr>
            </w:pPr>
            <w:r w:rsidRPr="001C437F">
              <w:rPr>
                <w:b/>
                <w:sz w:val="17"/>
              </w:rPr>
              <w:t>Area</w:t>
            </w:r>
          </w:p>
        </w:tc>
        <w:tc>
          <w:tcPr>
            <w:tcW w:w="2340" w:type="dxa"/>
            <w:shd w:val="clear" w:color="auto" w:fill="F2F4F7"/>
            <w:tcMar>
              <w:top w:w="60" w:type="dxa"/>
              <w:left w:w="100" w:type="dxa"/>
              <w:bottom w:w="60" w:type="dxa"/>
              <w:right w:w="100" w:type="dxa"/>
            </w:tcMar>
          </w:tcPr>
          <w:p w14:paraId="6F6D4F96" w14:textId="74D7C892" w:rsidR="001C437F" w:rsidRPr="001C437F" w:rsidRDefault="001C437F" w:rsidP="001C437F">
            <w:pPr>
              <w:rPr>
                <w:b/>
                <w:sz w:val="17"/>
              </w:rPr>
            </w:pPr>
            <w:r w:rsidRPr="001C437F">
              <w:rPr>
                <w:b/>
                <w:sz w:val="17"/>
              </w:rPr>
              <w:t>Change made</w:t>
            </w:r>
          </w:p>
        </w:tc>
        <w:tc>
          <w:tcPr>
            <w:tcW w:w="2340" w:type="dxa"/>
            <w:shd w:val="clear" w:color="auto" w:fill="F2F4F7"/>
            <w:tcMar>
              <w:top w:w="60" w:type="dxa"/>
              <w:left w:w="100" w:type="dxa"/>
              <w:bottom w:w="60" w:type="dxa"/>
              <w:right w:w="100" w:type="dxa"/>
            </w:tcMar>
          </w:tcPr>
          <w:p w14:paraId="4F9315B8" w14:textId="15368A71" w:rsidR="001C437F" w:rsidRPr="001C437F" w:rsidRDefault="001C437F" w:rsidP="001C437F">
            <w:pPr>
              <w:rPr>
                <w:b/>
                <w:sz w:val="17"/>
              </w:rPr>
            </w:pPr>
            <w:r w:rsidRPr="001C437F">
              <w:rPr>
                <w:b/>
                <w:sz w:val="17"/>
              </w:rPr>
              <w:t>Decision reason</w:t>
            </w:r>
          </w:p>
        </w:tc>
        <w:tc>
          <w:tcPr>
            <w:tcW w:w="2340" w:type="dxa"/>
            <w:shd w:val="clear" w:color="auto" w:fill="F2F4F7"/>
            <w:tcMar>
              <w:top w:w="60" w:type="dxa"/>
              <w:left w:w="100" w:type="dxa"/>
              <w:bottom w:w="60" w:type="dxa"/>
              <w:right w:w="100" w:type="dxa"/>
            </w:tcMar>
          </w:tcPr>
          <w:p w14:paraId="58B500CB" w14:textId="6869DF33" w:rsidR="001C437F" w:rsidRPr="001C437F" w:rsidRDefault="001C437F" w:rsidP="001C437F">
            <w:pPr>
              <w:rPr>
                <w:b/>
                <w:sz w:val="17"/>
              </w:rPr>
            </w:pPr>
            <w:r w:rsidRPr="001C437F">
              <w:rPr>
                <w:b/>
                <w:sz w:val="17"/>
              </w:rPr>
              <w:t>Result</w:t>
            </w:r>
          </w:p>
        </w:tc>
      </w:tr>
      <w:tr w:rsidR="001C437F" w14:paraId="4E9973C5" w14:textId="77777777" w:rsidTr="001C437F">
        <w:tblPrEx>
          <w:tblCellMar>
            <w:top w:w="0" w:type="dxa"/>
            <w:bottom w:w="0" w:type="dxa"/>
          </w:tblCellMar>
        </w:tblPrEx>
        <w:trPr>
          <w:cantSplit/>
        </w:trPr>
        <w:tc>
          <w:tcPr>
            <w:tcW w:w="2340" w:type="dxa"/>
            <w:tcBorders>
              <w:bottom w:val="single" w:sz="4" w:space="0" w:color="auto"/>
            </w:tcBorders>
            <w:tcMar>
              <w:top w:w="60" w:type="dxa"/>
              <w:left w:w="100" w:type="dxa"/>
              <w:bottom w:w="60" w:type="dxa"/>
              <w:right w:w="100" w:type="dxa"/>
            </w:tcMar>
          </w:tcPr>
          <w:p w14:paraId="30585915" w14:textId="40A492AD" w:rsidR="001C437F" w:rsidRPr="001C437F" w:rsidRDefault="001C437F" w:rsidP="001C437F">
            <w:pPr>
              <w:rPr>
                <w:sz w:val="17"/>
              </w:rPr>
            </w:pPr>
            <w:r w:rsidRPr="001C437F">
              <w:rPr>
                <w:sz w:val="17"/>
              </w:rPr>
              <w:t>API-key rotation</w:t>
            </w:r>
          </w:p>
        </w:tc>
        <w:tc>
          <w:tcPr>
            <w:tcW w:w="2340" w:type="dxa"/>
            <w:tcBorders>
              <w:bottom w:val="single" w:sz="4" w:space="0" w:color="auto"/>
            </w:tcBorders>
            <w:tcMar>
              <w:top w:w="60" w:type="dxa"/>
              <w:left w:w="100" w:type="dxa"/>
              <w:bottom w:w="60" w:type="dxa"/>
              <w:right w:w="100" w:type="dxa"/>
            </w:tcMar>
          </w:tcPr>
          <w:p w14:paraId="485E5524" w14:textId="049BC6F3" w:rsidR="001C437F" w:rsidRPr="001C437F" w:rsidRDefault="001C437F" w:rsidP="001C437F">
            <w:pPr>
              <w:rPr>
                <w:sz w:val="17"/>
              </w:rPr>
            </w:pPr>
            <w:r w:rsidRPr="001C437F">
              <w:rPr>
                <w:sz w:val="17"/>
              </w:rPr>
              <w:t>Added destructive confirmation dialogs requiring REGENERATE plus the exact biller ID or PCID; repeated the check on the server; used cryptographic random keys; wrote an audit event.</w:t>
            </w:r>
          </w:p>
        </w:tc>
        <w:tc>
          <w:tcPr>
            <w:tcW w:w="2340" w:type="dxa"/>
            <w:tcBorders>
              <w:bottom w:val="single" w:sz="4" w:space="0" w:color="auto"/>
            </w:tcBorders>
            <w:tcMar>
              <w:top w:w="60" w:type="dxa"/>
              <w:left w:w="100" w:type="dxa"/>
              <w:bottom w:w="60" w:type="dxa"/>
              <w:right w:w="100" w:type="dxa"/>
            </w:tcMar>
          </w:tcPr>
          <w:p w14:paraId="65F5301A" w14:textId="672C126B" w:rsidR="001C437F" w:rsidRPr="001C437F" w:rsidRDefault="001C437F" w:rsidP="001C437F">
            <w:pPr>
              <w:rPr>
                <w:sz w:val="17"/>
              </w:rPr>
            </w:pPr>
            <w:r w:rsidRPr="001C437F">
              <w:rPr>
                <w:sz w:val="17"/>
              </w:rPr>
              <w:t>Rotation invalidates the old key immediately and must resist accidental clicks or direct API calls.</w:t>
            </w:r>
          </w:p>
        </w:tc>
        <w:tc>
          <w:tcPr>
            <w:tcW w:w="2340" w:type="dxa"/>
            <w:tcBorders>
              <w:bottom w:val="single" w:sz="4" w:space="0" w:color="auto"/>
            </w:tcBorders>
            <w:tcMar>
              <w:top w:w="60" w:type="dxa"/>
              <w:left w:w="100" w:type="dxa"/>
              <w:bottom w:w="60" w:type="dxa"/>
              <w:right w:w="100" w:type="dxa"/>
            </w:tcMar>
          </w:tcPr>
          <w:p w14:paraId="0A43301D" w14:textId="20CB9147" w:rsidR="001C437F" w:rsidRPr="001C437F" w:rsidRDefault="001C437F" w:rsidP="001C437F">
            <w:pPr>
              <w:rPr>
                <w:sz w:val="17"/>
              </w:rPr>
            </w:pPr>
            <w:r w:rsidRPr="001C437F">
              <w:rPr>
                <w:sz w:val="17"/>
              </w:rPr>
              <w:t>Two-layer confirmation and auditable rotation.</w:t>
            </w:r>
          </w:p>
        </w:tc>
      </w:tr>
      <w:tr w:rsidR="001C437F" w14:paraId="37E5A1F7" w14:textId="77777777" w:rsidTr="001C437F">
        <w:tblPrEx>
          <w:tblCellMar>
            <w:top w:w="0" w:type="dxa"/>
            <w:bottom w:w="0" w:type="dxa"/>
          </w:tblCellMar>
        </w:tblPrEx>
        <w:trPr>
          <w:cantSplit/>
        </w:trPr>
        <w:tc>
          <w:tcPr>
            <w:tcW w:w="2340" w:type="dxa"/>
            <w:shd w:val="clear" w:color="auto" w:fill="F8FAFC"/>
            <w:tcMar>
              <w:top w:w="60" w:type="dxa"/>
              <w:left w:w="100" w:type="dxa"/>
              <w:bottom w:w="60" w:type="dxa"/>
              <w:right w:w="100" w:type="dxa"/>
            </w:tcMar>
          </w:tcPr>
          <w:p w14:paraId="6FFB1EFC" w14:textId="3C9114AE" w:rsidR="001C437F" w:rsidRPr="001C437F" w:rsidRDefault="001C437F" w:rsidP="001C437F">
            <w:pPr>
              <w:rPr>
                <w:sz w:val="17"/>
              </w:rPr>
            </w:pPr>
            <w:r w:rsidRPr="001C437F">
              <w:rPr>
                <w:sz w:val="17"/>
              </w:rPr>
              <w:t>Authentication</w:t>
            </w:r>
          </w:p>
        </w:tc>
        <w:tc>
          <w:tcPr>
            <w:tcW w:w="2340" w:type="dxa"/>
            <w:shd w:val="clear" w:color="auto" w:fill="F8FAFC"/>
            <w:tcMar>
              <w:top w:w="60" w:type="dxa"/>
              <w:left w:w="100" w:type="dxa"/>
              <w:bottom w:w="60" w:type="dxa"/>
              <w:right w:w="100" w:type="dxa"/>
            </w:tcMar>
          </w:tcPr>
          <w:p w14:paraId="0FE0A242" w14:textId="24D3206B" w:rsidR="001C437F" w:rsidRPr="001C437F" w:rsidRDefault="001C437F" w:rsidP="001C437F">
            <w:pPr>
              <w:rPr>
                <w:sz w:val="17"/>
              </w:rPr>
            </w:pPr>
            <w:r w:rsidRPr="001C437F">
              <w:rPr>
                <w:sz w:val="17"/>
              </w:rPr>
              <w:t>Restored sessions from the server profile, prevented false initial authentication, allowed authenticated tenant API keys through school-role authorization, and disabled profile caching.</w:t>
            </w:r>
          </w:p>
        </w:tc>
        <w:tc>
          <w:tcPr>
            <w:tcW w:w="2340" w:type="dxa"/>
            <w:shd w:val="clear" w:color="auto" w:fill="F8FAFC"/>
            <w:tcMar>
              <w:top w:w="60" w:type="dxa"/>
              <w:left w:w="100" w:type="dxa"/>
              <w:bottom w:w="60" w:type="dxa"/>
              <w:right w:w="100" w:type="dxa"/>
            </w:tcMar>
          </w:tcPr>
          <w:p w14:paraId="37BD896E" w14:textId="528F6E1B" w:rsidR="001C437F" w:rsidRPr="001C437F" w:rsidRDefault="001C437F" w:rsidP="001C437F">
            <w:pPr>
              <w:rPr>
                <w:sz w:val="17"/>
              </w:rPr>
            </w:pPr>
            <w:r w:rsidRPr="001C437F">
              <w:rPr>
                <w:sz w:val="17"/>
              </w:rPr>
              <w:t>The previous refresh behavior and API-key role path could produce incorrect access results.</w:t>
            </w:r>
          </w:p>
        </w:tc>
        <w:tc>
          <w:tcPr>
            <w:tcW w:w="2340" w:type="dxa"/>
            <w:shd w:val="clear" w:color="auto" w:fill="F8FAFC"/>
            <w:tcMar>
              <w:top w:w="60" w:type="dxa"/>
              <w:left w:w="100" w:type="dxa"/>
              <w:bottom w:w="60" w:type="dxa"/>
              <w:right w:w="100" w:type="dxa"/>
            </w:tcMar>
          </w:tcPr>
          <w:p w14:paraId="7D4E176D" w14:textId="637FD55A" w:rsidR="001C437F" w:rsidRPr="001C437F" w:rsidRDefault="001C437F" w:rsidP="001C437F">
            <w:pPr>
              <w:rPr>
                <w:sz w:val="17"/>
              </w:rPr>
            </w:pPr>
            <w:r w:rsidRPr="001C437F">
              <w:rPr>
                <w:sz w:val="17"/>
              </w:rPr>
              <w:t>More consistent session and API authentication.</w:t>
            </w:r>
          </w:p>
        </w:tc>
      </w:tr>
      <w:tr w:rsidR="001C437F" w14:paraId="0AB9268F" w14:textId="77777777" w:rsidTr="001C437F">
        <w:tblPrEx>
          <w:tblCellMar>
            <w:top w:w="0" w:type="dxa"/>
            <w:bottom w:w="0" w:type="dxa"/>
          </w:tblCellMar>
        </w:tblPrEx>
        <w:trPr>
          <w:cantSplit/>
        </w:trPr>
        <w:tc>
          <w:tcPr>
            <w:tcW w:w="2340" w:type="dxa"/>
            <w:tcBorders>
              <w:bottom w:val="single" w:sz="4" w:space="0" w:color="auto"/>
            </w:tcBorders>
            <w:tcMar>
              <w:top w:w="60" w:type="dxa"/>
              <w:left w:w="100" w:type="dxa"/>
              <w:bottom w:w="60" w:type="dxa"/>
              <w:right w:w="100" w:type="dxa"/>
            </w:tcMar>
          </w:tcPr>
          <w:p w14:paraId="7F8353D3" w14:textId="3A28CBD7" w:rsidR="001C437F" w:rsidRPr="001C437F" w:rsidRDefault="001C437F" w:rsidP="001C437F">
            <w:pPr>
              <w:rPr>
                <w:sz w:val="17"/>
              </w:rPr>
            </w:pPr>
            <w:r w:rsidRPr="001C437F">
              <w:rPr>
                <w:sz w:val="17"/>
              </w:rPr>
              <w:t>1BILL identifiers</w:t>
            </w:r>
          </w:p>
        </w:tc>
        <w:tc>
          <w:tcPr>
            <w:tcW w:w="2340" w:type="dxa"/>
            <w:tcBorders>
              <w:bottom w:val="single" w:sz="4" w:space="0" w:color="auto"/>
            </w:tcBorders>
            <w:tcMar>
              <w:top w:w="60" w:type="dxa"/>
              <w:left w:w="100" w:type="dxa"/>
              <w:bottom w:w="60" w:type="dxa"/>
              <w:right w:w="100" w:type="dxa"/>
            </w:tcMar>
          </w:tcPr>
          <w:p w14:paraId="6C33B059" w14:textId="4A20D165" w:rsidR="001C437F" w:rsidRPr="001C437F" w:rsidRDefault="001C437F" w:rsidP="001C437F">
            <w:pPr>
              <w:rPr>
                <w:sz w:val="17"/>
              </w:rPr>
            </w:pPr>
            <w:r w:rsidRPr="001C437F">
              <w:rPr>
                <w:sz w:val="17"/>
              </w:rPr>
              <w:t>Generates standard 20-digit numeric consumer numbers from the assigned prefix, biller code, and locked sequence; accepts controlled custom numeric values up to 24 digits for required UAT cases.</w:t>
            </w:r>
          </w:p>
        </w:tc>
        <w:tc>
          <w:tcPr>
            <w:tcW w:w="2340" w:type="dxa"/>
            <w:tcBorders>
              <w:bottom w:val="single" w:sz="4" w:space="0" w:color="auto"/>
            </w:tcBorders>
            <w:tcMar>
              <w:top w:w="60" w:type="dxa"/>
              <w:left w:w="100" w:type="dxa"/>
              <w:bottom w:w="60" w:type="dxa"/>
              <w:right w:w="100" w:type="dxa"/>
            </w:tcMar>
          </w:tcPr>
          <w:p w14:paraId="1601395A" w14:textId="680DE4CF" w:rsidR="001C437F" w:rsidRPr="001C437F" w:rsidRDefault="001C437F" w:rsidP="001C437F">
            <w:pPr>
              <w:rPr>
                <w:sz w:val="17"/>
              </w:rPr>
            </w:pPr>
            <w:r w:rsidRPr="001C437F">
              <w:rPr>
                <w:sz w:val="17"/>
              </w:rPr>
              <w:t>Align normal issuance with the 1LINK note while supporting the requested 24-digit test case.</w:t>
            </w:r>
          </w:p>
        </w:tc>
        <w:tc>
          <w:tcPr>
            <w:tcW w:w="2340" w:type="dxa"/>
            <w:tcBorders>
              <w:bottom w:val="single" w:sz="4" w:space="0" w:color="auto"/>
            </w:tcBorders>
            <w:tcMar>
              <w:top w:w="60" w:type="dxa"/>
              <w:left w:w="100" w:type="dxa"/>
              <w:bottom w:w="60" w:type="dxa"/>
              <w:right w:w="100" w:type="dxa"/>
            </w:tcMar>
          </w:tcPr>
          <w:p w14:paraId="4801DE47" w14:textId="780FC039" w:rsidR="001C437F" w:rsidRPr="001C437F" w:rsidRDefault="001C437F" w:rsidP="001C437F">
            <w:pPr>
              <w:rPr>
                <w:sz w:val="17"/>
              </w:rPr>
            </w:pPr>
            <w:r w:rsidRPr="001C437F">
              <w:rPr>
                <w:sz w:val="17"/>
              </w:rPr>
              <w:t>Predictable unique numbers without random collisions.</w:t>
            </w:r>
          </w:p>
        </w:tc>
      </w:tr>
      <w:tr w:rsidR="001C437F" w14:paraId="229FFB35" w14:textId="77777777" w:rsidTr="001C437F">
        <w:tblPrEx>
          <w:tblCellMar>
            <w:top w:w="0" w:type="dxa"/>
            <w:bottom w:w="0" w:type="dxa"/>
          </w:tblCellMar>
        </w:tblPrEx>
        <w:trPr>
          <w:cantSplit/>
        </w:trPr>
        <w:tc>
          <w:tcPr>
            <w:tcW w:w="2340" w:type="dxa"/>
            <w:shd w:val="clear" w:color="auto" w:fill="F8FAFC"/>
            <w:tcMar>
              <w:top w:w="60" w:type="dxa"/>
              <w:left w:w="100" w:type="dxa"/>
              <w:bottom w:w="60" w:type="dxa"/>
              <w:right w:w="100" w:type="dxa"/>
            </w:tcMar>
          </w:tcPr>
          <w:p w14:paraId="7C08EA7A" w14:textId="0F4E418C" w:rsidR="001C437F" w:rsidRPr="001C437F" w:rsidRDefault="001C437F" w:rsidP="001C437F">
            <w:pPr>
              <w:rPr>
                <w:sz w:val="17"/>
              </w:rPr>
            </w:pPr>
            <w:r w:rsidRPr="001C437F">
              <w:rPr>
                <w:sz w:val="17"/>
              </w:rPr>
              <w:t>Bill inquiry</w:t>
            </w:r>
          </w:p>
        </w:tc>
        <w:tc>
          <w:tcPr>
            <w:tcW w:w="2340" w:type="dxa"/>
            <w:shd w:val="clear" w:color="auto" w:fill="F8FAFC"/>
            <w:tcMar>
              <w:top w:w="60" w:type="dxa"/>
              <w:left w:w="100" w:type="dxa"/>
              <w:bottom w:w="60" w:type="dxa"/>
              <w:right w:w="100" w:type="dxa"/>
            </w:tcMar>
          </w:tcPr>
          <w:p w14:paraId="7D1842CD" w14:textId="48354EA2" w:rsidR="001C437F" w:rsidRPr="001C437F" w:rsidRDefault="001C437F" w:rsidP="001C437F">
            <w:pPr>
              <w:rPr>
                <w:sz w:val="17"/>
              </w:rPr>
            </w:pPr>
            <w:r w:rsidRPr="001C437F">
              <w:rPr>
                <w:sz w:val="17"/>
              </w:rPr>
              <w:t>Validates consumer number, bank mnemonic, and reserved length; handles inactive/blocked accounts; applies late fee only when overdue; pads fixed fields.</w:t>
            </w:r>
          </w:p>
        </w:tc>
        <w:tc>
          <w:tcPr>
            <w:tcW w:w="2340" w:type="dxa"/>
            <w:shd w:val="clear" w:color="auto" w:fill="F8FAFC"/>
            <w:tcMar>
              <w:top w:w="60" w:type="dxa"/>
              <w:left w:w="100" w:type="dxa"/>
              <w:bottom w:w="60" w:type="dxa"/>
              <w:right w:w="100" w:type="dxa"/>
            </w:tcMar>
          </w:tcPr>
          <w:p w14:paraId="26C7B5AD" w14:textId="40166E39" w:rsidR="001C437F" w:rsidRPr="001C437F" w:rsidRDefault="001C437F" w:rsidP="001C437F">
            <w:pPr>
              <w:rPr>
                <w:sz w:val="17"/>
              </w:rPr>
            </w:pPr>
            <w:r w:rsidRPr="001C437F">
              <w:rPr>
                <w:sz w:val="17"/>
              </w:rPr>
              <w:t>Gateway contracts require deterministic field lengths and status semantics.</w:t>
            </w:r>
          </w:p>
        </w:tc>
        <w:tc>
          <w:tcPr>
            <w:tcW w:w="2340" w:type="dxa"/>
            <w:shd w:val="clear" w:color="auto" w:fill="F8FAFC"/>
            <w:tcMar>
              <w:top w:w="60" w:type="dxa"/>
              <w:left w:w="100" w:type="dxa"/>
              <w:bottom w:w="60" w:type="dxa"/>
              <w:right w:w="100" w:type="dxa"/>
            </w:tcMar>
          </w:tcPr>
          <w:p w14:paraId="5691636C" w14:textId="378F6496" w:rsidR="001C437F" w:rsidRPr="001C437F" w:rsidRDefault="001C437F" w:rsidP="001C437F">
            <w:pPr>
              <w:rPr>
                <w:sz w:val="17"/>
              </w:rPr>
            </w:pPr>
            <w:r w:rsidRPr="001C437F">
              <w:rPr>
                <w:sz w:val="17"/>
              </w:rPr>
              <w:t>More specification-aligned inquiry responses.</w:t>
            </w:r>
          </w:p>
        </w:tc>
      </w:tr>
      <w:tr w:rsidR="001C437F" w14:paraId="697CFDAC" w14:textId="77777777" w:rsidTr="001C437F">
        <w:tblPrEx>
          <w:tblCellMar>
            <w:top w:w="0" w:type="dxa"/>
            <w:bottom w:w="0" w:type="dxa"/>
          </w:tblCellMar>
        </w:tblPrEx>
        <w:trPr>
          <w:cantSplit/>
        </w:trPr>
        <w:tc>
          <w:tcPr>
            <w:tcW w:w="2340" w:type="dxa"/>
            <w:tcBorders>
              <w:bottom w:val="single" w:sz="4" w:space="0" w:color="auto"/>
            </w:tcBorders>
            <w:tcMar>
              <w:top w:w="60" w:type="dxa"/>
              <w:left w:w="100" w:type="dxa"/>
              <w:bottom w:w="60" w:type="dxa"/>
              <w:right w:w="100" w:type="dxa"/>
            </w:tcMar>
          </w:tcPr>
          <w:p w14:paraId="6E74D2FA" w14:textId="1312AD34" w:rsidR="001C437F" w:rsidRPr="001C437F" w:rsidRDefault="001C437F" w:rsidP="001C437F">
            <w:pPr>
              <w:rPr>
                <w:sz w:val="17"/>
              </w:rPr>
            </w:pPr>
            <w:r w:rsidRPr="001C437F">
              <w:rPr>
                <w:sz w:val="17"/>
              </w:rPr>
              <w:t>Bill payment</w:t>
            </w:r>
          </w:p>
        </w:tc>
        <w:tc>
          <w:tcPr>
            <w:tcW w:w="2340" w:type="dxa"/>
            <w:tcBorders>
              <w:bottom w:val="single" w:sz="4" w:space="0" w:color="auto"/>
            </w:tcBorders>
            <w:tcMar>
              <w:top w:w="60" w:type="dxa"/>
              <w:left w:w="100" w:type="dxa"/>
              <w:bottom w:w="60" w:type="dxa"/>
              <w:right w:w="100" w:type="dxa"/>
            </w:tcMar>
          </w:tcPr>
          <w:p w14:paraId="12CEBFE7" w14:textId="4E8B6E25" w:rsidR="001C437F" w:rsidRPr="001C437F" w:rsidRDefault="001C437F" w:rsidP="001C437F">
            <w:pPr>
              <w:rPr>
                <w:sz w:val="17"/>
              </w:rPr>
            </w:pPr>
            <w:r w:rsidRPr="001C437F">
              <w:rPr>
                <w:sz w:val="17"/>
              </w:rPr>
              <w:t>Validates fixed fields and exact payable amount; locks the payer/invoice; writes payment, transaction, invoice, ledger, and organization records in a database transaction; commits before audit; protects duplicate references.</w:t>
            </w:r>
          </w:p>
        </w:tc>
        <w:tc>
          <w:tcPr>
            <w:tcW w:w="2340" w:type="dxa"/>
            <w:tcBorders>
              <w:bottom w:val="single" w:sz="4" w:space="0" w:color="auto"/>
            </w:tcBorders>
            <w:tcMar>
              <w:top w:w="60" w:type="dxa"/>
              <w:left w:w="100" w:type="dxa"/>
              <w:bottom w:w="60" w:type="dxa"/>
              <w:right w:w="100" w:type="dxa"/>
            </w:tcMar>
          </w:tcPr>
          <w:p w14:paraId="20A4B6CB" w14:textId="560D5B81" w:rsidR="001C437F" w:rsidRPr="001C437F" w:rsidRDefault="001C437F" w:rsidP="001C437F">
            <w:pPr>
              <w:rPr>
                <w:sz w:val="17"/>
              </w:rPr>
            </w:pPr>
            <w:r w:rsidRPr="001C437F">
              <w:rPr>
                <w:sz w:val="17"/>
              </w:rPr>
              <w:t>Financial state cannot be partially written or double-posted.</w:t>
            </w:r>
          </w:p>
        </w:tc>
        <w:tc>
          <w:tcPr>
            <w:tcW w:w="2340" w:type="dxa"/>
            <w:tcBorders>
              <w:bottom w:val="single" w:sz="4" w:space="0" w:color="auto"/>
            </w:tcBorders>
            <w:tcMar>
              <w:top w:w="60" w:type="dxa"/>
              <w:left w:w="100" w:type="dxa"/>
              <w:bottom w:w="60" w:type="dxa"/>
              <w:right w:w="100" w:type="dxa"/>
            </w:tcMar>
          </w:tcPr>
          <w:p w14:paraId="6A055439" w14:textId="597C4A70" w:rsidR="001C437F" w:rsidRPr="001C437F" w:rsidRDefault="001C437F" w:rsidP="001C437F">
            <w:pPr>
              <w:rPr>
                <w:sz w:val="17"/>
              </w:rPr>
            </w:pPr>
            <w:r w:rsidRPr="001C437F">
              <w:rPr>
                <w:sz w:val="17"/>
              </w:rPr>
              <w:t>Atomic posting and safer retries.</w:t>
            </w:r>
          </w:p>
        </w:tc>
      </w:tr>
      <w:tr w:rsidR="001C437F" w14:paraId="0ADA2C20" w14:textId="77777777" w:rsidTr="001C437F">
        <w:tblPrEx>
          <w:tblCellMar>
            <w:top w:w="0" w:type="dxa"/>
            <w:bottom w:w="0" w:type="dxa"/>
          </w:tblCellMar>
        </w:tblPrEx>
        <w:trPr>
          <w:cantSplit/>
        </w:trPr>
        <w:tc>
          <w:tcPr>
            <w:tcW w:w="2340" w:type="dxa"/>
            <w:shd w:val="clear" w:color="auto" w:fill="F8FAFC"/>
            <w:tcMar>
              <w:top w:w="60" w:type="dxa"/>
              <w:left w:w="100" w:type="dxa"/>
              <w:bottom w:w="60" w:type="dxa"/>
              <w:right w:w="100" w:type="dxa"/>
            </w:tcMar>
          </w:tcPr>
          <w:p w14:paraId="7B1CB00F" w14:textId="10409E15" w:rsidR="001C437F" w:rsidRPr="001C437F" w:rsidRDefault="001C437F" w:rsidP="001C437F">
            <w:pPr>
              <w:rPr>
                <w:sz w:val="17"/>
              </w:rPr>
            </w:pPr>
            <w:r w:rsidRPr="001C437F">
              <w:rPr>
                <w:sz w:val="17"/>
              </w:rPr>
              <w:t>Tenant isolation</w:t>
            </w:r>
          </w:p>
        </w:tc>
        <w:tc>
          <w:tcPr>
            <w:tcW w:w="2340" w:type="dxa"/>
            <w:shd w:val="clear" w:color="auto" w:fill="F8FAFC"/>
            <w:tcMar>
              <w:top w:w="60" w:type="dxa"/>
              <w:left w:w="100" w:type="dxa"/>
              <w:bottom w:w="60" w:type="dxa"/>
              <w:right w:w="100" w:type="dxa"/>
            </w:tcMar>
          </w:tcPr>
          <w:p w14:paraId="169B23F7" w14:textId="19FD349E" w:rsidR="001C437F" w:rsidRPr="001C437F" w:rsidRDefault="001C437F" w:rsidP="001C437F">
            <w:pPr>
              <w:rPr>
                <w:sz w:val="17"/>
              </w:rPr>
            </w:pPr>
            <w:r w:rsidRPr="001C437F">
              <w:rPr>
                <w:sz w:val="17"/>
              </w:rPr>
              <w:t>Tied bundle/PCID lookup to the student's tenant and applied tenant filters to relevant data paths.</w:t>
            </w:r>
          </w:p>
        </w:tc>
        <w:tc>
          <w:tcPr>
            <w:tcW w:w="2340" w:type="dxa"/>
            <w:shd w:val="clear" w:color="auto" w:fill="F8FAFC"/>
            <w:tcMar>
              <w:top w:w="60" w:type="dxa"/>
              <w:left w:w="100" w:type="dxa"/>
              <w:bottom w:w="60" w:type="dxa"/>
              <w:right w:w="100" w:type="dxa"/>
            </w:tcMar>
          </w:tcPr>
          <w:p w14:paraId="58BF7F97" w14:textId="21D85297" w:rsidR="001C437F" w:rsidRPr="001C437F" w:rsidRDefault="001C437F" w:rsidP="001C437F">
            <w:pPr>
              <w:rPr>
                <w:sz w:val="17"/>
              </w:rPr>
            </w:pPr>
            <w:r w:rsidRPr="001C437F">
              <w:rPr>
                <w:sz w:val="17"/>
              </w:rPr>
              <w:t>A bundle from another biller must never price a consumer.</w:t>
            </w:r>
          </w:p>
        </w:tc>
        <w:tc>
          <w:tcPr>
            <w:tcW w:w="2340" w:type="dxa"/>
            <w:shd w:val="clear" w:color="auto" w:fill="F8FAFC"/>
            <w:tcMar>
              <w:top w:w="60" w:type="dxa"/>
              <w:left w:w="100" w:type="dxa"/>
              <w:bottom w:w="60" w:type="dxa"/>
              <w:right w:w="100" w:type="dxa"/>
            </w:tcMar>
          </w:tcPr>
          <w:p w14:paraId="458E9AEC" w14:textId="02E51F62" w:rsidR="001C437F" w:rsidRPr="001C437F" w:rsidRDefault="001C437F" w:rsidP="001C437F">
            <w:pPr>
              <w:rPr>
                <w:sz w:val="17"/>
              </w:rPr>
            </w:pPr>
            <w:r w:rsidRPr="001C437F">
              <w:rPr>
                <w:sz w:val="17"/>
              </w:rPr>
              <w:t>Reduced cross-tenant exposure risk.</w:t>
            </w:r>
          </w:p>
        </w:tc>
      </w:tr>
    </w:tbl>
    <w:p w14:paraId="162E0C02" w14:textId="77777777" w:rsidR="001C437F" w:rsidRDefault="001C437F" w:rsidP="001C437F"/>
    <w:p w14:paraId="1562E916" w14:textId="0E94B51B" w:rsidR="001C437F" w:rsidRDefault="001C437F" w:rsidP="001C437F">
      <w:pPr>
        <w:pStyle w:val="Heading2"/>
        <w:pageBreakBefore/>
      </w:pPr>
      <w:r>
        <w:lastRenderedPageBreak/>
        <w:t>Perimeter and operations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2340"/>
        <w:gridCol w:w="2340"/>
        <w:gridCol w:w="2340"/>
      </w:tblGrid>
      <w:tr w:rsidR="001C437F" w14:paraId="0161BEB6" w14:textId="77777777" w:rsidTr="001C437F">
        <w:tblPrEx>
          <w:tblCellMar>
            <w:top w:w="0" w:type="dxa"/>
            <w:bottom w:w="0" w:type="dxa"/>
          </w:tblCellMar>
        </w:tblPrEx>
        <w:trPr>
          <w:cantSplit/>
          <w:tblHeader/>
        </w:trPr>
        <w:tc>
          <w:tcPr>
            <w:tcW w:w="2340" w:type="dxa"/>
            <w:shd w:val="clear" w:color="auto" w:fill="F2F4F7"/>
            <w:tcMar>
              <w:top w:w="60" w:type="dxa"/>
              <w:left w:w="100" w:type="dxa"/>
              <w:bottom w:w="60" w:type="dxa"/>
              <w:right w:w="100" w:type="dxa"/>
            </w:tcMar>
          </w:tcPr>
          <w:p w14:paraId="7D1B7F8B" w14:textId="69BDF5F0" w:rsidR="001C437F" w:rsidRPr="001C437F" w:rsidRDefault="001C437F" w:rsidP="001C437F">
            <w:pPr>
              <w:rPr>
                <w:b/>
                <w:sz w:val="17"/>
              </w:rPr>
            </w:pPr>
            <w:r w:rsidRPr="001C437F">
              <w:rPr>
                <w:b/>
                <w:sz w:val="17"/>
              </w:rPr>
              <w:t>Area</w:t>
            </w:r>
          </w:p>
        </w:tc>
        <w:tc>
          <w:tcPr>
            <w:tcW w:w="2340" w:type="dxa"/>
            <w:shd w:val="clear" w:color="auto" w:fill="F2F4F7"/>
            <w:tcMar>
              <w:top w:w="60" w:type="dxa"/>
              <w:left w:w="100" w:type="dxa"/>
              <w:bottom w:w="60" w:type="dxa"/>
              <w:right w:w="100" w:type="dxa"/>
            </w:tcMar>
          </w:tcPr>
          <w:p w14:paraId="22F8FDEB" w14:textId="3790F1CC" w:rsidR="001C437F" w:rsidRPr="001C437F" w:rsidRDefault="001C437F" w:rsidP="001C437F">
            <w:pPr>
              <w:rPr>
                <w:b/>
                <w:sz w:val="17"/>
              </w:rPr>
            </w:pPr>
            <w:r w:rsidRPr="001C437F">
              <w:rPr>
                <w:b/>
                <w:sz w:val="17"/>
              </w:rPr>
              <w:t>Change made</w:t>
            </w:r>
          </w:p>
        </w:tc>
        <w:tc>
          <w:tcPr>
            <w:tcW w:w="2340" w:type="dxa"/>
            <w:shd w:val="clear" w:color="auto" w:fill="F2F4F7"/>
            <w:tcMar>
              <w:top w:w="60" w:type="dxa"/>
              <w:left w:w="100" w:type="dxa"/>
              <w:bottom w:w="60" w:type="dxa"/>
              <w:right w:w="100" w:type="dxa"/>
            </w:tcMar>
          </w:tcPr>
          <w:p w14:paraId="4531F51D" w14:textId="4E98F161" w:rsidR="001C437F" w:rsidRPr="001C437F" w:rsidRDefault="001C437F" w:rsidP="001C437F">
            <w:pPr>
              <w:rPr>
                <w:b/>
                <w:sz w:val="17"/>
              </w:rPr>
            </w:pPr>
            <w:r w:rsidRPr="001C437F">
              <w:rPr>
                <w:b/>
                <w:sz w:val="17"/>
              </w:rPr>
              <w:t>Decision reason</w:t>
            </w:r>
          </w:p>
        </w:tc>
        <w:tc>
          <w:tcPr>
            <w:tcW w:w="2340" w:type="dxa"/>
            <w:shd w:val="clear" w:color="auto" w:fill="F2F4F7"/>
            <w:tcMar>
              <w:top w:w="60" w:type="dxa"/>
              <w:left w:w="100" w:type="dxa"/>
              <w:bottom w:w="60" w:type="dxa"/>
              <w:right w:w="100" w:type="dxa"/>
            </w:tcMar>
          </w:tcPr>
          <w:p w14:paraId="28954416" w14:textId="5C710102" w:rsidR="001C437F" w:rsidRPr="001C437F" w:rsidRDefault="001C437F" w:rsidP="001C437F">
            <w:pPr>
              <w:rPr>
                <w:b/>
                <w:sz w:val="17"/>
              </w:rPr>
            </w:pPr>
            <w:r w:rsidRPr="001C437F">
              <w:rPr>
                <w:b/>
                <w:sz w:val="17"/>
              </w:rPr>
              <w:t>Result</w:t>
            </w:r>
          </w:p>
        </w:tc>
      </w:tr>
      <w:tr w:rsidR="001C437F" w14:paraId="634D7D58" w14:textId="77777777" w:rsidTr="001C437F">
        <w:tblPrEx>
          <w:tblCellMar>
            <w:top w:w="0" w:type="dxa"/>
            <w:bottom w:w="0" w:type="dxa"/>
          </w:tblCellMar>
        </w:tblPrEx>
        <w:trPr>
          <w:cantSplit/>
        </w:trPr>
        <w:tc>
          <w:tcPr>
            <w:tcW w:w="2340" w:type="dxa"/>
            <w:tcBorders>
              <w:bottom w:val="single" w:sz="4" w:space="0" w:color="auto"/>
            </w:tcBorders>
            <w:tcMar>
              <w:top w:w="60" w:type="dxa"/>
              <w:left w:w="100" w:type="dxa"/>
              <w:bottom w:w="60" w:type="dxa"/>
              <w:right w:w="100" w:type="dxa"/>
            </w:tcMar>
          </w:tcPr>
          <w:p w14:paraId="1DDE00DE" w14:textId="7640A3B5" w:rsidR="001C437F" w:rsidRPr="001C437F" w:rsidRDefault="001C437F" w:rsidP="001C437F">
            <w:pPr>
              <w:rPr>
                <w:sz w:val="17"/>
              </w:rPr>
            </w:pPr>
            <w:r w:rsidRPr="001C437F">
              <w:rPr>
                <w:sz w:val="17"/>
              </w:rPr>
              <w:t>1LINK edge security</w:t>
            </w:r>
          </w:p>
        </w:tc>
        <w:tc>
          <w:tcPr>
            <w:tcW w:w="2340" w:type="dxa"/>
            <w:tcBorders>
              <w:bottom w:val="single" w:sz="4" w:space="0" w:color="auto"/>
            </w:tcBorders>
            <w:tcMar>
              <w:top w:w="60" w:type="dxa"/>
              <w:left w:w="100" w:type="dxa"/>
              <w:bottom w:w="60" w:type="dxa"/>
              <w:right w:w="100" w:type="dxa"/>
            </w:tcMar>
          </w:tcPr>
          <w:p w14:paraId="68D419B1" w14:textId="28D54BDE" w:rsidR="001C437F" w:rsidRPr="001C437F" w:rsidRDefault="001C437F" w:rsidP="001C437F">
            <w:pPr>
              <w:rPr>
                <w:sz w:val="17"/>
              </w:rPr>
            </w:pPr>
            <w:r w:rsidRPr="001C437F">
              <w:rPr>
                <w:sz w:val="17"/>
              </w:rPr>
              <w:t>Production source-IP allowlist, constant-time credential comparisons, dedicated rate limit, correct payment-shaped authentication errors, and fail-closed startup configuration.</w:t>
            </w:r>
          </w:p>
        </w:tc>
        <w:tc>
          <w:tcPr>
            <w:tcW w:w="2340" w:type="dxa"/>
            <w:tcBorders>
              <w:bottom w:val="single" w:sz="4" w:space="0" w:color="auto"/>
            </w:tcBorders>
            <w:tcMar>
              <w:top w:w="60" w:type="dxa"/>
              <w:left w:w="100" w:type="dxa"/>
              <w:bottom w:w="60" w:type="dxa"/>
              <w:right w:w="100" w:type="dxa"/>
            </w:tcMar>
          </w:tcPr>
          <w:p w14:paraId="2BEA86DD" w14:textId="19CC59E5" w:rsidR="001C437F" w:rsidRPr="001C437F" w:rsidRDefault="001C437F" w:rsidP="001C437F">
            <w:pPr>
              <w:rPr>
                <w:sz w:val="17"/>
              </w:rPr>
            </w:pPr>
            <w:r w:rsidRPr="001C437F">
              <w:rPr>
                <w:sz w:val="17"/>
              </w:rPr>
              <w:t>Internet-facing payment endpoints require layered authentication and predictable responses.</w:t>
            </w:r>
          </w:p>
        </w:tc>
        <w:tc>
          <w:tcPr>
            <w:tcW w:w="2340" w:type="dxa"/>
            <w:tcBorders>
              <w:bottom w:val="single" w:sz="4" w:space="0" w:color="auto"/>
            </w:tcBorders>
            <w:tcMar>
              <w:top w:w="60" w:type="dxa"/>
              <w:left w:w="100" w:type="dxa"/>
              <w:bottom w:w="60" w:type="dxa"/>
              <w:right w:w="100" w:type="dxa"/>
            </w:tcMar>
          </w:tcPr>
          <w:p w14:paraId="5F448920" w14:textId="4FA15C4A" w:rsidR="001C437F" w:rsidRPr="001C437F" w:rsidRDefault="001C437F" w:rsidP="001C437F">
            <w:pPr>
              <w:rPr>
                <w:sz w:val="17"/>
              </w:rPr>
            </w:pPr>
            <w:r w:rsidRPr="001C437F">
              <w:rPr>
                <w:sz w:val="17"/>
              </w:rPr>
              <w:t>Requests can be restricted to approved 1LINK addresses.</w:t>
            </w:r>
          </w:p>
        </w:tc>
      </w:tr>
      <w:tr w:rsidR="001C437F" w14:paraId="7EC2C598" w14:textId="77777777" w:rsidTr="001C437F">
        <w:tblPrEx>
          <w:tblCellMar>
            <w:top w:w="0" w:type="dxa"/>
            <w:bottom w:w="0" w:type="dxa"/>
          </w:tblCellMar>
        </w:tblPrEx>
        <w:trPr>
          <w:cantSplit/>
        </w:trPr>
        <w:tc>
          <w:tcPr>
            <w:tcW w:w="2340" w:type="dxa"/>
            <w:shd w:val="clear" w:color="auto" w:fill="F8FAFC"/>
            <w:tcMar>
              <w:top w:w="60" w:type="dxa"/>
              <w:left w:w="100" w:type="dxa"/>
              <w:bottom w:w="60" w:type="dxa"/>
              <w:right w:w="100" w:type="dxa"/>
            </w:tcMar>
          </w:tcPr>
          <w:p w14:paraId="2ECE8850" w14:textId="7C5E6243" w:rsidR="001C437F" w:rsidRPr="001C437F" w:rsidRDefault="001C437F" w:rsidP="001C437F">
            <w:pPr>
              <w:rPr>
                <w:sz w:val="17"/>
              </w:rPr>
            </w:pPr>
            <w:r w:rsidRPr="001C437F">
              <w:rPr>
                <w:sz w:val="17"/>
              </w:rPr>
              <w:t>HTTPS and configuration</w:t>
            </w:r>
          </w:p>
        </w:tc>
        <w:tc>
          <w:tcPr>
            <w:tcW w:w="2340" w:type="dxa"/>
            <w:shd w:val="clear" w:color="auto" w:fill="F8FAFC"/>
            <w:tcMar>
              <w:top w:w="60" w:type="dxa"/>
              <w:left w:w="100" w:type="dxa"/>
              <w:bottom w:w="60" w:type="dxa"/>
              <w:right w:w="100" w:type="dxa"/>
            </w:tcMar>
          </w:tcPr>
          <w:p w14:paraId="44503BC1" w14:textId="4BECAD4F" w:rsidR="001C437F" w:rsidRPr="001C437F" w:rsidRDefault="001C437F" w:rsidP="001C437F">
            <w:pPr>
              <w:rPr>
                <w:sz w:val="17"/>
              </w:rPr>
            </w:pPr>
            <w:r w:rsidRPr="001C437F">
              <w:rPr>
                <w:sz w:val="17"/>
              </w:rPr>
              <w:t>Production refuses to start with default JWT secrets, missing database credentials, demo 1LINK credentials, empty 1LINK allowlist, invalid six-digit prefix, unsafe webhook secret, or disabled HTTPS enforcement.</w:t>
            </w:r>
          </w:p>
        </w:tc>
        <w:tc>
          <w:tcPr>
            <w:tcW w:w="2340" w:type="dxa"/>
            <w:shd w:val="clear" w:color="auto" w:fill="F8FAFC"/>
            <w:tcMar>
              <w:top w:w="60" w:type="dxa"/>
              <w:left w:w="100" w:type="dxa"/>
              <w:bottom w:w="60" w:type="dxa"/>
              <w:right w:w="100" w:type="dxa"/>
            </w:tcMar>
          </w:tcPr>
          <w:p w14:paraId="55113B05" w14:textId="51C18B09" w:rsidR="001C437F" w:rsidRPr="001C437F" w:rsidRDefault="001C437F" w:rsidP="001C437F">
            <w:pPr>
              <w:rPr>
                <w:sz w:val="17"/>
              </w:rPr>
            </w:pPr>
            <w:r w:rsidRPr="001C437F">
              <w:rPr>
                <w:sz w:val="17"/>
              </w:rPr>
              <w:t>A deployment should fail visibly instead of silently running insecurely.</w:t>
            </w:r>
          </w:p>
        </w:tc>
        <w:tc>
          <w:tcPr>
            <w:tcW w:w="2340" w:type="dxa"/>
            <w:shd w:val="clear" w:color="auto" w:fill="F8FAFC"/>
            <w:tcMar>
              <w:top w:w="60" w:type="dxa"/>
              <w:left w:w="100" w:type="dxa"/>
              <w:bottom w:w="60" w:type="dxa"/>
              <w:right w:w="100" w:type="dxa"/>
            </w:tcMar>
          </w:tcPr>
          <w:p w14:paraId="11121BD7" w14:textId="08FFC239" w:rsidR="001C437F" w:rsidRPr="001C437F" w:rsidRDefault="001C437F" w:rsidP="001C437F">
            <w:pPr>
              <w:rPr>
                <w:sz w:val="17"/>
              </w:rPr>
            </w:pPr>
            <w:r w:rsidRPr="001C437F">
              <w:rPr>
                <w:sz w:val="17"/>
              </w:rPr>
              <w:t>Misconfiguration becomes a startup failure.</w:t>
            </w:r>
          </w:p>
        </w:tc>
      </w:tr>
      <w:tr w:rsidR="001C437F" w14:paraId="74F2D865" w14:textId="77777777" w:rsidTr="001C437F">
        <w:tblPrEx>
          <w:tblCellMar>
            <w:top w:w="0" w:type="dxa"/>
            <w:bottom w:w="0" w:type="dxa"/>
          </w:tblCellMar>
        </w:tblPrEx>
        <w:trPr>
          <w:cantSplit/>
        </w:trPr>
        <w:tc>
          <w:tcPr>
            <w:tcW w:w="2340" w:type="dxa"/>
            <w:tcBorders>
              <w:bottom w:val="single" w:sz="4" w:space="0" w:color="auto"/>
            </w:tcBorders>
            <w:tcMar>
              <w:top w:w="60" w:type="dxa"/>
              <w:left w:w="100" w:type="dxa"/>
              <w:bottom w:w="60" w:type="dxa"/>
              <w:right w:w="100" w:type="dxa"/>
            </w:tcMar>
          </w:tcPr>
          <w:p w14:paraId="112344CB" w14:textId="56CAB20A" w:rsidR="001C437F" w:rsidRPr="001C437F" w:rsidRDefault="001C437F" w:rsidP="001C437F">
            <w:pPr>
              <w:rPr>
                <w:sz w:val="17"/>
              </w:rPr>
            </w:pPr>
            <w:r w:rsidRPr="001C437F">
              <w:rPr>
                <w:sz w:val="17"/>
              </w:rPr>
              <w:t>Webhooks</w:t>
            </w:r>
          </w:p>
        </w:tc>
        <w:tc>
          <w:tcPr>
            <w:tcW w:w="2340" w:type="dxa"/>
            <w:tcBorders>
              <w:bottom w:val="single" w:sz="4" w:space="0" w:color="auto"/>
            </w:tcBorders>
            <w:tcMar>
              <w:top w:w="60" w:type="dxa"/>
              <w:left w:w="100" w:type="dxa"/>
              <w:bottom w:w="60" w:type="dxa"/>
              <w:right w:w="100" w:type="dxa"/>
            </w:tcMar>
          </w:tcPr>
          <w:p w14:paraId="1112DADE" w14:textId="391CFF5A" w:rsidR="001C437F" w:rsidRPr="001C437F" w:rsidRDefault="001C437F" w:rsidP="001C437F">
            <w:pPr>
              <w:rPr>
                <w:sz w:val="17"/>
              </w:rPr>
            </w:pPr>
            <w:r w:rsidRPr="001C437F">
              <w:rPr>
                <w:sz w:val="17"/>
              </w:rPr>
              <w:t>Enforced public HTTPS port 443 URLs, rejected credentials/local/private destinations after DNS resolution, revalidated before delivery, used HMAC signatures and constant-time callback verification, and stopped logging full callback URLs.</w:t>
            </w:r>
          </w:p>
        </w:tc>
        <w:tc>
          <w:tcPr>
            <w:tcW w:w="2340" w:type="dxa"/>
            <w:tcBorders>
              <w:bottom w:val="single" w:sz="4" w:space="0" w:color="auto"/>
            </w:tcBorders>
            <w:tcMar>
              <w:top w:w="60" w:type="dxa"/>
              <w:left w:w="100" w:type="dxa"/>
              <w:bottom w:w="60" w:type="dxa"/>
              <w:right w:w="100" w:type="dxa"/>
            </w:tcMar>
          </w:tcPr>
          <w:p w14:paraId="1B633631" w14:textId="287CF1BE" w:rsidR="001C437F" w:rsidRPr="001C437F" w:rsidRDefault="001C437F" w:rsidP="001C437F">
            <w:pPr>
              <w:rPr>
                <w:sz w:val="17"/>
              </w:rPr>
            </w:pPr>
            <w:r w:rsidRPr="001C437F">
              <w:rPr>
                <w:sz w:val="17"/>
              </w:rPr>
              <w:t>Prevent server-side request forgery, secret leakage, and spoofed callbacks.</w:t>
            </w:r>
          </w:p>
        </w:tc>
        <w:tc>
          <w:tcPr>
            <w:tcW w:w="2340" w:type="dxa"/>
            <w:tcBorders>
              <w:bottom w:val="single" w:sz="4" w:space="0" w:color="auto"/>
            </w:tcBorders>
            <w:tcMar>
              <w:top w:w="60" w:type="dxa"/>
              <w:left w:w="100" w:type="dxa"/>
              <w:bottom w:w="60" w:type="dxa"/>
              <w:right w:w="100" w:type="dxa"/>
            </w:tcMar>
          </w:tcPr>
          <w:p w14:paraId="4822AA7A" w14:textId="5C52DBE4" w:rsidR="001C437F" w:rsidRPr="001C437F" w:rsidRDefault="001C437F" w:rsidP="001C437F">
            <w:pPr>
              <w:rPr>
                <w:sz w:val="17"/>
              </w:rPr>
            </w:pPr>
            <w:r w:rsidRPr="001C437F">
              <w:rPr>
                <w:sz w:val="17"/>
              </w:rPr>
              <w:t>Safer outbound notifications and inbound verification.</w:t>
            </w:r>
          </w:p>
        </w:tc>
      </w:tr>
      <w:tr w:rsidR="001C437F" w14:paraId="1B3A92DB" w14:textId="77777777" w:rsidTr="001C437F">
        <w:tblPrEx>
          <w:tblCellMar>
            <w:top w:w="0" w:type="dxa"/>
            <w:bottom w:w="0" w:type="dxa"/>
          </w:tblCellMar>
        </w:tblPrEx>
        <w:trPr>
          <w:cantSplit/>
        </w:trPr>
        <w:tc>
          <w:tcPr>
            <w:tcW w:w="2340" w:type="dxa"/>
            <w:shd w:val="clear" w:color="auto" w:fill="F8FAFC"/>
            <w:tcMar>
              <w:top w:w="60" w:type="dxa"/>
              <w:left w:w="100" w:type="dxa"/>
              <w:bottom w:w="60" w:type="dxa"/>
              <w:right w:w="100" w:type="dxa"/>
            </w:tcMar>
          </w:tcPr>
          <w:p w14:paraId="23647EDF" w14:textId="71CA99CF" w:rsidR="001C437F" w:rsidRPr="001C437F" w:rsidRDefault="001C437F" w:rsidP="001C437F">
            <w:pPr>
              <w:rPr>
                <w:sz w:val="17"/>
              </w:rPr>
            </w:pPr>
            <w:r w:rsidRPr="001C437F">
              <w:rPr>
                <w:sz w:val="17"/>
              </w:rPr>
              <w:t>Operations</w:t>
            </w:r>
          </w:p>
        </w:tc>
        <w:tc>
          <w:tcPr>
            <w:tcW w:w="2340" w:type="dxa"/>
            <w:shd w:val="clear" w:color="auto" w:fill="F8FAFC"/>
            <w:tcMar>
              <w:top w:w="60" w:type="dxa"/>
              <w:left w:w="100" w:type="dxa"/>
              <w:bottom w:w="60" w:type="dxa"/>
              <w:right w:w="100" w:type="dxa"/>
            </w:tcMar>
          </w:tcPr>
          <w:p w14:paraId="6164054E" w14:textId="047B8E31" w:rsidR="001C437F" w:rsidRPr="001C437F" w:rsidRDefault="001C437F" w:rsidP="001C437F">
            <w:pPr>
              <w:rPr>
                <w:sz w:val="17"/>
              </w:rPr>
            </w:pPr>
            <w:r w:rsidRPr="001C437F">
              <w:rPr>
                <w:sz w:val="17"/>
              </w:rPr>
              <w:t>Added unauthenticated liveness and database-backed readiness endpoints; placed gateway routes before broad authenticated routers; prevented tests from starting a listener.</w:t>
            </w:r>
          </w:p>
        </w:tc>
        <w:tc>
          <w:tcPr>
            <w:tcW w:w="2340" w:type="dxa"/>
            <w:shd w:val="clear" w:color="auto" w:fill="F8FAFC"/>
            <w:tcMar>
              <w:top w:w="60" w:type="dxa"/>
              <w:left w:w="100" w:type="dxa"/>
              <w:bottom w:w="60" w:type="dxa"/>
              <w:right w:w="100" w:type="dxa"/>
            </w:tcMar>
          </w:tcPr>
          <w:p w14:paraId="552C6870" w14:textId="130AA82C" w:rsidR="001C437F" w:rsidRPr="001C437F" w:rsidRDefault="001C437F" w:rsidP="001C437F">
            <w:pPr>
              <w:rPr>
                <w:sz w:val="17"/>
              </w:rPr>
            </w:pPr>
            <w:r w:rsidRPr="001C437F">
              <w:rPr>
                <w:sz w:val="17"/>
              </w:rPr>
              <w:t>Orchestrators need distinct liveness/readiness and tests need isolated imports.</w:t>
            </w:r>
          </w:p>
        </w:tc>
        <w:tc>
          <w:tcPr>
            <w:tcW w:w="2340" w:type="dxa"/>
            <w:shd w:val="clear" w:color="auto" w:fill="F8FAFC"/>
            <w:tcMar>
              <w:top w:w="60" w:type="dxa"/>
              <w:left w:w="100" w:type="dxa"/>
              <w:bottom w:w="60" w:type="dxa"/>
              <w:right w:w="100" w:type="dxa"/>
            </w:tcMar>
          </w:tcPr>
          <w:p w14:paraId="23AF6822" w14:textId="1AE26692" w:rsidR="001C437F" w:rsidRPr="001C437F" w:rsidRDefault="001C437F" w:rsidP="001C437F">
            <w:pPr>
              <w:rPr>
                <w:sz w:val="17"/>
              </w:rPr>
            </w:pPr>
            <w:r w:rsidRPr="001C437F">
              <w:rPr>
                <w:sz w:val="17"/>
              </w:rPr>
              <w:t>Better deployment health behavior and testability.</w:t>
            </w:r>
          </w:p>
        </w:tc>
      </w:tr>
      <w:tr w:rsidR="001C437F" w14:paraId="380D1A7D" w14:textId="77777777" w:rsidTr="001C437F">
        <w:tblPrEx>
          <w:tblCellMar>
            <w:top w:w="0" w:type="dxa"/>
            <w:bottom w:w="0" w:type="dxa"/>
          </w:tblCellMar>
        </w:tblPrEx>
        <w:trPr>
          <w:cantSplit/>
        </w:trPr>
        <w:tc>
          <w:tcPr>
            <w:tcW w:w="2340" w:type="dxa"/>
            <w:tcMar>
              <w:top w:w="60" w:type="dxa"/>
              <w:left w:w="100" w:type="dxa"/>
              <w:bottom w:w="60" w:type="dxa"/>
              <w:right w:w="100" w:type="dxa"/>
            </w:tcMar>
          </w:tcPr>
          <w:p w14:paraId="31209F5F" w14:textId="7A85A68F" w:rsidR="001C437F" w:rsidRPr="001C437F" w:rsidRDefault="001C437F" w:rsidP="001C437F">
            <w:pPr>
              <w:rPr>
                <w:sz w:val="17"/>
              </w:rPr>
            </w:pPr>
            <w:r w:rsidRPr="001C437F">
              <w:rPr>
                <w:sz w:val="17"/>
              </w:rPr>
              <w:t>Dependencies and tests</w:t>
            </w:r>
          </w:p>
        </w:tc>
        <w:tc>
          <w:tcPr>
            <w:tcW w:w="2340" w:type="dxa"/>
            <w:tcMar>
              <w:top w:w="60" w:type="dxa"/>
              <w:left w:w="100" w:type="dxa"/>
              <w:bottom w:w="60" w:type="dxa"/>
              <w:right w:w="100" w:type="dxa"/>
            </w:tcMar>
          </w:tcPr>
          <w:p w14:paraId="4B8EC1BF" w14:textId="7453ACA3" w:rsidR="001C437F" w:rsidRPr="001C437F" w:rsidRDefault="001C437F" w:rsidP="001C437F">
            <w:pPr>
              <w:rPr>
                <w:sz w:val="17"/>
              </w:rPr>
            </w:pPr>
            <w:r w:rsidRPr="001C437F">
              <w:rPr>
                <w:sz w:val="17"/>
              </w:rPr>
              <w:t>Updated supported packages, separated database integration tests, and added unit/smoke tests for URL safety, health, and 1BILL authentication response shape.</w:t>
            </w:r>
          </w:p>
        </w:tc>
        <w:tc>
          <w:tcPr>
            <w:tcW w:w="2340" w:type="dxa"/>
            <w:tcMar>
              <w:top w:w="60" w:type="dxa"/>
              <w:left w:w="100" w:type="dxa"/>
              <w:bottom w:w="60" w:type="dxa"/>
              <w:right w:w="100" w:type="dxa"/>
            </w:tcMar>
          </w:tcPr>
          <w:p w14:paraId="3EABAC1B" w14:textId="4912F09C" w:rsidR="001C437F" w:rsidRPr="001C437F" w:rsidRDefault="001C437F" w:rsidP="001C437F">
            <w:pPr>
              <w:rPr>
                <w:sz w:val="17"/>
              </w:rPr>
            </w:pPr>
            <w:r w:rsidRPr="001C437F">
              <w:rPr>
                <w:sz w:val="17"/>
              </w:rPr>
              <w:t>Known package vulnerabilities and untestable startup paths are production risks.</w:t>
            </w:r>
          </w:p>
        </w:tc>
        <w:tc>
          <w:tcPr>
            <w:tcW w:w="2340" w:type="dxa"/>
            <w:tcMar>
              <w:top w:w="60" w:type="dxa"/>
              <w:left w:w="100" w:type="dxa"/>
              <w:bottom w:w="60" w:type="dxa"/>
              <w:right w:w="100" w:type="dxa"/>
            </w:tcMar>
          </w:tcPr>
          <w:p w14:paraId="5AF65AFA" w14:textId="76A57333" w:rsidR="001C437F" w:rsidRPr="001C437F" w:rsidRDefault="001C437F" w:rsidP="001C437F">
            <w:pPr>
              <w:rPr>
                <w:sz w:val="17"/>
              </w:rPr>
            </w:pPr>
            <w:r w:rsidRPr="001C437F">
              <w:rPr>
                <w:sz w:val="17"/>
              </w:rPr>
              <w:t>Root and server audits report zero known vulnerabilities.</w:t>
            </w:r>
          </w:p>
        </w:tc>
      </w:tr>
    </w:tbl>
    <w:p w14:paraId="348E1AD2" w14:textId="77777777" w:rsidR="001C437F" w:rsidRDefault="001C437F" w:rsidP="001C437F"/>
    <w:p w14:paraId="1BFCE033" w14:textId="4F31BF6C" w:rsidR="001C437F" w:rsidRDefault="001C437F" w:rsidP="001C437F">
      <w:pPr>
        <w:pStyle w:val="Heading1"/>
        <w:pageBreakBefore/>
      </w:pPr>
      <w:r>
        <w:lastRenderedPageBreak/>
        <w:t>Verification record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20"/>
        <w:gridCol w:w="3120"/>
        <w:gridCol w:w="3120"/>
      </w:tblGrid>
      <w:tr w:rsidR="001C437F" w14:paraId="652FA0BA" w14:textId="77777777" w:rsidTr="001C437F">
        <w:tblPrEx>
          <w:tblCellMar>
            <w:top w:w="0" w:type="dxa"/>
            <w:bottom w:w="0" w:type="dxa"/>
          </w:tblCellMar>
        </w:tblPrEx>
        <w:trPr>
          <w:cantSplit/>
          <w:tblHeader/>
        </w:trPr>
        <w:tc>
          <w:tcPr>
            <w:tcW w:w="3120" w:type="dxa"/>
            <w:shd w:val="clear" w:color="auto" w:fill="F2F4F7"/>
            <w:tcMar>
              <w:top w:w="60" w:type="dxa"/>
              <w:left w:w="100" w:type="dxa"/>
              <w:bottom w:w="60" w:type="dxa"/>
              <w:right w:w="100" w:type="dxa"/>
            </w:tcMar>
          </w:tcPr>
          <w:p w14:paraId="4ABA1FB6" w14:textId="00836CE2" w:rsidR="001C437F" w:rsidRPr="001C437F" w:rsidRDefault="001C437F" w:rsidP="001C437F">
            <w:pPr>
              <w:rPr>
                <w:b/>
                <w:sz w:val="17"/>
              </w:rPr>
            </w:pPr>
            <w:r w:rsidRPr="001C437F">
              <w:rPr>
                <w:b/>
                <w:sz w:val="17"/>
              </w:rPr>
              <w:t>Check</w:t>
            </w:r>
          </w:p>
        </w:tc>
        <w:tc>
          <w:tcPr>
            <w:tcW w:w="3120" w:type="dxa"/>
            <w:shd w:val="clear" w:color="auto" w:fill="F2F4F7"/>
            <w:tcMar>
              <w:top w:w="60" w:type="dxa"/>
              <w:left w:w="100" w:type="dxa"/>
              <w:bottom w:w="60" w:type="dxa"/>
              <w:right w:w="100" w:type="dxa"/>
            </w:tcMar>
          </w:tcPr>
          <w:p w14:paraId="615F53BF" w14:textId="4CF4C662" w:rsidR="001C437F" w:rsidRPr="001C437F" w:rsidRDefault="001C437F" w:rsidP="001C437F">
            <w:pPr>
              <w:rPr>
                <w:b/>
                <w:sz w:val="17"/>
              </w:rPr>
            </w:pPr>
            <w:r w:rsidRPr="001C437F">
              <w:rPr>
                <w:b/>
                <w:sz w:val="17"/>
              </w:rPr>
              <w:t>Result on 5 September 2026</w:t>
            </w:r>
          </w:p>
        </w:tc>
        <w:tc>
          <w:tcPr>
            <w:tcW w:w="3120" w:type="dxa"/>
            <w:shd w:val="clear" w:color="auto" w:fill="F2F4F7"/>
            <w:tcMar>
              <w:top w:w="60" w:type="dxa"/>
              <w:left w:w="100" w:type="dxa"/>
              <w:bottom w:w="60" w:type="dxa"/>
              <w:right w:w="100" w:type="dxa"/>
            </w:tcMar>
          </w:tcPr>
          <w:p w14:paraId="211CB3EF" w14:textId="656B84DA" w:rsidR="001C437F" w:rsidRPr="001C437F" w:rsidRDefault="001C437F" w:rsidP="001C437F">
            <w:pPr>
              <w:rPr>
                <w:b/>
                <w:sz w:val="17"/>
              </w:rPr>
            </w:pPr>
            <w:r w:rsidRPr="001C437F">
              <w:rPr>
                <w:b/>
                <w:sz w:val="17"/>
              </w:rPr>
              <w:t>Notes</w:t>
            </w:r>
          </w:p>
        </w:tc>
      </w:tr>
      <w:tr w:rsidR="001C437F" w14:paraId="0D047EF8" w14:textId="77777777" w:rsidTr="001C437F">
        <w:tblPrEx>
          <w:tblCellMar>
            <w:top w:w="0" w:type="dxa"/>
            <w:bottom w:w="0" w:type="dxa"/>
          </w:tblCellMar>
        </w:tblPrEx>
        <w:trPr>
          <w:cantSplit/>
        </w:trPr>
        <w:tc>
          <w:tcPr>
            <w:tcW w:w="3120" w:type="dxa"/>
            <w:tcBorders>
              <w:bottom w:val="single" w:sz="4" w:space="0" w:color="auto"/>
            </w:tcBorders>
            <w:tcMar>
              <w:top w:w="60" w:type="dxa"/>
              <w:left w:w="100" w:type="dxa"/>
              <w:bottom w:w="60" w:type="dxa"/>
              <w:right w:w="100" w:type="dxa"/>
            </w:tcMar>
          </w:tcPr>
          <w:p w14:paraId="6F35F5A8" w14:textId="68D49009" w:rsidR="001C437F" w:rsidRPr="001C437F" w:rsidRDefault="001C437F" w:rsidP="001C437F">
            <w:pPr>
              <w:rPr>
                <w:sz w:val="17"/>
              </w:rPr>
            </w:pPr>
            <w:r w:rsidRPr="001C437F">
              <w:rPr>
                <w:sz w:val="17"/>
              </w:rPr>
              <w:t>TypeScript</w:t>
            </w:r>
          </w:p>
        </w:tc>
        <w:tc>
          <w:tcPr>
            <w:tcW w:w="3120" w:type="dxa"/>
            <w:tcBorders>
              <w:bottom w:val="single" w:sz="4" w:space="0" w:color="auto"/>
            </w:tcBorders>
            <w:tcMar>
              <w:top w:w="60" w:type="dxa"/>
              <w:left w:w="100" w:type="dxa"/>
              <w:bottom w:w="60" w:type="dxa"/>
              <w:right w:w="100" w:type="dxa"/>
            </w:tcMar>
          </w:tcPr>
          <w:p w14:paraId="041E1211" w14:textId="3DA6983D" w:rsidR="001C437F" w:rsidRPr="001C437F" w:rsidRDefault="001C437F" w:rsidP="001C437F">
            <w:pPr>
              <w:rPr>
                <w:sz w:val="17"/>
              </w:rPr>
            </w:pPr>
            <w:r w:rsidRPr="001C437F">
              <w:rPr>
                <w:sz w:val="17"/>
              </w:rPr>
              <w:t>PASS</w:t>
            </w:r>
          </w:p>
        </w:tc>
        <w:tc>
          <w:tcPr>
            <w:tcW w:w="3120" w:type="dxa"/>
            <w:tcBorders>
              <w:bottom w:val="single" w:sz="4" w:space="0" w:color="auto"/>
            </w:tcBorders>
            <w:tcMar>
              <w:top w:w="60" w:type="dxa"/>
              <w:left w:w="100" w:type="dxa"/>
              <w:bottom w:w="60" w:type="dxa"/>
              <w:right w:w="100" w:type="dxa"/>
            </w:tcMar>
          </w:tcPr>
          <w:p w14:paraId="10A7B62C" w14:textId="3B2B3660" w:rsidR="001C437F" w:rsidRPr="001C437F" w:rsidRDefault="001C437F" w:rsidP="001C437F">
            <w:pPr>
              <w:rPr>
                <w:sz w:val="17"/>
              </w:rPr>
            </w:pPr>
            <w:r w:rsidRPr="001C437F">
              <w:rPr>
                <w:sz w:val="17"/>
              </w:rPr>
              <w:t>npx tsc --noEmit completed successfully.</w:t>
            </w:r>
          </w:p>
        </w:tc>
      </w:tr>
      <w:tr w:rsidR="001C437F" w14:paraId="6F6E608C" w14:textId="77777777" w:rsidTr="001C437F">
        <w:tblPrEx>
          <w:tblCellMar>
            <w:top w:w="0" w:type="dxa"/>
            <w:bottom w:w="0" w:type="dxa"/>
          </w:tblCellMar>
        </w:tblPrEx>
        <w:trPr>
          <w:cantSplit/>
        </w:trPr>
        <w:tc>
          <w:tcPr>
            <w:tcW w:w="3120" w:type="dxa"/>
            <w:shd w:val="clear" w:color="auto" w:fill="F8FAFC"/>
            <w:tcMar>
              <w:top w:w="60" w:type="dxa"/>
              <w:left w:w="100" w:type="dxa"/>
              <w:bottom w:w="60" w:type="dxa"/>
              <w:right w:w="100" w:type="dxa"/>
            </w:tcMar>
          </w:tcPr>
          <w:p w14:paraId="0087A06D" w14:textId="03D1CF07" w:rsidR="001C437F" w:rsidRPr="001C437F" w:rsidRDefault="001C437F" w:rsidP="001C437F">
            <w:pPr>
              <w:rPr>
                <w:sz w:val="17"/>
              </w:rPr>
            </w:pPr>
            <w:r w:rsidRPr="001C437F">
              <w:rPr>
                <w:sz w:val="17"/>
              </w:rPr>
              <w:t>Frontend production build</w:t>
            </w:r>
          </w:p>
        </w:tc>
        <w:tc>
          <w:tcPr>
            <w:tcW w:w="3120" w:type="dxa"/>
            <w:shd w:val="clear" w:color="auto" w:fill="F8FAFC"/>
            <w:tcMar>
              <w:top w:w="60" w:type="dxa"/>
              <w:left w:w="100" w:type="dxa"/>
              <w:bottom w:w="60" w:type="dxa"/>
              <w:right w:w="100" w:type="dxa"/>
            </w:tcMar>
          </w:tcPr>
          <w:p w14:paraId="6E222F24" w14:textId="23000454" w:rsidR="001C437F" w:rsidRPr="001C437F" w:rsidRDefault="001C437F" w:rsidP="001C437F">
            <w:pPr>
              <w:rPr>
                <w:sz w:val="17"/>
              </w:rPr>
            </w:pPr>
            <w:r w:rsidRPr="001C437F">
              <w:rPr>
                <w:sz w:val="17"/>
              </w:rPr>
              <w:t>PASS</w:t>
            </w:r>
          </w:p>
        </w:tc>
        <w:tc>
          <w:tcPr>
            <w:tcW w:w="3120" w:type="dxa"/>
            <w:shd w:val="clear" w:color="auto" w:fill="F8FAFC"/>
            <w:tcMar>
              <w:top w:w="60" w:type="dxa"/>
              <w:left w:w="100" w:type="dxa"/>
              <w:bottom w:w="60" w:type="dxa"/>
              <w:right w:w="100" w:type="dxa"/>
            </w:tcMar>
          </w:tcPr>
          <w:p w14:paraId="3077651A" w14:textId="52B2DA9D" w:rsidR="001C437F" w:rsidRPr="001C437F" w:rsidRDefault="001C437F" w:rsidP="001C437F">
            <w:pPr>
              <w:rPr>
                <w:sz w:val="17"/>
              </w:rPr>
            </w:pPr>
            <w:r w:rsidRPr="001C437F">
              <w:rPr>
                <w:sz w:val="17"/>
              </w:rPr>
              <w:t>Vite 8.2.2 transformed 2,356 modules and emitted route-level chunks.</w:t>
            </w:r>
          </w:p>
        </w:tc>
      </w:tr>
      <w:tr w:rsidR="001C437F" w14:paraId="1E5D8DAE" w14:textId="77777777" w:rsidTr="001C437F">
        <w:tblPrEx>
          <w:tblCellMar>
            <w:top w:w="0" w:type="dxa"/>
            <w:bottom w:w="0" w:type="dxa"/>
          </w:tblCellMar>
        </w:tblPrEx>
        <w:trPr>
          <w:cantSplit/>
        </w:trPr>
        <w:tc>
          <w:tcPr>
            <w:tcW w:w="3120" w:type="dxa"/>
            <w:tcBorders>
              <w:bottom w:val="single" w:sz="4" w:space="0" w:color="auto"/>
            </w:tcBorders>
            <w:tcMar>
              <w:top w:w="60" w:type="dxa"/>
              <w:left w:w="100" w:type="dxa"/>
              <w:bottom w:w="60" w:type="dxa"/>
              <w:right w:w="100" w:type="dxa"/>
            </w:tcMar>
          </w:tcPr>
          <w:p w14:paraId="787ACD59" w14:textId="3279998B" w:rsidR="001C437F" w:rsidRPr="001C437F" w:rsidRDefault="001C437F" w:rsidP="001C437F">
            <w:pPr>
              <w:rPr>
                <w:sz w:val="17"/>
              </w:rPr>
            </w:pPr>
            <w:r w:rsidRPr="001C437F">
              <w:rPr>
                <w:sz w:val="17"/>
              </w:rPr>
              <w:t>Frontend tests</w:t>
            </w:r>
          </w:p>
        </w:tc>
        <w:tc>
          <w:tcPr>
            <w:tcW w:w="3120" w:type="dxa"/>
            <w:tcBorders>
              <w:bottom w:val="single" w:sz="4" w:space="0" w:color="auto"/>
            </w:tcBorders>
            <w:tcMar>
              <w:top w:w="60" w:type="dxa"/>
              <w:left w:w="100" w:type="dxa"/>
              <w:bottom w:w="60" w:type="dxa"/>
              <w:right w:w="100" w:type="dxa"/>
            </w:tcMar>
          </w:tcPr>
          <w:p w14:paraId="1A24BE27" w14:textId="7E044189" w:rsidR="001C437F" w:rsidRPr="001C437F" w:rsidRDefault="001C437F" w:rsidP="001C437F">
            <w:pPr>
              <w:rPr>
                <w:sz w:val="17"/>
              </w:rPr>
            </w:pPr>
            <w:r w:rsidRPr="001C437F">
              <w:rPr>
                <w:sz w:val="17"/>
              </w:rPr>
              <w:t>PASS</w:t>
            </w:r>
          </w:p>
        </w:tc>
        <w:tc>
          <w:tcPr>
            <w:tcW w:w="3120" w:type="dxa"/>
            <w:tcBorders>
              <w:bottom w:val="single" w:sz="4" w:space="0" w:color="auto"/>
            </w:tcBorders>
            <w:tcMar>
              <w:top w:w="60" w:type="dxa"/>
              <w:left w:w="100" w:type="dxa"/>
              <w:bottom w:w="60" w:type="dxa"/>
              <w:right w:w="100" w:type="dxa"/>
            </w:tcMar>
          </w:tcPr>
          <w:p w14:paraId="0E9FAA86" w14:textId="04530F06" w:rsidR="001C437F" w:rsidRPr="001C437F" w:rsidRDefault="001C437F" w:rsidP="001C437F">
            <w:pPr>
              <w:rPr>
                <w:sz w:val="17"/>
              </w:rPr>
            </w:pPr>
            <w:r w:rsidRPr="001C437F">
              <w:rPr>
                <w:sz w:val="17"/>
              </w:rPr>
              <w:t>1 of 1 Vitest test passed.</w:t>
            </w:r>
          </w:p>
        </w:tc>
      </w:tr>
      <w:tr w:rsidR="001C437F" w14:paraId="5DCFBBB2" w14:textId="77777777" w:rsidTr="001C437F">
        <w:tblPrEx>
          <w:tblCellMar>
            <w:top w:w="0" w:type="dxa"/>
            <w:bottom w:w="0" w:type="dxa"/>
          </w:tblCellMar>
        </w:tblPrEx>
        <w:trPr>
          <w:cantSplit/>
        </w:trPr>
        <w:tc>
          <w:tcPr>
            <w:tcW w:w="3120" w:type="dxa"/>
            <w:shd w:val="clear" w:color="auto" w:fill="F8FAFC"/>
            <w:tcMar>
              <w:top w:w="60" w:type="dxa"/>
              <w:left w:w="100" w:type="dxa"/>
              <w:bottom w:w="60" w:type="dxa"/>
              <w:right w:w="100" w:type="dxa"/>
            </w:tcMar>
          </w:tcPr>
          <w:p w14:paraId="06110C21" w14:textId="0173FC2D" w:rsidR="001C437F" w:rsidRPr="001C437F" w:rsidRDefault="001C437F" w:rsidP="001C437F">
            <w:pPr>
              <w:rPr>
                <w:sz w:val="17"/>
              </w:rPr>
            </w:pPr>
            <w:r w:rsidRPr="001C437F">
              <w:rPr>
                <w:sz w:val="17"/>
              </w:rPr>
              <w:t>Server tests</w:t>
            </w:r>
          </w:p>
        </w:tc>
        <w:tc>
          <w:tcPr>
            <w:tcW w:w="3120" w:type="dxa"/>
            <w:shd w:val="clear" w:color="auto" w:fill="F8FAFC"/>
            <w:tcMar>
              <w:top w:w="60" w:type="dxa"/>
              <w:left w:w="100" w:type="dxa"/>
              <w:bottom w:w="60" w:type="dxa"/>
              <w:right w:w="100" w:type="dxa"/>
            </w:tcMar>
          </w:tcPr>
          <w:p w14:paraId="570AFF24" w14:textId="599DF727" w:rsidR="001C437F" w:rsidRPr="001C437F" w:rsidRDefault="001C437F" w:rsidP="001C437F">
            <w:pPr>
              <w:rPr>
                <w:sz w:val="17"/>
              </w:rPr>
            </w:pPr>
            <w:r w:rsidRPr="001C437F">
              <w:rPr>
                <w:sz w:val="17"/>
              </w:rPr>
              <w:t>PASS</w:t>
            </w:r>
          </w:p>
        </w:tc>
        <w:tc>
          <w:tcPr>
            <w:tcW w:w="3120" w:type="dxa"/>
            <w:shd w:val="clear" w:color="auto" w:fill="F8FAFC"/>
            <w:tcMar>
              <w:top w:w="60" w:type="dxa"/>
              <w:left w:w="100" w:type="dxa"/>
              <w:bottom w:w="60" w:type="dxa"/>
              <w:right w:w="100" w:type="dxa"/>
            </w:tcMar>
          </w:tcPr>
          <w:p w14:paraId="5BEAE7E9" w14:textId="1C1F84D6" w:rsidR="001C437F" w:rsidRPr="001C437F" w:rsidRDefault="001C437F" w:rsidP="001C437F">
            <w:pPr>
              <w:rPr>
                <w:sz w:val="17"/>
              </w:rPr>
            </w:pPr>
            <w:r w:rsidRPr="001C437F">
              <w:rPr>
                <w:sz w:val="17"/>
              </w:rPr>
              <w:t>13 of 13 Jest unit/smoke tests passed across 2 suites.</w:t>
            </w:r>
          </w:p>
        </w:tc>
      </w:tr>
      <w:tr w:rsidR="001C437F" w14:paraId="4C669814" w14:textId="77777777" w:rsidTr="001C437F">
        <w:tblPrEx>
          <w:tblCellMar>
            <w:top w:w="0" w:type="dxa"/>
            <w:bottom w:w="0" w:type="dxa"/>
          </w:tblCellMar>
        </w:tblPrEx>
        <w:trPr>
          <w:cantSplit/>
        </w:trPr>
        <w:tc>
          <w:tcPr>
            <w:tcW w:w="3120" w:type="dxa"/>
            <w:tcBorders>
              <w:bottom w:val="single" w:sz="4" w:space="0" w:color="auto"/>
            </w:tcBorders>
            <w:tcMar>
              <w:top w:w="60" w:type="dxa"/>
              <w:left w:w="100" w:type="dxa"/>
              <w:bottom w:w="60" w:type="dxa"/>
              <w:right w:w="100" w:type="dxa"/>
            </w:tcMar>
          </w:tcPr>
          <w:p w14:paraId="056084A4" w14:textId="0037D9BE" w:rsidR="001C437F" w:rsidRPr="001C437F" w:rsidRDefault="001C437F" w:rsidP="001C437F">
            <w:pPr>
              <w:rPr>
                <w:sz w:val="17"/>
              </w:rPr>
            </w:pPr>
            <w:r w:rsidRPr="001C437F">
              <w:rPr>
                <w:sz w:val="17"/>
              </w:rPr>
              <w:t>JavaScript syntax</w:t>
            </w:r>
          </w:p>
        </w:tc>
        <w:tc>
          <w:tcPr>
            <w:tcW w:w="3120" w:type="dxa"/>
            <w:tcBorders>
              <w:bottom w:val="single" w:sz="4" w:space="0" w:color="auto"/>
            </w:tcBorders>
            <w:tcMar>
              <w:top w:w="60" w:type="dxa"/>
              <w:left w:w="100" w:type="dxa"/>
              <w:bottom w:w="60" w:type="dxa"/>
              <w:right w:w="100" w:type="dxa"/>
            </w:tcMar>
          </w:tcPr>
          <w:p w14:paraId="62CD4D69" w14:textId="79A8F2E3" w:rsidR="001C437F" w:rsidRPr="001C437F" w:rsidRDefault="001C437F" w:rsidP="001C437F">
            <w:pPr>
              <w:rPr>
                <w:sz w:val="17"/>
              </w:rPr>
            </w:pPr>
            <w:r w:rsidRPr="001C437F">
              <w:rPr>
                <w:sz w:val="17"/>
              </w:rPr>
              <w:t>PASS</w:t>
            </w:r>
          </w:p>
        </w:tc>
        <w:tc>
          <w:tcPr>
            <w:tcW w:w="3120" w:type="dxa"/>
            <w:tcBorders>
              <w:bottom w:val="single" w:sz="4" w:space="0" w:color="auto"/>
            </w:tcBorders>
            <w:tcMar>
              <w:top w:w="60" w:type="dxa"/>
              <w:left w:w="100" w:type="dxa"/>
              <w:bottom w:w="60" w:type="dxa"/>
              <w:right w:w="100" w:type="dxa"/>
            </w:tcMar>
          </w:tcPr>
          <w:p w14:paraId="791F9A12" w14:textId="617AD664" w:rsidR="001C437F" w:rsidRPr="001C437F" w:rsidRDefault="001C437F" w:rsidP="001C437F">
            <w:pPr>
              <w:rPr>
                <w:sz w:val="17"/>
              </w:rPr>
            </w:pPr>
            <w:r w:rsidRPr="001C437F">
              <w:rPr>
                <w:sz w:val="17"/>
              </w:rPr>
              <w:t>node --check completed for server source and unit tests.</w:t>
            </w:r>
          </w:p>
        </w:tc>
      </w:tr>
      <w:tr w:rsidR="001C437F" w14:paraId="3993B2F0" w14:textId="77777777" w:rsidTr="001C437F">
        <w:tblPrEx>
          <w:tblCellMar>
            <w:top w:w="0" w:type="dxa"/>
            <w:bottom w:w="0" w:type="dxa"/>
          </w:tblCellMar>
        </w:tblPrEx>
        <w:trPr>
          <w:cantSplit/>
        </w:trPr>
        <w:tc>
          <w:tcPr>
            <w:tcW w:w="3120" w:type="dxa"/>
            <w:shd w:val="clear" w:color="auto" w:fill="F8FAFC"/>
            <w:tcMar>
              <w:top w:w="60" w:type="dxa"/>
              <w:left w:w="100" w:type="dxa"/>
              <w:bottom w:w="60" w:type="dxa"/>
              <w:right w:w="100" w:type="dxa"/>
            </w:tcMar>
          </w:tcPr>
          <w:p w14:paraId="16E514B4" w14:textId="407FA028" w:rsidR="001C437F" w:rsidRPr="001C437F" w:rsidRDefault="001C437F" w:rsidP="001C437F">
            <w:pPr>
              <w:rPr>
                <w:sz w:val="17"/>
              </w:rPr>
            </w:pPr>
            <w:r w:rsidRPr="001C437F">
              <w:rPr>
                <w:sz w:val="17"/>
              </w:rPr>
              <w:t>ESLint</w:t>
            </w:r>
          </w:p>
        </w:tc>
        <w:tc>
          <w:tcPr>
            <w:tcW w:w="3120" w:type="dxa"/>
            <w:shd w:val="clear" w:color="auto" w:fill="F8FAFC"/>
            <w:tcMar>
              <w:top w:w="60" w:type="dxa"/>
              <w:left w:w="100" w:type="dxa"/>
              <w:bottom w:w="60" w:type="dxa"/>
              <w:right w:w="100" w:type="dxa"/>
            </w:tcMar>
          </w:tcPr>
          <w:p w14:paraId="6D580445" w14:textId="7B2FF299" w:rsidR="001C437F" w:rsidRPr="001C437F" w:rsidRDefault="001C437F" w:rsidP="001C437F">
            <w:pPr>
              <w:rPr>
                <w:sz w:val="17"/>
              </w:rPr>
            </w:pPr>
            <w:r w:rsidRPr="001C437F">
              <w:rPr>
                <w:sz w:val="17"/>
              </w:rPr>
              <w:t>PASS WITH WARNINGS</w:t>
            </w:r>
          </w:p>
        </w:tc>
        <w:tc>
          <w:tcPr>
            <w:tcW w:w="3120" w:type="dxa"/>
            <w:shd w:val="clear" w:color="auto" w:fill="F8FAFC"/>
            <w:tcMar>
              <w:top w:w="60" w:type="dxa"/>
              <w:left w:w="100" w:type="dxa"/>
              <w:bottom w:w="60" w:type="dxa"/>
              <w:right w:w="100" w:type="dxa"/>
            </w:tcMar>
          </w:tcPr>
          <w:p w14:paraId="64A8C4D3" w14:textId="797AD023" w:rsidR="001C437F" w:rsidRPr="001C437F" w:rsidRDefault="001C437F" w:rsidP="001C437F">
            <w:pPr>
              <w:rPr>
                <w:sz w:val="17"/>
              </w:rPr>
            </w:pPr>
            <w:r w:rsidRPr="001C437F">
              <w:rPr>
                <w:sz w:val="17"/>
              </w:rPr>
              <w:t>0 errors; 7 Fast Refresh warnings in shared UI component modules.</w:t>
            </w:r>
          </w:p>
        </w:tc>
      </w:tr>
      <w:tr w:rsidR="001C437F" w14:paraId="65160D2B" w14:textId="77777777" w:rsidTr="001C437F">
        <w:tblPrEx>
          <w:tblCellMar>
            <w:top w:w="0" w:type="dxa"/>
            <w:bottom w:w="0" w:type="dxa"/>
          </w:tblCellMar>
        </w:tblPrEx>
        <w:trPr>
          <w:cantSplit/>
        </w:trPr>
        <w:tc>
          <w:tcPr>
            <w:tcW w:w="3120" w:type="dxa"/>
            <w:tcBorders>
              <w:bottom w:val="single" w:sz="4" w:space="0" w:color="auto"/>
            </w:tcBorders>
            <w:tcMar>
              <w:top w:w="60" w:type="dxa"/>
              <w:left w:w="100" w:type="dxa"/>
              <w:bottom w:w="60" w:type="dxa"/>
              <w:right w:w="100" w:type="dxa"/>
            </w:tcMar>
          </w:tcPr>
          <w:p w14:paraId="72446452" w14:textId="778FD8F4" w:rsidR="001C437F" w:rsidRPr="001C437F" w:rsidRDefault="001C437F" w:rsidP="001C437F">
            <w:pPr>
              <w:rPr>
                <w:sz w:val="17"/>
              </w:rPr>
            </w:pPr>
            <w:r w:rsidRPr="001C437F">
              <w:rPr>
                <w:sz w:val="17"/>
              </w:rPr>
              <w:t>Dependency audit</w:t>
            </w:r>
          </w:p>
        </w:tc>
        <w:tc>
          <w:tcPr>
            <w:tcW w:w="3120" w:type="dxa"/>
            <w:tcBorders>
              <w:bottom w:val="single" w:sz="4" w:space="0" w:color="auto"/>
            </w:tcBorders>
            <w:tcMar>
              <w:top w:w="60" w:type="dxa"/>
              <w:left w:w="100" w:type="dxa"/>
              <w:bottom w:w="60" w:type="dxa"/>
              <w:right w:w="100" w:type="dxa"/>
            </w:tcMar>
          </w:tcPr>
          <w:p w14:paraId="44C99467" w14:textId="64830DC9" w:rsidR="001C437F" w:rsidRPr="001C437F" w:rsidRDefault="001C437F" w:rsidP="001C437F">
            <w:pPr>
              <w:rPr>
                <w:sz w:val="17"/>
              </w:rPr>
            </w:pPr>
            <w:r w:rsidRPr="001C437F">
              <w:rPr>
                <w:sz w:val="17"/>
              </w:rPr>
              <w:t>PASS</w:t>
            </w:r>
          </w:p>
        </w:tc>
        <w:tc>
          <w:tcPr>
            <w:tcW w:w="3120" w:type="dxa"/>
            <w:tcBorders>
              <w:bottom w:val="single" w:sz="4" w:space="0" w:color="auto"/>
            </w:tcBorders>
            <w:tcMar>
              <w:top w:w="60" w:type="dxa"/>
              <w:left w:w="100" w:type="dxa"/>
              <w:bottom w:w="60" w:type="dxa"/>
              <w:right w:w="100" w:type="dxa"/>
            </w:tcMar>
          </w:tcPr>
          <w:p w14:paraId="044EFB94" w14:textId="12B4CFAF" w:rsidR="001C437F" w:rsidRPr="001C437F" w:rsidRDefault="001C437F" w:rsidP="001C437F">
            <w:pPr>
              <w:rPr>
                <w:sz w:val="17"/>
              </w:rPr>
            </w:pPr>
            <w:r w:rsidRPr="001C437F">
              <w:rPr>
                <w:sz w:val="17"/>
              </w:rPr>
              <w:t>npm audit and npm audit --omit=dev reported 0 vulnerabilities in root and server packages.</w:t>
            </w:r>
          </w:p>
        </w:tc>
      </w:tr>
      <w:tr w:rsidR="001C437F" w14:paraId="6EDE052F" w14:textId="77777777" w:rsidTr="001C437F">
        <w:tblPrEx>
          <w:tblCellMar>
            <w:top w:w="0" w:type="dxa"/>
            <w:bottom w:w="0" w:type="dxa"/>
          </w:tblCellMar>
        </w:tblPrEx>
        <w:trPr>
          <w:cantSplit/>
        </w:trPr>
        <w:tc>
          <w:tcPr>
            <w:tcW w:w="3120" w:type="dxa"/>
            <w:shd w:val="clear" w:color="auto" w:fill="F8FAFC"/>
            <w:tcMar>
              <w:top w:w="60" w:type="dxa"/>
              <w:left w:w="100" w:type="dxa"/>
              <w:bottom w:w="60" w:type="dxa"/>
              <w:right w:w="100" w:type="dxa"/>
            </w:tcMar>
          </w:tcPr>
          <w:p w14:paraId="1A041180" w14:textId="3D90231F" w:rsidR="001C437F" w:rsidRPr="001C437F" w:rsidRDefault="001C437F" w:rsidP="001C437F">
            <w:pPr>
              <w:rPr>
                <w:sz w:val="17"/>
              </w:rPr>
            </w:pPr>
            <w:r w:rsidRPr="001C437F">
              <w:rPr>
                <w:sz w:val="17"/>
              </w:rPr>
              <w:t>Patch hygiene</w:t>
            </w:r>
          </w:p>
        </w:tc>
        <w:tc>
          <w:tcPr>
            <w:tcW w:w="3120" w:type="dxa"/>
            <w:shd w:val="clear" w:color="auto" w:fill="F8FAFC"/>
            <w:tcMar>
              <w:top w:w="60" w:type="dxa"/>
              <w:left w:w="100" w:type="dxa"/>
              <w:bottom w:w="60" w:type="dxa"/>
              <w:right w:w="100" w:type="dxa"/>
            </w:tcMar>
          </w:tcPr>
          <w:p w14:paraId="29201E0A" w14:textId="5DA03F17" w:rsidR="001C437F" w:rsidRPr="001C437F" w:rsidRDefault="001C437F" w:rsidP="001C437F">
            <w:pPr>
              <w:rPr>
                <w:sz w:val="17"/>
              </w:rPr>
            </w:pPr>
            <w:r w:rsidRPr="001C437F">
              <w:rPr>
                <w:sz w:val="17"/>
              </w:rPr>
              <w:t>PASS</w:t>
            </w:r>
          </w:p>
        </w:tc>
        <w:tc>
          <w:tcPr>
            <w:tcW w:w="3120" w:type="dxa"/>
            <w:shd w:val="clear" w:color="auto" w:fill="F8FAFC"/>
            <w:tcMar>
              <w:top w:w="60" w:type="dxa"/>
              <w:left w:w="100" w:type="dxa"/>
              <w:bottom w:w="60" w:type="dxa"/>
              <w:right w:w="100" w:type="dxa"/>
            </w:tcMar>
          </w:tcPr>
          <w:p w14:paraId="502D247F" w14:textId="67A14599" w:rsidR="001C437F" w:rsidRPr="001C437F" w:rsidRDefault="001C437F" w:rsidP="001C437F">
            <w:pPr>
              <w:rPr>
                <w:sz w:val="17"/>
              </w:rPr>
            </w:pPr>
            <w:r w:rsidRPr="001C437F">
              <w:rPr>
                <w:sz w:val="17"/>
              </w:rPr>
              <w:t>git diff --check reported no whitespace errors.</w:t>
            </w:r>
          </w:p>
        </w:tc>
      </w:tr>
      <w:tr w:rsidR="001C437F" w14:paraId="4D92E798" w14:textId="77777777" w:rsidTr="001C437F">
        <w:tblPrEx>
          <w:tblCellMar>
            <w:top w:w="0" w:type="dxa"/>
            <w:bottom w:w="0" w:type="dxa"/>
          </w:tblCellMar>
        </w:tblPrEx>
        <w:trPr>
          <w:cantSplit/>
        </w:trPr>
        <w:tc>
          <w:tcPr>
            <w:tcW w:w="3120" w:type="dxa"/>
            <w:tcBorders>
              <w:bottom w:val="single" w:sz="4" w:space="0" w:color="auto"/>
            </w:tcBorders>
            <w:tcMar>
              <w:top w:w="60" w:type="dxa"/>
              <w:left w:w="100" w:type="dxa"/>
              <w:bottom w:w="60" w:type="dxa"/>
              <w:right w:w="100" w:type="dxa"/>
            </w:tcMar>
          </w:tcPr>
          <w:p w14:paraId="5679CF3D" w14:textId="30F7DC2B" w:rsidR="001C437F" w:rsidRPr="001C437F" w:rsidRDefault="001C437F" w:rsidP="001C437F">
            <w:pPr>
              <w:rPr>
                <w:sz w:val="17"/>
              </w:rPr>
            </w:pPr>
            <w:r w:rsidRPr="001C437F">
              <w:rPr>
                <w:sz w:val="17"/>
              </w:rPr>
              <w:t>Live database integration</w:t>
            </w:r>
          </w:p>
        </w:tc>
        <w:tc>
          <w:tcPr>
            <w:tcW w:w="3120" w:type="dxa"/>
            <w:tcBorders>
              <w:bottom w:val="single" w:sz="4" w:space="0" w:color="auto"/>
            </w:tcBorders>
            <w:tcMar>
              <w:top w:w="60" w:type="dxa"/>
              <w:left w:w="100" w:type="dxa"/>
              <w:bottom w:w="60" w:type="dxa"/>
              <w:right w:w="100" w:type="dxa"/>
            </w:tcMar>
          </w:tcPr>
          <w:p w14:paraId="1A10380C" w14:textId="2FC63271" w:rsidR="001C437F" w:rsidRPr="001C437F" w:rsidRDefault="001C437F" w:rsidP="001C437F">
            <w:pPr>
              <w:rPr>
                <w:sz w:val="17"/>
              </w:rPr>
            </w:pPr>
            <w:r w:rsidRPr="001C437F">
              <w:rPr>
                <w:sz w:val="17"/>
              </w:rPr>
              <w:t>NOT EXECUTED</w:t>
            </w:r>
          </w:p>
        </w:tc>
        <w:tc>
          <w:tcPr>
            <w:tcW w:w="3120" w:type="dxa"/>
            <w:tcBorders>
              <w:bottom w:val="single" w:sz="4" w:space="0" w:color="auto"/>
            </w:tcBorders>
            <w:tcMar>
              <w:top w:w="60" w:type="dxa"/>
              <w:left w:w="100" w:type="dxa"/>
              <w:bottom w:w="60" w:type="dxa"/>
              <w:right w:w="100" w:type="dxa"/>
            </w:tcMar>
          </w:tcPr>
          <w:p w14:paraId="7B42D283" w14:textId="6189E434" w:rsidR="001C437F" w:rsidRPr="001C437F" w:rsidRDefault="001C437F" w:rsidP="001C437F">
            <w:pPr>
              <w:rPr>
                <w:sz w:val="17"/>
              </w:rPr>
            </w:pPr>
            <w:r w:rsidRPr="001C437F">
              <w:rPr>
                <w:sz w:val="17"/>
              </w:rPr>
              <w:t>Requires a disposable MySQL instance and representative data.</w:t>
            </w:r>
          </w:p>
        </w:tc>
      </w:tr>
      <w:tr w:rsidR="001C437F" w14:paraId="0922B00C" w14:textId="77777777" w:rsidTr="001C437F">
        <w:tblPrEx>
          <w:tblCellMar>
            <w:top w:w="0" w:type="dxa"/>
            <w:bottom w:w="0" w:type="dxa"/>
          </w:tblCellMar>
        </w:tblPrEx>
        <w:trPr>
          <w:cantSplit/>
        </w:trPr>
        <w:tc>
          <w:tcPr>
            <w:tcW w:w="3120" w:type="dxa"/>
            <w:shd w:val="clear" w:color="auto" w:fill="F8FAFC"/>
            <w:tcMar>
              <w:top w:w="60" w:type="dxa"/>
              <w:left w:w="100" w:type="dxa"/>
              <w:bottom w:w="60" w:type="dxa"/>
              <w:right w:w="100" w:type="dxa"/>
            </w:tcMar>
          </w:tcPr>
          <w:p w14:paraId="17CBA3BD" w14:textId="02047FDA" w:rsidR="001C437F" w:rsidRPr="001C437F" w:rsidRDefault="001C437F" w:rsidP="001C437F">
            <w:pPr>
              <w:rPr>
                <w:sz w:val="17"/>
              </w:rPr>
            </w:pPr>
            <w:r w:rsidRPr="001C437F">
              <w:rPr>
                <w:sz w:val="17"/>
              </w:rPr>
              <w:t>2,000+ load test</w:t>
            </w:r>
          </w:p>
        </w:tc>
        <w:tc>
          <w:tcPr>
            <w:tcW w:w="3120" w:type="dxa"/>
            <w:shd w:val="clear" w:color="auto" w:fill="F8FAFC"/>
            <w:tcMar>
              <w:top w:w="60" w:type="dxa"/>
              <w:left w:w="100" w:type="dxa"/>
              <w:bottom w:w="60" w:type="dxa"/>
              <w:right w:w="100" w:type="dxa"/>
            </w:tcMar>
          </w:tcPr>
          <w:p w14:paraId="7A554440" w14:textId="01A98353" w:rsidR="001C437F" w:rsidRPr="001C437F" w:rsidRDefault="001C437F" w:rsidP="001C437F">
            <w:pPr>
              <w:rPr>
                <w:sz w:val="17"/>
              </w:rPr>
            </w:pPr>
            <w:r w:rsidRPr="001C437F">
              <w:rPr>
                <w:sz w:val="17"/>
              </w:rPr>
              <w:t>NOT EXECUTED</w:t>
            </w:r>
          </w:p>
        </w:tc>
        <w:tc>
          <w:tcPr>
            <w:tcW w:w="3120" w:type="dxa"/>
            <w:shd w:val="clear" w:color="auto" w:fill="F8FAFC"/>
            <w:tcMar>
              <w:top w:w="60" w:type="dxa"/>
              <w:left w:w="100" w:type="dxa"/>
              <w:bottom w:w="60" w:type="dxa"/>
              <w:right w:w="100" w:type="dxa"/>
            </w:tcMar>
          </w:tcPr>
          <w:p w14:paraId="34284D1A" w14:textId="5F1FB250" w:rsidR="001C437F" w:rsidRPr="001C437F" w:rsidRDefault="001C437F" w:rsidP="001C437F">
            <w:pPr>
              <w:rPr>
                <w:sz w:val="17"/>
              </w:rPr>
            </w:pPr>
            <w:r w:rsidRPr="001C437F">
              <w:rPr>
                <w:sz w:val="17"/>
              </w:rPr>
              <w:t>Architecture was remediated; measured latency and capacity still require staging data.</w:t>
            </w:r>
          </w:p>
        </w:tc>
      </w:tr>
      <w:tr w:rsidR="001C437F" w14:paraId="3A5596B5" w14:textId="77777777" w:rsidTr="001C437F">
        <w:tblPrEx>
          <w:tblCellMar>
            <w:top w:w="0" w:type="dxa"/>
            <w:bottom w:w="0" w:type="dxa"/>
          </w:tblCellMar>
        </w:tblPrEx>
        <w:trPr>
          <w:cantSplit/>
        </w:trPr>
        <w:tc>
          <w:tcPr>
            <w:tcW w:w="3120" w:type="dxa"/>
            <w:tcMar>
              <w:top w:w="60" w:type="dxa"/>
              <w:left w:w="100" w:type="dxa"/>
              <w:bottom w:w="60" w:type="dxa"/>
              <w:right w:w="100" w:type="dxa"/>
            </w:tcMar>
          </w:tcPr>
          <w:p w14:paraId="12C8686C" w14:textId="5E088983" w:rsidR="001C437F" w:rsidRPr="001C437F" w:rsidRDefault="001C437F" w:rsidP="001C437F">
            <w:pPr>
              <w:rPr>
                <w:sz w:val="17"/>
              </w:rPr>
            </w:pPr>
            <w:r w:rsidRPr="001C437F">
              <w:rPr>
                <w:sz w:val="17"/>
              </w:rPr>
              <w:t>1LINK UAT/certification</w:t>
            </w:r>
          </w:p>
        </w:tc>
        <w:tc>
          <w:tcPr>
            <w:tcW w:w="3120" w:type="dxa"/>
            <w:tcMar>
              <w:top w:w="60" w:type="dxa"/>
              <w:left w:w="100" w:type="dxa"/>
              <w:bottom w:w="60" w:type="dxa"/>
              <w:right w:w="100" w:type="dxa"/>
            </w:tcMar>
          </w:tcPr>
          <w:p w14:paraId="2D5AA338" w14:textId="08904740" w:rsidR="001C437F" w:rsidRPr="001C437F" w:rsidRDefault="001C437F" w:rsidP="001C437F">
            <w:pPr>
              <w:rPr>
                <w:sz w:val="17"/>
              </w:rPr>
            </w:pPr>
            <w:r w:rsidRPr="001C437F">
              <w:rPr>
                <w:sz w:val="17"/>
              </w:rPr>
              <w:t>NOT EXECUTED</w:t>
            </w:r>
          </w:p>
        </w:tc>
        <w:tc>
          <w:tcPr>
            <w:tcW w:w="3120" w:type="dxa"/>
            <w:tcMar>
              <w:top w:w="60" w:type="dxa"/>
              <w:left w:w="100" w:type="dxa"/>
              <w:bottom w:w="60" w:type="dxa"/>
              <w:right w:w="100" w:type="dxa"/>
            </w:tcMar>
          </w:tcPr>
          <w:p w14:paraId="093466BA" w14:textId="220A21DE" w:rsidR="001C437F" w:rsidRPr="001C437F" w:rsidRDefault="001C437F" w:rsidP="001C437F">
            <w:pPr>
              <w:rPr>
                <w:sz w:val="17"/>
              </w:rPr>
            </w:pPr>
            <w:r w:rsidRPr="001C437F">
              <w:rPr>
                <w:sz w:val="17"/>
              </w:rPr>
              <w:t>Requires 1LINK network access, credentials, test consumers, and sign-off.</w:t>
            </w:r>
          </w:p>
        </w:tc>
      </w:tr>
    </w:tbl>
    <w:p w14:paraId="2BB0B5D6" w14:textId="77777777" w:rsidR="001C437F" w:rsidRDefault="001C437F" w:rsidP="001C437F"/>
    <w:p w14:paraId="221EF034" w14:textId="17F1B929" w:rsidR="001C437F" w:rsidRDefault="001C437F" w:rsidP="001C437F">
      <w:pPr>
        <w:pStyle w:val="Heading1"/>
      </w:pPr>
      <w:r>
        <w:t>Key decisions and trade-offs</w:t>
      </w:r>
    </w:p>
    <w:p w14:paraId="060F6AF0" w14:textId="188630A3" w:rsidR="001C437F" w:rsidRDefault="001C437F" w:rsidP="001C437F">
      <w:pPr>
        <w:pStyle w:val="Heading2"/>
      </w:pPr>
      <w:r>
        <w:t>Server pagination instead of a larger browser limit</w:t>
      </w:r>
    </w:p>
    <w:p w14:paraId="1F910C8F" w14:textId="5B6981C9" w:rsidR="001C437F" w:rsidRDefault="001C437F" w:rsidP="001C437F">
      <w:r>
        <w:t>Increasing a client limit from 2,000 to a larger number only postpones failure. Search, filtering, counts, financial totals, and facets are now server responsibilities; the browser receives a bounded page. Export actions intentionally export the visible page unless a controlled asynchronous export service is added later.</w:t>
      </w:r>
    </w:p>
    <w:p w14:paraId="436DED70" w14:textId="6B3AC903" w:rsidR="001C437F" w:rsidRDefault="001C437F" w:rsidP="001C437F">
      <w:pPr>
        <w:pStyle w:val="Heading2"/>
      </w:pPr>
      <w:r>
        <w:t>Transactional bulk operations instead of request fan-out</w:t>
      </w:r>
    </w:p>
    <w:p w14:paraId="799FE956" w14:textId="2EBEFB44" w:rsidR="001C437F" w:rsidRDefault="001C437F" w:rsidP="001C437F">
      <w:r>
        <w:t>Class assignment and monthly generation are business operations, not UI loops. They now run as tenant-serialized transactions with bulk database writes. This prevents rate-limit failures and makes a run all-or-nothing. Very large future tenants should move these operations to a queued job with progress and idempotency keys.</w:t>
      </w:r>
    </w:p>
    <w:p w14:paraId="5275A6C0" w14:textId="068AF4F0" w:rsidR="001C437F" w:rsidRDefault="001C437F" w:rsidP="001C437F">
      <w:pPr>
        <w:pStyle w:val="Heading2"/>
      </w:pPr>
      <w:r>
        <w:lastRenderedPageBreak/>
        <w:t>Typed key-rotation confirmation</w:t>
      </w:r>
    </w:p>
    <w:p w14:paraId="77EF1CB7" w14:textId="0D4A7A4A" w:rsidR="001C437F" w:rsidRDefault="001C437F" w:rsidP="001C437F">
      <w:r>
        <w:t>A generic Yes button is inadequate for an irreversible secret rotation. The user must type a target-specific phrase, and the server independently verifies it. Existing plaintext API-key display is preserved for compatibility, but one-time secret display plus hashing/encryption at rest is recommended as a subsequent security change.</w:t>
      </w:r>
    </w:p>
    <w:p w14:paraId="6E604EE8" w14:textId="7FC016BC" w:rsidR="001C437F" w:rsidRDefault="001C437F" w:rsidP="001C437F">
      <w:pPr>
        <w:pStyle w:val="Heading2"/>
      </w:pPr>
      <w:r>
        <w:t>API-only organization experience</w:t>
      </w:r>
    </w:p>
    <w:p w14:paraId="1BFD15A6" w14:textId="0A7A7B94" w:rsidR="001C437F" w:rsidRDefault="001C437F" w:rsidP="001C437F">
      <w:r>
        <w:t>Operational finance screens were removed from organization routing and navigation because the agreed consumer is an API client. Webhook configuration, API security, source-IP restrictions, login activity, and reference endpoints remain because they directly support integration and audit needs.</w:t>
      </w:r>
    </w:p>
    <w:p w14:paraId="127FF0E9" w14:textId="5149DA7C" w:rsidR="001C437F" w:rsidRDefault="001C437F" w:rsidP="001C437F">
      <w:pPr>
        <w:pStyle w:val="Heading2"/>
      </w:pPr>
      <w:r>
        <w:t>Specification conflicts are not guessed</w:t>
      </w:r>
    </w:p>
    <w:p w14:paraId="1D77862D" w14:textId="7409AB44" w:rsidR="001C437F" w:rsidRDefault="001C437F" w:rsidP="001C437F">
      <w:r>
        <w:t>The supplied materials contain issues that require 1LINK confirmation: the Payment reserved field is shown as 400 characters in one table but its detailed layout totals 515; the network guideline says private segments only while the kickoff asks for public and private host IPs; and the exact required cipher was supplied only as an unavailable highlighted image. The implementation currently accepts the detailed 515-character Payment layout and a 400-character Inquiry reserved field. These choices must be confirmed in UAT.</w:t>
      </w:r>
    </w:p>
    <w:p w14:paraId="33341B69" w14:textId="710C6A4D" w:rsidR="001C437F" w:rsidRDefault="001C437F" w:rsidP="001C437F">
      <w:pPr>
        <w:pStyle w:val="Heading1"/>
      </w:pPr>
      <w:r>
        <w:t>Production cutover gates</w:t>
      </w:r>
    </w:p>
    <w:p w14:paraId="18A9410C" w14:textId="303132CA" w:rsidR="001C437F" w:rsidRDefault="001C437F" w:rsidP="001C437F">
      <w:pPr>
        <w:pStyle w:val="Heading2"/>
      </w:pPr>
      <w:r>
        <w:t>Gate A - deployment and data safety</w:t>
      </w:r>
    </w:p>
    <w:p w14:paraId="56EF60DC" w14:textId="3863C731" w:rsidR="001C437F" w:rsidRDefault="001C437F" w:rsidP="001C437F">
      <w:r>
        <w:rPr>
          <w:rFonts w:ascii="Segoe UI Symbol" w:hAnsi="Segoe UI Symbol" w:cs="Segoe UI Symbol"/>
        </w:rPr>
        <w:t>☐</w:t>
      </w:r>
      <w:r>
        <w:t xml:space="preserve"> Take and restore-test a production database backup.</w:t>
      </w:r>
    </w:p>
    <w:p w14:paraId="587F62B5" w14:textId="29FAA667" w:rsidR="001C437F" w:rsidRDefault="001C437F" w:rsidP="001C437F">
      <w:r>
        <w:rPr>
          <w:rFonts w:ascii="Segoe UI Symbol" w:hAnsi="Segoe UI Symbol" w:cs="Segoe UI Symbol"/>
        </w:rPr>
        <w:t>☐</w:t>
      </w:r>
      <w:r>
        <w:t xml:space="preserve"> Review the change set and deploy it through a controlled release pipeline; this audit did not deploy app.fintap.com.</w:t>
      </w:r>
    </w:p>
    <w:p w14:paraId="7FFB79C5" w14:textId="6D7B8076" w:rsidR="001C437F" w:rsidRDefault="001C437F" w:rsidP="001C437F">
      <w:r>
        <w:rPr>
          <w:rFonts w:ascii="Segoe UI Symbol" w:hAnsi="Segoe UI Symbol" w:cs="Segoe UI Symbol"/>
        </w:rPr>
        <w:t>☐</w:t>
      </w:r>
      <w:r>
        <w:t xml:space="preserve"> Run the idempotent migration on a production-like clone first, then on production in the approved window.</w:t>
      </w:r>
    </w:p>
    <w:p w14:paraId="2450B230" w14:textId="46D0A29F" w:rsidR="001C437F" w:rsidRDefault="001C437F" w:rsidP="001C437F">
      <w:r>
        <w:rPr>
          <w:rFonts w:ascii="Segoe UI Symbol" w:hAnsi="Segoe UI Symbol" w:cs="Segoe UI Symbol"/>
        </w:rPr>
        <w:t>☐</w:t>
      </w:r>
      <w:r>
        <w:t xml:space="preserve"> Confirm unique consumer-number and student-sequence migration results.</w:t>
      </w:r>
    </w:p>
    <w:p w14:paraId="66044DD8" w14:textId="4E2B3B7F" w:rsidR="001C437F" w:rsidRDefault="001C437F" w:rsidP="001C437F">
      <w:r>
        <w:rPr>
          <w:rFonts w:ascii="Segoe UI Symbol" w:hAnsi="Segoe UI Symbol" w:cs="Segoe UI Symbol"/>
        </w:rPr>
        <w:t>☐</w:t>
      </w:r>
      <w:r>
        <w:t xml:space="preserve"> Run database integration tests and an end-to-end invoice, inquiry, payment, duplicate, and reversal/reconciliation scenario.</w:t>
      </w:r>
    </w:p>
    <w:p w14:paraId="037ED809" w14:textId="343285CC" w:rsidR="001C437F" w:rsidRDefault="001C437F" w:rsidP="001C437F">
      <w:r>
        <w:rPr>
          <w:rFonts w:ascii="Segoe UI Symbol" w:hAnsi="Segoe UI Symbol" w:cs="Segoe UI Symbol"/>
        </w:rPr>
        <w:t>☐</w:t>
      </w:r>
      <w:r>
        <w:t xml:space="preserve"> Define an application rollback and a database rollback/forward-fix owner.</w:t>
      </w:r>
    </w:p>
    <w:p w14:paraId="6ADA944E" w14:textId="5E786E2B" w:rsidR="001C437F" w:rsidRDefault="001C437F" w:rsidP="001C437F">
      <w:pPr>
        <w:pStyle w:val="Heading2"/>
      </w:pPr>
      <w:r>
        <w:t>Gate B - secrets and runtime configuration</w:t>
      </w:r>
    </w:p>
    <w:p w14:paraId="780C8642" w14:textId="138784D8" w:rsidR="001C437F" w:rsidRDefault="001C437F" w:rsidP="001C437F">
      <w:r>
        <w:rPr>
          <w:rFonts w:ascii="Segoe UI Symbol" w:hAnsi="Segoe UI Symbol" w:cs="Segoe UI Symbol"/>
        </w:rPr>
        <w:t>☐</w:t>
      </w:r>
      <w:r>
        <w:t xml:space="preserve"> Set NODE_ENV=production and REQUIRE_HTTPS=true.</w:t>
      </w:r>
    </w:p>
    <w:p w14:paraId="0B918854" w14:textId="6927AC4B" w:rsidR="001C437F" w:rsidRDefault="001C437F" w:rsidP="001C437F">
      <w:r>
        <w:rPr>
          <w:rFonts w:ascii="Segoe UI Symbol" w:hAnsi="Segoe UI Symbol" w:cs="Segoe UI Symbol"/>
        </w:rPr>
        <w:t>☐</w:t>
      </w:r>
      <w:r>
        <w:t xml:space="preserve"> Set unique high-entropy JWT and refresh secrets, database credentials, organization webhook secret, and 1LINK credentials through a secret manager.</w:t>
      </w:r>
    </w:p>
    <w:p w14:paraId="3A02639D" w14:textId="08B45628" w:rsidR="001C437F" w:rsidRDefault="001C437F" w:rsidP="001C437F">
      <w:r>
        <w:rPr>
          <w:rFonts w:ascii="Segoe UI Symbol" w:hAnsi="Segoe UI Symbol" w:cs="Segoe UI Symbol"/>
        </w:rPr>
        <w:t>☐</w:t>
      </w:r>
      <w:r>
        <w:t xml:space="preserve"> Set FINTECH_PREFIX=105172 for the agreed environment after 1LINK confirms it.</w:t>
      </w:r>
    </w:p>
    <w:p w14:paraId="581A6843" w14:textId="081EBE51" w:rsidR="001C437F" w:rsidRDefault="001C437F" w:rsidP="001C437F">
      <w:r>
        <w:rPr>
          <w:rFonts w:ascii="Segoe UI Symbol" w:hAnsi="Segoe UI Symbol" w:cs="Segoe UI Symbol"/>
        </w:rPr>
        <w:t>☐</w:t>
      </w:r>
      <w:r>
        <w:t xml:space="preserve"> Set CORS_ORIGIN to the exact production portal origin.</w:t>
      </w:r>
    </w:p>
    <w:p w14:paraId="75E9CC87" w14:textId="25585992" w:rsidR="001C437F" w:rsidRDefault="001C437F" w:rsidP="001C437F">
      <w:r>
        <w:rPr>
          <w:rFonts w:ascii="Segoe UI Symbol" w:hAnsi="Segoe UI Symbol" w:cs="Segoe UI Symbol"/>
        </w:rPr>
        <w:lastRenderedPageBreak/>
        <w:t>☐</w:t>
      </w:r>
      <w:r>
        <w:t xml:space="preserve"> Set ONELINK_ALLOWED_IPS to the confirmed source/NAT addresses, initially including 10.95.8.92 and 10.95.8.94 only if those are the addresses observed by the application.</w:t>
      </w:r>
    </w:p>
    <w:p w14:paraId="0E2822B2" w14:textId="34C7B1E6" w:rsidR="001C437F" w:rsidRDefault="001C437F" w:rsidP="001C437F">
      <w:r>
        <w:rPr>
          <w:rFonts w:ascii="Segoe UI Symbol" w:hAnsi="Segoe UI Symbol" w:cs="Segoe UI Symbol"/>
        </w:rPr>
        <w:t>☐</w:t>
      </w:r>
      <w:r>
        <w:t xml:space="preserve"> Rotate any credentials that have previously appeared in logs, email, source control, screenshots, or test data.</w:t>
      </w:r>
    </w:p>
    <w:p w14:paraId="6DACC72A" w14:textId="18618814" w:rsidR="001C437F" w:rsidRDefault="001C437F" w:rsidP="001C437F">
      <w:pPr>
        <w:pStyle w:val="Heading2"/>
      </w:pPr>
      <w:r>
        <w:t>Gate C - network, certificate, and resilience</w:t>
      </w:r>
    </w:p>
    <w:p w14:paraId="61C64262" w14:textId="0DED9F04" w:rsidR="001C437F" w:rsidRDefault="001C437F" w:rsidP="001C437F">
      <w:r>
        <w:rPr>
          <w:rFonts w:ascii="Segoe UI Symbol" w:hAnsi="Segoe UI Symbol" w:cs="Segoe UI Symbol"/>
        </w:rPr>
        <w:t>☐</w:t>
      </w:r>
      <w:r>
        <w:t xml:space="preserve"> Provide and confirm Zynotch public/private IPs and separate UAT/Production routes.</w:t>
      </w:r>
    </w:p>
    <w:p w14:paraId="6AE2655C" w14:textId="0A575F81" w:rsidR="001C437F" w:rsidRDefault="001C437F" w:rsidP="001C437F">
      <w:r>
        <w:rPr>
          <w:rFonts w:ascii="Segoe UI Symbol" w:hAnsi="Segoe UI Symbol" w:cs="Segoe UI Symbol"/>
        </w:rPr>
        <w:t>☐</w:t>
      </w:r>
      <w:r>
        <w:t xml:space="preserve"> Terminate TLS 1.2 or stronger on port 443 with a CA-authorized certificate and full chain; disable obsolete protocols.</w:t>
      </w:r>
    </w:p>
    <w:p w14:paraId="37DD17F3" w14:textId="37ECA137" w:rsidR="001C437F" w:rsidRDefault="001C437F" w:rsidP="001C437F">
      <w:r>
        <w:rPr>
          <w:rFonts w:ascii="Segoe UI Symbol" w:hAnsi="Segoe UI Symbol" w:cs="Segoe UI Symbol"/>
        </w:rPr>
        <w:t>☐</w:t>
      </w:r>
      <w:r>
        <w:t xml:space="preserve"> Obtain the exact 1LINK cipher-suite name from the referenced screenshot and verify it with an external TLS scan.</w:t>
      </w:r>
    </w:p>
    <w:p w14:paraId="4D2C365E" w14:textId="342E8CDD" w:rsidR="001C437F" w:rsidRDefault="001C437F" w:rsidP="001C437F">
      <w:r>
        <w:rPr>
          <w:rFonts w:ascii="Segoe UI Symbol" w:hAnsi="Segoe UI Symbol" w:cs="Segoe UI Symbol"/>
        </w:rPr>
        <w:t>☐</w:t>
      </w:r>
      <w:r>
        <w:t xml:space="preserve"> Apply network and application allowlists, least-privilege ACLs, static routes, dual connectivity/DR, automatic failover, patched network devices, and the agreed IPsec parameters where applicable.</w:t>
      </w:r>
    </w:p>
    <w:p w14:paraId="17D89D29" w14:textId="6C11F6A6" w:rsidR="001C437F" w:rsidRDefault="001C437F" w:rsidP="001C437F">
      <w:r>
        <w:rPr>
          <w:rFonts w:ascii="Segoe UI Symbol" w:hAnsi="Segoe UI Symbol" w:cs="Segoe UI Symbol"/>
        </w:rPr>
        <w:t>☐</w:t>
      </w:r>
      <w:r>
        <w:t xml:space="preserve"> Confirm app.fintap.com or the selected API hostname resolves to the intended endpoint and forwards X-Forwarded-Proto correctly.</w:t>
      </w:r>
    </w:p>
    <w:p w14:paraId="3A401C90" w14:textId="489493C8" w:rsidR="001C437F" w:rsidRDefault="001C437F" w:rsidP="001C437F">
      <w:r>
        <w:rPr>
          <w:rFonts w:ascii="Segoe UI Symbol" w:hAnsi="Segoe UI Symbol" w:cs="Segoe UI Symbol"/>
        </w:rPr>
        <w:t>☐</w:t>
      </w:r>
      <w:r>
        <w:t xml:space="preserve"> Exercise /api/health and /api/ready through the production load balancer.</w:t>
      </w:r>
    </w:p>
    <w:p w14:paraId="310837CA" w14:textId="23511521" w:rsidR="001C437F" w:rsidRDefault="001C437F" w:rsidP="001C437F">
      <w:pPr>
        <w:pStyle w:val="Heading2"/>
      </w:pPr>
      <w:r>
        <w:t>Gate D - 1BILL UAT and operations</w:t>
      </w:r>
    </w:p>
    <w:p w14:paraId="53B11810" w14:textId="4BF4F900" w:rsidR="001C437F" w:rsidRDefault="001C437F" w:rsidP="001C437F">
      <w:r>
        <w:rPr>
          <w:rFonts w:ascii="Segoe UI Symbol" w:hAnsi="Segoe UI Symbol" w:cs="Segoe UI Symbol"/>
        </w:rPr>
        <w:t>☐</w:t>
      </w:r>
      <w:r>
        <w:t xml:space="preserve"> Exchange credentials only through an approved secure channel.</w:t>
      </w:r>
    </w:p>
    <w:p w14:paraId="1D8DBC07" w14:textId="61732D83" w:rsidR="001C437F" w:rsidRDefault="001C437F" w:rsidP="001C437F">
      <w:r>
        <w:rPr>
          <w:rFonts w:ascii="Segoe UI Symbol" w:hAnsi="Segoe UI Symbol" w:cs="Segoe UI Symbol"/>
        </w:rPr>
        <w:t>☐</w:t>
      </w:r>
      <w:r>
        <w:t xml:space="preserve"> Prepare all 20 requested consumer cases and obtain 1LINK confirmation of the seven amount slabs.</w:t>
      </w:r>
    </w:p>
    <w:p w14:paraId="66B692ED" w14:textId="052F6A57" w:rsidR="001C437F" w:rsidRDefault="001C437F" w:rsidP="001C437F">
      <w:r>
        <w:rPr>
          <w:rFonts w:ascii="Segoe UI Symbol" w:hAnsi="Segoe UI Symbol" w:cs="Segoe UI Symbol"/>
        </w:rPr>
        <w:t>☐</w:t>
      </w:r>
      <w:r>
        <w:t xml:space="preserve"> Complete positive, negative, duplicate, timeout, and retry tests with redacted evidence.</w:t>
      </w:r>
    </w:p>
    <w:p w14:paraId="6CA694CF" w14:textId="4DA7C9C7" w:rsidR="001C437F" w:rsidRDefault="001C437F" w:rsidP="001C437F">
      <w:r>
        <w:rPr>
          <w:rFonts w:ascii="Segoe UI Symbol" w:hAnsi="Segoe UI Symbol" w:cs="Segoe UI Symbol"/>
        </w:rPr>
        <w:t>☐</w:t>
      </w:r>
      <w:r>
        <w:t xml:space="preserve"> Confirm response-code/HTTP-status handling, time zone, amount units, retry windows, idempotency key, and Payment reserved length.</w:t>
      </w:r>
    </w:p>
    <w:p w14:paraId="1C7BCB33" w14:textId="542F33A0" w:rsidR="001C437F" w:rsidRDefault="001C437F" w:rsidP="001C437F">
      <w:r>
        <w:rPr>
          <w:rFonts w:ascii="Segoe UI Symbol" w:hAnsi="Segoe UI Symbol" w:cs="Segoe UI Symbol"/>
        </w:rPr>
        <w:t>☐</w:t>
      </w:r>
      <w:r>
        <w:t xml:space="preserve"> Establish the SFTP folder, authentication, file schema, naming, encryption, retention, and operational contacts.</w:t>
      </w:r>
    </w:p>
    <w:p w14:paraId="6E9A5BE4" w14:textId="32C42414" w:rsidR="001C437F" w:rsidRDefault="001C437F" w:rsidP="001C437F">
      <w:r>
        <w:rPr>
          <w:rFonts w:ascii="Segoe UI Symbol" w:hAnsi="Segoe UI Symbol" w:cs="Segoe UI Symbol"/>
        </w:rPr>
        <w:t>☐</w:t>
      </w:r>
      <w:r>
        <w:t xml:space="preserve"> Reconcile T+1 settlement to United Bank Limited and document break handling.</w:t>
      </w:r>
    </w:p>
    <w:p w14:paraId="4E2492EE" w14:textId="6C25A620" w:rsidR="001C437F" w:rsidRDefault="001C437F" w:rsidP="001C437F">
      <w:r>
        <w:rPr>
          <w:rFonts w:ascii="Segoe UI Symbol" w:hAnsi="Segoe UI Symbol" w:cs="Segoe UI Symbol"/>
        </w:rPr>
        <w:t>☐</w:t>
      </w:r>
      <w:r>
        <w:t xml:space="preserve"> Obtain QA/certification approval, production cutover approval, and named owners for at least three days of post-live monitoring.</w:t>
      </w:r>
    </w:p>
    <w:p w14:paraId="214AA990" w14:textId="4857CBA9" w:rsidR="001C437F" w:rsidRDefault="001C437F" w:rsidP="001C437F">
      <w:pPr>
        <w:pStyle w:val="Heading1"/>
      </w:pPr>
      <w:r>
        <w:t>Residual risks after code remediation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20"/>
        <w:gridCol w:w="3120"/>
        <w:gridCol w:w="3120"/>
      </w:tblGrid>
      <w:tr w:rsidR="001C437F" w14:paraId="3E857755" w14:textId="77777777" w:rsidTr="001C437F">
        <w:tblPrEx>
          <w:tblCellMar>
            <w:top w:w="0" w:type="dxa"/>
            <w:bottom w:w="0" w:type="dxa"/>
          </w:tblCellMar>
        </w:tblPrEx>
        <w:trPr>
          <w:cantSplit/>
          <w:tblHeader/>
        </w:trPr>
        <w:tc>
          <w:tcPr>
            <w:tcW w:w="3120" w:type="dxa"/>
            <w:shd w:val="clear" w:color="auto" w:fill="F2F4F7"/>
            <w:tcMar>
              <w:top w:w="60" w:type="dxa"/>
              <w:left w:w="100" w:type="dxa"/>
              <w:bottom w:w="60" w:type="dxa"/>
              <w:right w:w="100" w:type="dxa"/>
            </w:tcMar>
          </w:tcPr>
          <w:p w14:paraId="4E6A97D0" w14:textId="42895D5B" w:rsidR="001C437F" w:rsidRPr="001C437F" w:rsidRDefault="001C437F" w:rsidP="001C437F">
            <w:pPr>
              <w:rPr>
                <w:b/>
                <w:sz w:val="17"/>
              </w:rPr>
            </w:pPr>
            <w:r w:rsidRPr="001C437F">
              <w:rPr>
                <w:b/>
                <w:sz w:val="17"/>
              </w:rPr>
              <w:t>Risk</w:t>
            </w:r>
          </w:p>
        </w:tc>
        <w:tc>
          <w:tcPr>
            <w:tcW w:w="3120" w:type="dxa"/>
            <w:shd w:val="clear" w:color="auto" w:fill="F2F4F7"/>
            <w:tcMar>
              <w:top w:w="60" w:type="dxa"/>
              <w:left w:w="100" w:type="dxa"/>
              <w:bottom w:w="60" w:type="dxa"/>
              <w:right w:w="100" w:type="dxa"/>
            </w:tcMar>
          </w:tcPr>
          <w:p w14:paraId="6A4ED3A9" w14:textId="2ACF4CA5" w:rsidR="001C437F" w:rsidRPr="001C437F" w:rsidRDefault="001C437F" w:rsidP="001C437F">
            <w:pPr>
              <w:rPr>
                <w:b/>
                <w:sz w:val="17"/>
              </w:rPr>
            </w:pPr>
            <w:r w:rsidRPr="001C437F">
              <w:rPr>
                <w:b/>
                <w:sz w:val="17"/>
              </w:rPr>
              <w:t>Current treatment</w:t>
            </w:r>
          </w:p>
        </w:tc>
        <w:tc>
          <w:tcPr>
            <w:tcW w:w="3120" w:type="dxa"/>
            <w:shd w:val="clear" w:color="auto" w:fill="F2F4F7"/>
            <w:tcMar>
              <w:top w:w="60" w:type="dxa"/>
              <w:left w:w="100" w:type="dxa"/>
              <w:bottom w:w="60" w:type="dxa"/>
              <w:right w:w="100" w:type="dxa"/>
            </w:tcMar>
          </w:tcPr>
          <w:p w14:paraId="6D1AF713" w14:textId="6DBC1CF9" w:rsidR="001C437F" w:rsidRPr="001C437F" w:rsidRDefault="001C437F" w:rsidP="001C437F">
            <w:pPr>
              <w:rPr>
                <w:b/>
                <w:sz w:val="17"/>
              </w:rPr>
            </w:pPr>
            <w:r w:rsidRPr="001C437F">
              <w:rPr>
                <w:b/>
                <w:sz w:val="17"/>
              </w:rPr>
              <w:t>Required next action</w:t>
            </w:r>
          </w:p>
        </w:tc>
      </w:tr>
      <w:tr w:rsidR="001C437F" w14:paraId="14E25841" w14:textId="77777777" w:rsidTr="001C437F">
        <w:tblPrEx>
          <w:tblCellMar>
            <w:top w:w="0" w:type="dxa"/>
            <w:bottom w:w="0" w:type="dxa"/>
          </w:tblCellMar>
        </w:tblPrEx>
        <w:trPr>
          <w:cantSplit/>
        </w:trPr>
        <w:tc>
          <w:tcPr>
            <w:tcW w:w="3120" w:type="dxa"/>
            <w:tcBorders>
              <w:bottom w:val="single" w:sz="4" w:space="0" w:color="auto"/>
            </w:tcBorders>
            <w:tcMar>
              <w:top w:w="60" w:type="dxa"/>
              <w:left w:w="100" w:type="dxa"/>
              <w:bottom w:w="60" w:type="dxa"/>
              <w:right w:w="100" w:type="dxa"/>
            </w:tcMar>
          </w:tcPr>
          <w:p w14:paraId="213FD338" w14:textId="64B05DC9" w:rsidR="001C437F" w:rsidRPr="001C437F" w:rsidRDefault="001C437F" w:rsidP="001C437F">
            <w:pPr>
              <w:rPr>
                <w:sz w:val="17"/>
              </w:rPr>
            </w:pPr>
            <w:r w:rsidRPr="001C437F">
              <w:rPr>
                <w:sz w:val="17"/>
              </w:rPr>
              <w:t>No live/staging database verification</w:t>
            </w:r>
          </w:p>
        </w:tc>
        <w:tc>
          <w:tcPr>
            <w:tcW w:w="3120" w:type="dxa"/>
            <w:tcBorders>
              <w:bottom w:val="single" w:sz="4" w:space="0" w:color="auto"/>
            </w:tcBorders>
            <w:tcMar>
              <w:top w:w="60" w:type="dxa"/>
              <w:left w:w="100" w:type="dxa"/>
              <w:bottom w:w="60" w:type="dxa"/>
              <w:right w:w="100" w:type="dxa"/>
            </w:tcMar>
          </w:tcPr>
          <w:p w14:paraId="2896CEEE" w14:textId="5D0AE66C" w:rsidR="001C437F" w:rsidRPr="001C437F" w:rsidRDefault="001C437F" w:rsidP="001C437F">
            <w:pPr>
              <w:rPr>
                <w:sz w:val="17"/>
              </w:rPr>
            </w:pPr>
            <w:r w:rsidRPr="001C437F">
              <w:rPr>
                <w:sz w:val="17"/>
              </w:rPr>
              <w:t>Unit/static gates only</w:t>
            </w:r>
          </w:p>
        </w:tc>
        <w:tc>
          <w:tcPr>
            <w:tcW w:w="3120" w:type="dxa"/>
            <w:tcBorders>
              <w:bottom w:val="single" w:sz="4" w:space="0" w:color="auto"/>
            </w:tcBorders>
            <w:tcMar>
              <w:top w:w="60" w:type="dxa"/>
              <w:left w:w="100" w:type="dxa"/>
              <w:bottom w:w="60" w:type="dxa"/>
              <w:right w:w="100" w:type="dxa"/>
            </w:tcMar>
          </w:tcPr>
          <w:p w14:paraId="3C8D5428" w14:textId="0636A77D" w:rsidR="001C437F" w:rsidRPr="001C437F" w:rsidRDefault="001C437F" w:rsidP="001C437F">
            <w:pPr>
              <w:rPr>
                <w:sz w:val="17"/>
              </w:rPr>
            </w:pPr>
            <w:r w:rsidRPr="001C437F">
              <w:rPr>
                <w:sz w:val="17"/>
              </w:rPr>
              <w:t>Run disposable-DB integration and migration tests with production-like volume.</w:t>
            </w:r>
          </w:p>
        </w:tc>
      </w:tr>
      <w:tr w:rsidR="001C437F" w14:paraId="771DAC09" w14:textId="77777777" w:rsidTr="001C437F">
        <w:tblPrEx>
          <w:tblCellMar>
            <w:top w:w="0" w:type="dxa"/>
            <w:bottom w:w="0" w:type="dxa"/>
          </w:tblCellMar>
        </w:tblPrEx>
        <w:trPr>
          <w:cantSplit/>
        </w:trPr>
        <w:tc>
          <w:tcPr>
            <w:tcW w:w="3120" w:type="dxa"/>
            <w:shd w:val="clear" w:color="auto" w:fill="F8FAFC"/>
            <w:tcMar>
              <w:top w:w="60" w:type="dxa"/>
              <w:left w:w="100" w:type="dxa"/>
              <w:bottom w:w="60" w:type="dxa"/>
              <w:right w:w="100" w:type="dxa"/>
            </w:tcMar>
          </w:tcPr>
          <w:p w14:paraId="4A60614C" w14:textId="79C40940" w:rsidR="001C437F" w:rsidRPr="001C437F" w:rsidRDefault="001C437F" w:rsidP="001C437F">
            <w:pPr>
              <w:rPr>
                <w:sz w:val="17"/>
              </w:rPr>
            </w:pPr>
            <w:r w:rsidRPr="001C437F">
              <w:rPr>
                <w:sz w:val="17"/>
              </w:rPr>
              <w:t>No measured 2,000+ performance result</w:t>
            </w:r>
          </w:p>
        </w:tc>
        <w:tc>
          <w:tcPr>
            <w:tcW w:w="3120" w:type="dxa"/>
            <w:shd w:val="clear" w:color="auto" w:fill="F8FAFC"/>
            <w:tcMar>
              <w:top w:w="60" w:type="dxa"/>
              <w:left w:w="100" w:type="dxa"/>
              <w:bottom w:w="60" w:type="dxa"/>
              <w:right w:w="100" w:type="dxa"/>
            </w:tcMar>
          </w:tcPr>
          <w:p w14:paraId="6E81767A" w14:textId="70A3C7D8" w:rsidR="001C437F" w:rsidRPr="001C437F" w:rsidRDefault="001C437F" w:rsidP="001C437F">
            <w:pPr>
              <w:rPr>
                <w:sz w:val="17"/>
              </w:rPr>
            </w:pPr>
            <w:r w:rsidRPr="001C437F">
              <w:rPr>
                <w:sz w:val="17"/>
              </w:rPr>
              <w:t>Bounded queries and bulk writes implemented</w:t>
            </w:r>
          </w:p>
        </w:tc>
        <w:tc>
          <w:tcPr>
            <w:tcW w:w="3120" w:type="dxa"/>
            <w:shd w:val="clear" w:color="auto" w:fill="F8FAFC"/>
            <w:tcMar>
              <w:top w:w="60" w:type="dxa"/>
              <w:left w:w="100" w:type="dxa"/>
              <w:bottom w:w="60" w:type="dxa"/>
              <w:right w:w="100" w:type="dxa"/>
            </w:tcMar>
          </w:tcPr>
          <w:p w14:paraId="77AB064D" w14:textId="5636A360" w:rsidR="001C437F" w:rsidRPr="001C437F" w:rsidRDefault="001C437F" w:rsidP="001C437F">
            <w:pPr>
              <w:rPr>
                <w:sz w:val="17"/>
              </w:rPr>
            </w:pPr>
            <w:r w:rsidRPr="001C437F">
              <w:rPr>
                <w:sz w:val="17"/>
              </w:rPr>
              <w:t>Load-test at 2,000, 10,000, and expected peak concurrency; record p95/p99 and database plans.</w:t>
            </w:r>
          </w:p>
        </w:tc>
      </w:tr>
      <w:tr w:rsidR="001C437F" w14:paraId="689C36C0" w14:textId="77777777" w:rsidTr="001C437F">
        <w:tblPrEx>
          <w:tblCellMar>
            <w:top w:w="0" w:type="dxa"/>
            <w:bottom w:w="0" w:type="dxa"/>
          </w:tblCellMar>
        </w:tblPrEx>
        <w:trPr>
          <w:cantSplit/>
        </w:trPr>
        <w:tc>
          <w:tcPr>
            <w:tcW w:w="3120" w:type="dxa"/>
            <w:tcBorders>
              <w:bottom w:val="single" w:sz="4" w:space="0" w:color="auto"/>
            </w:tcBorders>
            <w:tcMar>
              <w:top w:w="60" w:type="dxa"/>
              <w:left w:w="100" w:type="dxa"/>
              <w:bottom w:w="60" w:type="dxa"/>
              <w:right w:w="100" w:type="dxa"/>
            </w:tcMar>
          </w:tcPr>
          <w:p w14:paraId="485DBD0C" w14:textId="09268819" w:rsidR="001C437F" w:rsidRPr="001C437F" w:rsidRDefault="001C437F" w:rsidP="001C437F">
            <w:pPr>
              <w:rPr>
                <w:sz w:val="17"/>
              </w:rPr>
            </w:pPr>
            <w:r w:rsidRPr="001C437F">
              <w:rPr>
                <w:sz w:val="17"/>
              </w:rPr>
              <w:lastRenderedPageBreak/>
              <w:t>Webhook delivery is not a durable queue</w:t>
            </w:r>
          </w:p>
        </w:tc>
        <w:tc>
          <w:tcPr>
            <w:tcW w:w="3120" w:type="dxa"/>
            <w:tcBorders>
              <w:bottom w:val="single" w:sz="4" w:space="0" w:color="auto"/>
            </w:tcBorders>
            <w:tcMar>
              <w:top w:w="60" w:type="dxa"/>
              <w:left w:w="100" w:type="dxa"/>
              <w:bottom w:w="60" w:type="dxa"/>
              <w:right w:w="100" w:type="dxa"/>
            </w:tcMar>
          </w:tcPr>
          <w:p w14:paraId="4F2A3EDD" w14:textId="263FE1FA" w:rsidR="001C437F" w:rsidRPr="001C437F" w:rsidRDefault="001C437F" w:rsidP="001C437F">
            <w:pPr>
              <w:rPr>
                <w:sz w:val="17"/>
              </w:rPr>
            </w:pPr>
            <w:r w:rsidRPr="001C437F">
              <w:rPr>
                <w:sz w:val="17"/>
              </w:rPr>
              <w:t>Validation, timeout, and HMAC are present</w:t>
            </w:r>
          </w:p>
        </w:tc>
        <w:tc>
          <w:tcPr>
            <w:tcW w:w="3120" w:type="dxa"/>
            <w:tcBorders>
              <w:bottom w:val="single" w:sz="4" w:space="0" w:color="auto"/>
            </w:tcBorders>
            <w:tcMar>
              <w:top w:w="60" w:type="dxa"/>
              <w:left w:w="100" w:type="dxa"/>
              <w:bottom w:w="60" w:type="dxa"/>
              <w:right w:w="100" w:type="dxa"/>
            </w:tcMar>
          </w:tcPr>
          <w:p w14:paraId="22BA8565" w14:textId="7BCD04D1" w:rsidR="001C437F" w:rsidRPr="001C437F" w:rsidRDefault="001C437F" w:rsidP="001C437F">
            <w:pPr>
              <w:rPr>
                <w:sz w:val="17"/>
              </w:rPr>
            </w:pPr>
            <w:r w:rsidRPr="001C437F">
              <w:rPr>
                <w:sz w:val="17"/>
              </w:rPr>
              <w:t>Add persisted outbox, retry/backoff, dead-letter handling, and replay UI.</w:t>
            </w:r>
          </w:p>
        </w:tc>
      </w:tr>
      <w:tr w:rsidR="001C437F" w14:paraId="4121928E" w14:textId="77777777" w:rsidTr="001C437F">
        <w:tblPrEx>
          <w:tblCellMar>
            <w:top w:w="0" w:type="dxa"/>
            <w:bottom w:w="0" w:type="dxa"/>
          </w:tblCellMar>
        </w:tblPrEx>
        <w:trPr>
          <w:cantSplit/>
        </w:trPr>
        <w:tc>
          <w:tcPr>
            <w:tcW w:w="3120" w:type="dxa"/>
            <w:shd w:val="clear" w:color="auto" w:fill="F8FAFC"/>
            <w:tcMar>
              <w:top w:w="60" w:type="dxa"/>
              <w:left w:w="100" w:type="dxa"/>
              <w:bottom w:w="60" w:type="dxa"/>
              <w:right w:w="100" w:type="dxa"/>
            </w:tcMar>
          </w:tcPr>
          <w:p w14:paraId="4BED5365" w14:textId="033EAD55" w:rsidR="001C437F" w:rsidRPr="001C437F" w:rsidRDefault="001C437F" w:rsidP="001C437F">
            <w:pPr>
              <w:rPr>
                <w:sz w:val="17"/>
              </w:rPr>
            </w:pPr>
            <w:r w:rsidRPr="001C437F">
              <w:rPr>
                <w:sz w:val="17"/>
              </w:rPr>
              <w:t>SFTP settlement ingestion is outside this application</w:t>
            </w:r>
          </w:p>
        </w:tc>
        <w:tc>
          <w:tcPr>
            <w:tcW w:w="3120" w:type="dxa"/>
            <w:shd w:val="clear" w:color="auto" w:fill="F8FAFC"/>
            <w:tcMar>
              <w:top w:w="60" w:type="dxa"/>
              <w:left w:w="100" w:type="dxa"/>
              <w:bottom w:w="60" w:type="dxa"/>
              <w:right w:w="100" w:type="dxa"/>
            </w:tcMar>
          </w:tcPr>
          <w:p w14:paraId="6AA515E4" w14:textId="168C3C78" w:rsidR="001C437F" w:rsidRPr="001C437F" w:rsidRDefault="001C437F" w:rsidP="001C437F">
            <w:pPr>
              <w:rPr>
                <w:sz w:val="17"/>
              </w:rPr>
            </w:pPr>
            <w:r w:rsidRPr="001C437F">
              <w:rPr>
                <w:sz w:val="17"/>
              </w:rPr>
              <w:t>Handover requirements documented</w:t>
            </w:r>
          </w:p>
        </w:tc>
        <w:tc>
          <w:tcPr>
            <w:tcW w:w="3120" w:type="dxa"/>
            <w:shd w:val="clear" w:color="auto" w:fill="F8FAFC"/>
            <w:tcMar>
              <w:top w:w="60" w:type="dxa"/>
              <w:left w:w="100" w:type="dxa"/>
              <w:bottom w:w="60" w:type="dxa"/>
              <w:right w:w="100" w:type="dxa"/>
            </w:tcMar>
          </w:tcPr>
          <w:p w14:paraId="5A45C19D" w14:textId="1CF88FFB" w:rsidR="001C437F" w:rsidRPr="001C437F" w:rsidRDefault="001C437F" w:rsidP="001C437F">
            <w:pPr>
              <w:rPr>
                <w:sz w:val="17"/>
              </w:rPr>
            </w:pPr>
            <w:r w:rsidRPr="001C437F">
              <w:rPr>
                <w:sz w:val="17"/>
              </w:rPr>
              <w:t>Build or formally assign settlement file retrieval, validation, reconciliation, alerting, and retention.</w:t>
            </w:r>
          </w:p>
        </w:tc>
      </w:tr>
      <w:tr w:rsidR="001C437F" w14:paraId="17B9646B" w14:textId="77777777" w:rsidTr="001C437F">
        <w:tblPrEx>
          <w:tblCellMar>
            <w:top w:w="0" w:type="dxa"/>
            <w:bottom w:w="0" w:type="dxa"/>
          </w:tblCellMar>
        </w:tblPrEx>
        <w:trPr>
          <w:cantSplit/>
        </w:trPr>
        <w:tc>
          <w:tcPr>
            <w:tcW w:w="3120" w:type="dxa"/>
            <w:tcBorders>
              <w:bottom w:val="single" w:sz="4" w:space="0" w:color="auto"/>
            </w:tcBorders>
            <w:tcMar>
              <w:top w:w="60" w:type="dxa"/>
              <w:left w:w="100" w:type="dxa"/>
              <w:bottom w:w="60" w:type="dxa"/>
              <w:right w:w="100" w:type="dxa"/>
            </w:tcMar>
          </w:tcPr>
          <w:p w14:paraId="4000285A" w14:textId="06B84623" w:rsidR="001C437F" w:rsidRPr="001C437F" w:rsidRDefault="001C437F" w:rsidP="001C437F">
            <w:pPr>
              <w:rPr>
                <w:sz w:val="17"/>
              </w:rPr>
            </w:pPr>
            <w:r w:rsidRPr="001C437F">
              <w:rPr>
                <w:sz w:val="17"/>
              </w:rPr>
              <w:t>API/refresh secrets remain retrievable in current architecture</w:t>
            </w:r>
          </w:p>
        </w:tc>
        <w:tc>
          <w:tcPr>
            <w:tcW w:w="3120" w:type="dxa"/>
            <w:tcBorders>
              <w:bottom w:val="single" w:sz="4" w:space="0" w:color="auto"/>
            </w:tcBorders>
            <w:tcMar>
              <w:top w:w="60" w:type="dxa"/>
              <w:left w:w="100" w:type="dxa"/>
              <w:bottom w:w="60" w:type="dxa"/>
              <w:right w:w="100" w:type="dxa"/>
            </w:tcMar>
          </w:tcPr>
          <w:p w14:paraId="6118EB92" w14:textId="666757CC" w:rsidR="001C437F" w:rsidRPr="001C437F" w:rsidRDefault="001C437F" w:rsidP="001C437F">
            <w:pPr>
              <w:rPr>
                <w:sz w:val="17"/>
              </w:rPr>
            </w:pPr>
            <w:r w:rsidRPr="001C437F">
              <w:rPr>
                <w:sz w:val="17"/>
              </w:rPr>
              <w:t>Rotation and runtime secret guards improved</w:t>
            </w:r>
          </w:p>
        </w:tc>
        <w:tc>
          <w:tcPr>
            <w:tcW w:w="3120" w:type="dxa"/>
            <w:tcBorders>
              <w:bottom w:val="single" w:sz="4" w:space="0" w:color="auto"/>
            </w:tcBorders>
            <w:tcMar>
              <w:top w:w="60" w:type="dxa"/>
              <w:left w:w="100" w:type="dxa"/>
              <w:bottom w:w="60" w:type="dxa"/>
              <w:right w:w="100" w:type="dxa"/>
            </w:tcMar>
          </w:tcPr>
          <w:p w14:paraId="141228F1" w14:textId="25A017F6" w:rsidR="001C437F" w:rsidRPr="001C437F" w:rsidRDefault="001C437F" w:rsidP="001C437F">
            <w:pPr>
              <w:rPr>
                <w:sz w:val="17"/>
              </w:rPr>
            </w:pPr>
            <w:r w:rsidRPr="001C437F">
              <w:rPr>
                <w:sz w:val="17"/>
              </w:rPr>
              <w:t>Move to hashed API keys or encrypted one-time display and hashed refresh-token storage.</w:t>
            </w:r>
          </w:p>
        </w:tc>
      </w:tr>
      <w:tr w:rsidR="001C437F" w14:paraId="4D57AE80" w14:textId="77777777" w:rsidTr="001C437F">
        <w:tblPrEx>
          <w:tblCellMar>
            <w:top w:w="0" w:type="dxa"/>
            <w:bottom w:w="0" w:type="dxa"/>
          </w:tblCellMar>
        </w:tblPrEx>
        <w:trPr>
          <w:cantSplit/>
        </w:trPr>
        <w:tc>
          <w:tcPr>
            <w:tcW w:w="3120" w:type="dxa"/>
            <w:shd w:val="clear" w:color="auto" w:fill="F8FAFC"/>
            <w:tcMar>
              <w:top w:w="60" w:type="dxa"/>
              <w:left w:w="100" w:type="dxa"/>
              <w:bottom w:w="60" w:type="dxa"/>
              <w:right w:w="100" w:type="dxa"/>
            </w:tcMar>
          </w:tcPr>
          <w:p w14:paraId="3E4E1F8F" w14:textId="09C3EC99" w:rsidR="001C437F" w:rsidRPr="001C437F" w:rsidRDefault="001C437F" w:rsidP="001C437F">
            <w:pPr>
              <w:rPr>
                <w:sz w:val="17"/>
              </w:rPr>
            </w:pPr>
            <w:r w:rsidRPr="001C437F">
              <w:rPr>
                <w:sz w:val="17"/>
              </w:rPr>
              <w:t>DNS may change after webhook validation</w:t>
            </w:r>
          </w:p>
        </w:tc>
        <w:tc>
          <w:tcPr>
            <w:tcW w:w="3120" w:type="dxa"/>
            <w:shd w:val="clear" w:color="auto" w:fill="F8FAFC"/>
            <w:tcMar>
              <w:top w:w="60" w:type="dxa"/>
              <w:left w:w="100" w:type="dxa"/>
              <w:bottom w:w="60" w:type="dxa"/>
              <w:right w:w="100" w:type="dxa"/>
            </w:tcMar>
          </w:tcPr>
          <w:p w14:paraId="561D7DC0" w14:textId="3C584DD9" w:rsidR="001C437F" w:rsidRPr="001C437F" w:rsidRDefault="001C437F" w:rsidP="001C437F">
            <w:pPr>
              <w:rPr>
                <w:sz w:val="17"/>
              </w:rPr>
            </w:pPr>
            <w:r w:rsidRPr="001C437F">
              <w:rPr>
                <w:sz w:val="17"/>
              </w:rPr>
              <w:t>DNS resolution blocks local/private targets at validation and send time</w:t>
            </w:r>
          </w:p>
        </w:tc>
        <w:tc>
          <w:tcPr>
            <w:tcW w:w="3120" w:type="dxa"/>
            <w:shd w:val="clear" w:color="auto" w:fill="F8FAFC"/>
            <w:tcMar>
              <w:top w:w="60" w:type="dxa"/>
              <w:left w:w="100" w:type="dxa"/>
              <w:bottom w:w="60" w:type="dxa"/>
              <w:right w:w="100" w:type="dxa"/>
            </w:tcMar>
          </w:tcPr>
          <w:p w14:paraId="446E0F8F" w14:textId="22AF5460" w:rsidR="001C437F" w:rsidRPr="001C437F" w:rsidRDefault="001C437F" w:rsidP="001C437F">
            <w:pPr>
              <w:rPr>
                <w:sz w:val="17"/>
              </w:rPr>
            </w:pPr>
            <w:r w:rsidRPr="001C437F">
              <w:rPr>
                <w:sz w:val="17"/>
              </w:rPr>
              <w:t>For higher assurance, pin resolved public addresses per delivery through a controlled egress proxy.</w:t>
            </w:r>
          </w:p>
        </w:tc>
      </w:tr>
      <w:tr w:rsidR="001C437F" w14:paraId="00511B1A" w14:textId="77777777" w:rsidTr="001C437F">
        <w:tblPrEx>
          <w:tblCellMar>
            <w:top w:w="0" w:type="dxa"/>
            <w:bottom w:w="0" w:type="dxa"/>
          </w:tblCellMar>
        </w:tblPrEx>
        <w:trPr>
          <w:cantSplit/>
        </w:trPr>
        <w:tc>
          <w:tcPr>
            <w:tcW w:w="3120" w:type="dxa"/>
            <w:tcMar>
              <w:top w:w="60" w:type="dxa"/>
              <w:left w:w="100" w:type="dxa"/>
              <w:bottom w:w="60" w:type="dxa"/>
              <w:right w:w="100" w:type="dxa"/>
            </w:tcMar>
          </w:tcPr>
          <w:p w14:paraId="37CE3E44" w14:textId="3B44B8D9" w:rsidR="001C437F" w:rsidRPr="001C437F" w:rsidRDefault="001C437F" w:rsidP="001C437F">
            <w:pPr>
              <w:rPr>
                <w:sz w:val="17"/>
              </w:rPr>
            </w:pPr>
            <w:r w:rsidRPr="001C437F">
              <w:rPr>
                <w:sz w:val="17"/>
              </w:rPr>
              <w:t>Financial reversal/refund workflow not certified</w:t>
            </w:r>
          </w:p>
        </w:tc>
        <w:tc>
          <w:tcPr>
            <w:tcW w:w="3120" w:type="dxa"/>
            <w:tcMar>
              <w:top w:w="60" w:type="dxa"/>
              <w:left w:w="100" w:type="dxa"/>
              <w:bottom w:w="60" w:type="dxa"/>
              <w:right w:w="100" w:type="dxa"/>
            </w:tcMar>
          </w:tcPr>
          <w:p w14:paraId="7E378167" w14:textId="56742BBB" w:rsidR="001C437F" w:rsidRPr="001C437F" w:rsidRDefault="001C437F" w:rsidP="001C437F">
            <w:pPr>
              <w:rPr>
                <w:sz w:val="17"/>
              </w:rPr>
            </w:pPr>
            <w:r w:rsidRPr="001C437F">
              <w:rPr>
                <w:sz w:val="17"/>
              </w:rPr>
              <w:t>Duplicate posting is protected</w:t>
            </w:r>
          </w:p>
        </w:tc>
        <w:tc>
          <w:tcPr>
            <w:tcW w:w="3120" w:type="dxa"/>
            <w:tcMar>
              <w:top w:w="60" w:type="dxa"/>
              <w:left w:w="100" w:type="dxa"/>
              <w:bottom w:w="60" w:type="dxa"/>
              <w:right w:w="100" w:type="dxa"/>
            </w:tcMar>
          </w:tcPr>
          <w:p w14:paraId="326C504B" w14:textId="41BE890A" w:rsidR="001C437F" w:rsidRPr="001C437F" w:rsidRDefault="001C437F" w:rsidP="001C437F">
            <w:pPr>
              <w:rPr>
                <w:sz w:val="17"/>
              </w:rPr>
            </w:pPr>
            <w:r w:rsidRPr="001C437F">
              <w:rPr>
                <w:sz w:val="17"/>
              </w:rPr>
              <w:t>Agree and implement 1LINK reversal/refund/dispute procedures before enabling them.</w:t>
            </w:r>
          </w:p>
        </w:tc>
      </w:tr>
    </w:tbl>
    <w:p w14:paraId="3344C46E" w14:textId="77777777" w:rsidR="001C437F" w:rsidRDefault="001C437F" w:rsidP="001C437F"/>
    <w:p w14:paraId="0F66EF5C" w14:textId="7AF9513E" w:rsidR="001C437F" w:rsidRDefault="001C437F" w:rsidP="001C437F">
      <w:pPr>
        <w:pStyle w:val="Heading1"/>
      </w:pPr>
      <w:r>
        <w:t>Recommended controlled release sequence</w:t>
      </w:r>
    </w:p>
    <w:p w14:paraId="4F1E887E" w14:textId="61671EBE" w:rsidR="001C437F" w:rsidRDefault="001C437F" w:rsidP="001C437F">
      <w:pPr>
        <w:pStyle w:val="ListParagraph"/>
        <w:numPr>
          <w:ilvl w:val="0"/>
          <w:numId w:val="2"/>
        </w:numPr>
        <w:spacing w:after="80"/>
      </w:pPr>
      <w:r>
        <w:t>Freeze schema and API contract changes for the UAT window.</w:t>
      </w:r>
    </w:p>
    <w:p w14:paraId="185C8941" w14:textId="12DA6618" w:rsidR="001C437F" w:rsidRDefault="001C437F" w:rsidP="001C437F">
      <w:pPr>
        <w:pStyle w:val="ListParagraph"/>
        <w:numPr>
          <w:ilvl w:val="0"/>
          <w:numId w:val="2"/>
        </w:numPr>
        <w:spacing w:after="80"/>
      </w:pPr>
      <w:r>
        <w:t>Restore a recent sanitized production backup into staging and run migrations.</w:t>
      </w:r>
    </w:p>
    <w:p w14:paraId="03D2F684" w14:textId="32C6C782" w:rsidR="001C437F" w:rsidRDefault="001C437F" w:rsidP="001C437F">
      <w:pPr>
        <w:pStyle w:val="ListParagraph"/>
        <w:numPr>
          <w:ilvl w:val="0"/>
          <w:numId w:val="2"/>
        </w:numPr>
        <w:spacing w:after="80"/>
      </w:pPr>
      <w:r>
        <w:t>Execute automated gates, database integration tests, and 2,000+/10,000-record load tests.</w:t>
      </w:r>
    </w:p>
    <w:p w14:paraId="58F0EECA" w14:textId="6B1AB80C" w:rsidR="001C437F" w:rsidRDefault="001C437F" w:rsidP="001C437F">
      <w:pPr>
        <w:pStyle w:val="ListParagraph"/>
        <w:numPr>
          <w:ilvl w:val="0"/>
          <w:numId w:val="2"/>
        </w:numPr>
        <w:spacing w:after="80"/>
      </w:pPr>
      <w:r>
        <w:t>Configure UAT hostname, certificate, firewall/ACLs, credentials, prefix, and source IPs.</w:t>
      </w:r>
    </w:p>
    <w:p w14:paraId="3BC2584E" w14:textId="6B1E6A26" w:rsidR="001C437F" w:rsidRDefault="001C437F" w:rsidP="001C437F">
      <w:pPr>
        <w:pStyle w:val="ListParagraph"/>
        <w:numPr>
          <w:ilvl w:val="0"/>
          <w:numId w:val="2"/>
        </w:numPr>
        <w:spacing w:after="80"/>
      </w:pPr>
      <w:r>
        <w:t>Execute the formal 1BILL test pack and close every clarification item.</w:t>
      </w:r>
    </w:p>
    <w:p w14:paraId="5C97E033" w14:textId="3F4162CF" w:rsidR="001C437F" w:rsidRDefault="001C437F" w:rsidP="001C437F">
      <w:pPr>
        <w:pStyle w:val="ListParagraph"/>
        <w:numPr>
          <w:ilvl w:val="0"/>
          <w:numId w:val="2"/>
        </w:numPr>
        <w:spacing w:after="80"/>
      </w:pPr>
      <w:r>
        <w:t>Take a fresh backup, deploy during the approved window, run smoke and readiness checks, then enable 1LINK traffic.</w:t>
      </w:r>
    </w:p>
    <w:p w14:paraId="0C68E58D" w14:textId="301A16EA" w:rsidR="001C437F" w:rsidRDefault="001C437F" w:rsidP="001C437F">
      <w:pPr>
        <w:pStyle w:val="ListParagraph"/>
        <w:numPr>
          <w:ilvl w:val="0"/>
          <w:numId w:val="2"/>
        </w:numPr>
        <w:spacing w:after="80"/>
      </w:pPr>
      <w:r>
        <w:t>Reconcile every posting and settlement during the enhanced monitoring period; keep rollback criteria explicit.</w:t>
      </w:r>
    </w:p>
    <w:p w14:paraId="087AE4F9" w14:textId="46AB5167" w:rsidR="001C437F" w:rsidRDefault="001C437F" w:rsidP="001C437F">
      <w:pPr>
        <w:pStyle w:val="Heading1"/>
      </w:pPr>
      <w:r>
        <w:t>Conclusion</w:t>
      </w:r>
    </w:p>
    <w:p w14:paraId="0C6EE011" w14:textId="7332476C" w:rsidR="001C437F" w:rsidRDefault="001C437F" w:rsidP="001C437F">
      <w:r>
        <w:t>The repository is materially safer and more scalable than the reviewed baseline, and its available automated checks pass. It should proceed to controlled staging and 1LINK UAT. It must not be described as production-certified until the database/load tests, infrastructure controls, certificate/cipher validation, consumer test pack, SFTP/reconciliation process, and 1LINK sign-offs are complete.</w:t>
      </w:r>
    </w:p>
    <w:p w14:paraId="5066112A" w14:textId="77777777" w:rsidR="001C437F" w:rsidRPr="001C437F" w:rsidRDefault="001C437F" w:rsidP="001C437F">
      <w:pPr>
        <w:spacing w:after="0" w:line="240" w:lineRule="auto"/>
        <w:rPr>
          <w:sz w:val="2"/>
        </w:rPr>
      </w:pPr>
    </w:p>
    <w:sectPr w:rsidR="001C437F" w:rsidRPr="001C437F" w:rsidSect="001C437F">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27A4B" w14:textId="77777777" w:rsidR="005F1B29" w:rsidRDefault="005F1B29" w:rsidP="001C437F">
      <w:pPr>
        <w:spacing w:after="0" w:line="240" w:lineRule="auto"/>
      </w:pPr>
      <w:r>
        <w:separator/>
      </w:r>
    </w:p>
  </w:endnote>
  <w:endnote w:type="continuationSeparator" w:id="0">
    <w:p w14:paraId="0FA9B37F" w14:textId="77777777" w:rsidR="005F1B29" w:rsidRDefault="005F1B29" w:rsidP="001C43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BE327" w14:textId="6CD8ACE9" w:rsidR="001C437F" w:rsidRPr="001C437F" w:rsidRDefault="001C437F" w:rsidP="001C437F">
    <w:pPr>
      <w:pStyle w:val="Footer"/>
      <w:jc w:val="center"/>
      <w:rPr>
        <w:color w:val="667085"/>
        <w:sz w:val="16"/>
      </w:rPr>
    </w:pPr>
    <w:r w:rsidRPr="001C437F">
      <w:rPr>
        <w:color w:val="667085"/>
        <w:sz w:val="16"/>
      </w:rPr>
      <w:t xml:space="preserve">Zynotch PVT Limited  |  Confidential  |  Page </w:t>
    </w:r>
    <w:r>
      <w:rPr>
        <w:color w:val="667085"/>
        <w:sz w:val="16"/>
      </w:rPr>
      <w:fldChar w:fldCharType="begin"/>
    </w:r>
    <w:r>
      <w:rPr>
        <w:color w:val="667085"/>
        <w:sz w:val="16"/>
      </w:rPr>
      <w:instrText xml:space="preserve"> PAGE \* MERGEFORMAT </w:instrText>
    </w:r>
    <w:r>
      <w:rPr>
        <w:color w:val="667085"/>
        <w:sz w:val="16"/>
      </w:rPr>
      <w:fldChar w:fldCharType="separate"/>
    </w:r>
    <w:r>
      <w:rPr>
        <w:noProof/>
        <w:color w:val="667085"/>
        <w:sz w:val="16"/>
      </w:rPr>
      <w:t>1</w:t>
    </w:r>
    <w:r>
      <w:rPr>
        <w:color w:val="667085"/>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EAF5F" w14:textId="0320BB0D" w:rsidR="001C437F" w:rsidRPr="001C437F" w:rsidRDefault="001C437F" w:rsidP="001C437F">
    <w:pPr>
      <w:pStyle w:val="Footer"/>
      <w:jc w:val="center"/>
      <w:rPr>
        <w:color w:val="667085"/>
        <w:sz w:val="16"/>
      </w:rPr>
    </w:pPr>
    <w:r w:rsidRPr="001C437F">
      <w:rPr>
        <w:color w:val="667085"/>
        <w:sz w:val="16"/>
      </w:rPr>
      <w:t xml:space="preserve">Zynotch PVT Limited  |  Confidential  |  Page </w:t>
    </w:r>
    <w:r>
      <w:rPr>
        <w:color w:val="667085"/>
        <w:sz w:val="16"/>
      </w:rPr>
      <w:fldChar w:fldCharType="begin"/>
    </w:r>
    <w:r>
      <w:rPr>
        <w:color w:val="667085"/>
        <w:sz w:val="16"/>
      </w:rPr>
      <w:instrText xml:space="preserve"> PAGE \* MERGEFORMAT </w:instrText>
    </w:r>
    <w:r>
      <w:rPr>
        <w:color w:val="667085"/>
        <w:sz w:val="16"/>
      </w:rPr>
      <w:fldChar w:fldCharType="separate"/>
    </w:r>
    <w:r>
      <w:rPr>
        <w:noProof/>
        <w:color w:val="667085"/>
        <w:sz w:val="16"/>
      </w:rPr>
      <w:t>1</w:t>
    </w:r>
    <w:r>
      <w:rPr>
        <w:color w:val="667085"/>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887BF" w14:textId="718A578F" w:rsidR="001C437F" w:rsidRPr="001C437F" w:rsidRDefault="001C437F" w:rsidP="001C437F">
    <w:pPr>
      <w:pStyle w:val="Footer"/>
      <w:jc w:val="center"/>
      <w:rPr>
        <w:color w:val="667085"/>
        <w:sz w:val="16"/>
      </w:rPr>
    </w:pPr>
    <w:r w:rsidRPr="001C437F">
      <w:rPr>
        <w:color w:val="667085"/>
        <w:sz w:val="16"/>
      </w:rPr>
      <w:t xml:space="preserve">Zynotch PVT Limited  |  Confidential  |  Page </w:t>
    </w:r>
    <w:r>
      <w:rPr>
        <w:color w:val="667085"/>
        <w:sz w:val="16"/>
      </w:rPr>
      <w:fldChar w:fldCharType="begin"/>
    </w:r>
    <w:r>
      <w:rPr>
        <w:color w:val="667085"/>
        <w:sz w:val="16"/>
      </w:rPr>
      <w:instrText xml:space="preserve"> PAGE \* MERGEFORMAT </w:instrText>
    </w:r>
    <w:r>
      <w:rPr>
        <w:color w:val="667085"/>
        <w:sz w:val="16"/>
      </w:rPr>
      <w:fldChar w:fldCharType="separate"/>
    </w:r>
    <w:r>
      <w:rPr>
        <w:noProof/>
        <w:color w:val="667085"/>
        <w:sz w:val="16"/>
      </w:rPr>
      <w:t>1</w:t>
    </w:r>
    <w:r>
      <w:rPr>
        <w:color w:val="667085"/>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A9652" w14:textId="77777777" w:rsidR="005F1B29" w:rsidRDefault="005F1B29" w:rsidP="001C437F">
      <w:pPr>
        <w:spacing w:after="0" w:line="240" w:lineRule="auto"/>
      </w:pPr>
      <w:r>
        <w:separator/>
      </w:r>
    </w:p>
  </w:footnote>
  <w:footnote w:type="continuationSeparator" w:id="0">
    <w:p w14:paraId="431C2480" w14:textId="77777777" w:rsidR="005F1B29" w:rsidRDefault="005F1B29" w:rsidP="001C43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91B77" w14:textId="634E0328" w:rsidR="001C437F" w:rsidRPr="001C437F" w:rsidRDefault="001C437F" w:rsidP="001C437F">
    <w:pPr>
      <w:pStyle w:val="Header"/>
      <w:pBdr>
        <w:bottom w:val="single" w:sz="4" w:space="1" w:color="D0D5DD"/>
      </w:pBdr>
      <w:jc w:val="right"/>
      <w:rPr>
        <w:b/>
        <w:color w:val="475467"/>
        <w:sz w:val="16"/>
      </w:rPr>
    </w:pPr>
    <w:r w:rsidRPr="001C437F">
      <w:rPr>
        <w:b/>
        <w:color w:val="475467"/>
        <w:sz w:val="16"/>
      </w:rPr>
      <w:t>DECISION MEMO  |  FINTAP PRODUCTION READINESS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273A8" w14:textId="794C54CB" w:rsidR="001C437F" w:rsidRPr="001C437F" w:rsidRDefault="001C437F" w:rsidP="001C437F">
    <w:pPr>
      <w:pStyle w:val="Header"/>
      <w:pBdr>
        <w:bottom w:val="single" w:sz="4" w:space="1" w:color="D0D5DD"/>
      </w:pBdr>
      <w:jc w:val="right"/>
      <w:rPr>
        <w:b/>
        <w:color w:val="475467"/>
        <w:sz w:val="16"/>
      </w:rPr>
    </w:pPr>
    <w:r w:rsidRPr="001C437F">
      <w:rPr>
        <w:b/>
        <w:color w:val="475467"/>
        <w:sz w:val="16"/>
      </w:rPr>
      <w:t>DECISION MEMO  |  FINTAP PRODUCTION READINESS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113B2" w14:textId="19B49D4B" w:rsidR="001C437F" w:rsidRPr="001C437F" w:rsidRDefault="001C437F" w:rsidP="001C437F">
    <w:pPr>
      <w:pStyle w:val="Header"/>
      <w:pBdr>
        <w:bottom w:val="single" w:sz="4" w:space="1" w:color="D0D5DD"/>
      </w:pBdr>
      <w:jc w:val="right"/>
      <w:rPr>
        <w:b/>
        <w:color w:val="475467"/>
        <w:sz w:val="16"/>
      </w:rPr>
    </w:pPr>
    <w:r w:rsidRPr="001C437F">
      <w:rPr>
        <w:b/>
        <w:color w:val="475467"/>
        <w:sz w:val="16"/>
      </w:rPr>
      <w:t>DECISION MEMO  |  FINTAP PRODUCTION READINESS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B593B"/>
    <w:multiLevelType w:val="singleLevel"/>
    <w:tmpl w:val="0409000F"/>
    <w:lvl w:ilvl="0">
      <w:start w:val="1"/>
      <w:numFmt w:val="decimal"/>
      <w:lvlText w:val="%1."/>
      <w:lvlJc w:val="left"/>
      <w:pPr>
        <w:ind w:left="720" w:hanging="360"/>
      </w:pPr>
    </w:lvl>
  </w:abstractNum>
  <w:abstractNum w:abstractNumId="1" w15:restartNumberingAfterBreak="0">
    <w:nsid w:val="24F04655"/>
    <w:multiLevelType w:val="singleLevel"/>
    <w:tmpl w:val="04090001"/>
    <w:lvl w:ilvl="0">
      <w:start w:val="1"/>
      <w:numFmt w:val="bullet"/>
      <w:lvlText w:val=""/>
      <w:lvlJc w:val="left"/>
      <w:pPr>
        <w:ind w:left="720" w:hanging="360"/>
      </w:pPr>
      <w:rPr>
        <w:rFonts w:ascii="Symbol" w:hAnsi="Symbol" w:hint="default"/>
      </w:rPr>
    </w:lvl>
  </w:abstractNum>
  <w:num w:numId="1" w16cid:durableId="1415007527">
    <w:abstractNumId w:val="1"/>
  </w:num>
  <w:num w:numId="2" w16cid:durableId="20088975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37F"/>
    <w:rsid w:val="001C437F"/>
    <w:rsid w:val="005F1B29"/>
    <w:rsid w:val="00BF6CA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E6AF65"/>
  <w15:chartTrackingRefBased/>
  <w15:docId w15:val="{5E58CF4D-23A5-4926-8349-7937ECB74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2" w:lineRule="auto"/>
    </w:pPr>
    <w:rPr>
      <w:rFonts w:ascii="Calibri" w:hAnsi="Calibri" w:cs="Calibri"/>
      <w:color w:val="1F2937"/>
      <w:sz w:val="22"/>
    </w:rPr>
  </w:style>
  <w:style w:type="paragraph" w:styleId="Heading1">
    <w:name w:val="heading 1"/>
    <w:basedOn w:val="Normal"/>
    <w:next w:val="Normal"/>
    <w:link w:val="Heading1Char"/>
    <w:uiPriority w:val="9"/>
    <w:qFormat/>
    <w:rsid w:val="001C437F"/>
    <w:pPr>
      <w:keepNext/>
      <w:keepLines/>
      <w:spacing w:before="320"/>
      <w:outlineLvl w:val="0"/>
    </w:pPr>
    <w:rPr>
      <w:rFonts w:ascii="Calibri Light" w:eastAsiaTheme="majorEastAsia" w:hAnsi="Calibri Light" w:cs="Calibri Light"/>
      <w:b/>
      <w:color w:val="2E74B5"/>
      <w:sz w:val="32"/>
      <w:szCs w:val="40"/>
    </w:rPr>
  </w:style>
  <w:style w:type="paragraph" w:styleId="Heading2">
    <w:name w:val="heading 2"/>
    <w:basedOn w:val="Normal"/>
    <w:next w:val="Normal"/>
    <w:link w:val="Heading2Char"/>
    <w:uiPriority w:val="9"/>
    <w:unhideWhenUsed/>
    <w:qFormat/>
    <w:rsid w:val="001C437F"/>
    <w:pPr>
      <w:keepNext/>
      <w:keepLines/>
      <w:spacing w:before="240"/>
      <w:outlineLvl w:val="1"/>
    </w:pPr>
    <w:rPr>
      <w:rFonts w:eastAsiaTheme="majorEastAsia"/>
      <w:b/>
      <w:color w:val="17365D"/>
      <w:sz w:val="26"/>
      <w:szCs w:val="32"/>
    </w:rPr>
  </w:style>
  <w:style w:type="paragraph" w:styleId="Heading3">
    <w:name w:val="heading 3"/>
    <w:basedOn w:val="Normal"/>
    <w:next w:val="Normal"/>
    <w:link w:val="Heading3Char"/>
    <w:uiPriority w:val="9"/>
    <w:semiHidden/>
    <w:unhideWhenUsed/>
    <w:qFormat/>
    <w:rsid w:val="001C437F"/>
    <w:pPr>
      <w:keepNext/>
      <w:keepLines/>
      <w:spacing w:before="160" w:after="80"/>
      <w:outlineLvl w:val="2"/>
    </w:pPr>
    <w:rPr>
      <w:rFonts w:eastAsiaTheme="majorEastAsia"/>
      <w:b/>
      <w:color w:val="17365D"/>
      <w:szCs w:val="28"/>
    </w:rPr>
  </w:style>
  <w:style w:type="paragraph" w:styleId="Heading4">
    <w:name w:val="heading 4"/>
    <w:basedOn w:val="Normal"/>
    <w:next w:val="Normal"/>
    <w:link w:val="Heading4Char"/>
    <w:uiPriority w:val="9"/>
    <w:semiHidden/>
    <w:unhideWhenUsed/>
    <w:qFormat/>
    <w:rsid w:val="001C43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43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43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43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43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43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437F"/>
    <w:rPr>
      <w:rFonts w:ascii="Calibri Light" w:eastAsiaTheme="majorEastAsia" w:hAnsi="Calibri Light" w:cs="Calibri Light"/>
      <w:b/>
      <w:color w:val="2E74B5"/>
      <w:sz w:val="32"/>
      <w:szCs w:val="40"/>
    </w:rPr>
  </w:style>
  <w:style w:type="character" w:customStyle="1" w:styleId="Heading2Char">
    <w:name w:val="Heading 2 Char"/>
    <w:basedOn w:val="DefaultParagraphFont"/>
    <w:link w:val="Heading2"/>
    <w:uiPriority w:val="9"/>
    <w:rsid w:val="001C437F"/>
    <w:rPr>
      <w:rFonts w:ascii="Calibri" w:eastAsiaTheme="majorEastAsia" w:hAnsi="Calibri" w:cs="Calibri"/>
      <w:b/>
      <w:color w:val="17365D"/>
      <w:sz w:val="26"/>
      <w:szCs w:val="32"/>
    </w:rPr>
  </w:style>
  <w:style w:type="character" w:customStyle="1" w:styleId="Heading3Char">
    <w:name w:val="Heading 3 Char"/>
    <w:basedOn w:val="DefaultParagraphFont"/>
    <w:link w:val="Heading3"/>
    <w:uiPriority w:val="9"/>
    <w:semiHidden/>
    <w:rsid w:val="001C437F"/>
    <w:rPr>
      <w:rFonts w:ascii="Calibri" w:eastAsiaTheme="majorEastAsia" w:hAnsi="Calibri" w:cs="Calibri"/>
      <w:b/>
      <w:color w:val="17365D"/>
      <w:sz w:val="22"/>
      <w:szCs w:val="28"/>
    </w:rPr>
  </w:style>
  <w:style w:type="character" w:customStyle="1" w:styleId="Heading4Char">
    <w:name w:val="Heading 4 Char"/>
    <w:basedOn w:val="DefaultParagraphFont"/>
    <w:link w:val="Heading4"/>
    <w:uiPriority w:val="9"/>
    <w:semiHidden/>
    <w:rsid w:val="001C43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43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43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43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43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437F"/>
    <w:rPr>
      <w:rFonts w:eastAsiaTheme="majorEastAsia" w:cstheme="majorBidi"/>
      <w:color w:val="272727" w:themeColor="text1" w:themeTint="D8"/>
    </w:rPr>
  </w:style>
  <w:style w:type="paragraph" w:styleId="Title">
    <w:name w:val="Title"/>
    <w:basedOn w:val="Normal"/>
    <w:next w:val="Normal"/>
    <w:link w:val="TitleChar"/>
    <w:uiPriority w:val="10"/>
    <w:qFormat/>
    <w:rsid w:val="001C437F"/>
    <w:pPr>
      <w:spacing w:after="280" w:line="240" w:lineRule="auto"/>
      <w:contextualSpacing/>
    </w:pPr>
    <w:rPr>
      <w:rFonts w:ascii="Calibri Light" w:eastAsiaTheme="majorEastAsia" w:hAnsi="Calibri Light" w:cs="Calibri Light"/>
      <w:b/>
      <w:color w:val="17365D"/>
      <w:spacing w:val="-10"/>
      <w:kern w:val="28"/>
      <w:sz w:val="52"/>
      <w:szCs w:val="56"/>
    </w:rPr>
  </w:style>
  <w:style w:type="character" w:customStyle="1" w:styleId="TitleChar">
    <w:name w:val="Title Char"/>
    <w:basedOn w:val="DefaultParagraphFont"/>
    <w:link w:val="Title"/>
    <w:uiPriority w:val="10"/>
    <w:rsid w:val="001C437F"/>
    <w:rPr>
      <w:rFonts w:ascii="Calibri Light" w:eastAsiaTheme="majorEastAsia" w:hAnsi="Calibri Light" w:cs="Calibri Light"/>
      <w:b/>
      <w:color w:val="17365D"/>
      <w:spacing w:val="-10"/>
      <w:kern w:val="28"/>
      <w:sz w:val="52"/>
      <w:szCs w:val="56"/>
    </w:rPr>
  </w:style>
  <w:style w:type="paragraph" w:styleId="Subtitle">
    <w:name w:val="Subtitle"/>
    <w:basedOn w:val="Normal"/>
    <w:next w:val="Normal"/>
    <w:link w:val="SubtitleChar"/>
    <w:uiPriority w:val="11"/>
    <w:qFormat/>
    <w:rsid w:val="001C437F"/>
    <w:pPr>
      <w:numPr>
        <w:ilvl w:val="1"/>
      </w:numPr>
      <w:spacing w:after="320"/>
    </w:pPr>
    <w:rPr>
      <w:rFonts w:eastAsiaTheme="majorEastAsia"/>
      <w:color w:val="475467"/>
      <w:spacing w:val="15"/>
      <w:szCs w:val="28"/>
    </w:rPr>
  </w:style>
  <w:style w:type="character" w:customStyle="1" w:styleId="SubtitleChar">
    <w:name w:val="Subtitle Char"/>
    <w:basedOn w:val="DefaultParagraphFont"/>
    <w:link w:val="Subtitle"/>
    <w:uiPriority w:val="11"/>
    <w:rsid w:val="001C437F"/>
    <w:rPr>
      <w:rFonts w:ascii="Calibri" w:eastAsiaTheme="majorEastAsia" w:hAnsi="Calibri" w:cs="Calibri"/>
      <w:color w:val="475467"/>
      <w:spacing w:val="15"/>
      <w:sz w:val="22"/>
      <w:szCs w:val="28"/>
    </w:rPr>
  </w:style>
  <w:style w:type="paragraph" w:styleId="Quote">
    <w:name w:val="Quote"/>
    <w:basedOn w:val="Normal"/>
    <w:next w:val="Normal"/>
    <w:link w:val="QuoteChar"/>
    <w:uiPriority w:val="29"/>
    <w:qFormat/>
    <w:rsid w:val="001C437F"/>
    <w:pPr>
      <w:spacing w:before="160"/>
      <w:jc w:val="center"/>
    </w:pPr>
    <w:rPr>
      <w:i/>
      <w:iCs/>
      <w:color w:val="404040" w:themeColor="text1" w:themeTint="BF"/>
    </w:rPr>
  </w:style>
  <w:style w:type="character" w:customStyle="1" w:styleId="QuoteChar">
    <w:name w:val="Quote Char"/>
    <w:basedOn w:val="DefaultParagraphFont"/>
    <w:link w:val="Quote"/>
    <w:uiPriority w:val="29"/>
    <w:rsid w:val="001C437F"/>
    <w:rPr>
      <w:i/>
      <w:iCs/>
      <w:color w:val="404040" w:themeColor="text1" w:themeTint="BF"/>
    </w:rPr>
  </w:style>
  <w:style w:type="paragraph" w:styleId="ListParagraph">
    <w:name w:val="List Paragraph"/>
    <w:basedOn w:val="Normal"/>
    <w:uiPriority w:val="34"/>
    <w:qFormat/>
    <w:rsid w:val="001C437F"/>
    <w:pPr>
      <w:ind w:left="720"/>
      <w:contextualSpacing/>
    </w:pPr>
  </w:style>
  <w:style w:type="character" w:styleId="IntenseEmphasis">
    <w:name w:val="Intense Emphasis"/>
    <w:basedOn w:val="DefaultParagraphFont"/>
    <w:uiPriority w:val="21"/>
    <w:qFormat/>
    <w:rsid w:val="001C437F"/>
    <w:rPr>
      <w:i/>
      <w:iCs/>
      <w:color w:val="2F5496" w:themeColor="accent1" w:themeShade="BF"/>
    </w:rPr>
  </w:style>
  <w:style w:type="paragraph" w:styleId="IntenseQuote">
    <w:name w:val="Intense Quote"/>
    <w:basedOn w:val="Normal"/>
    <w:next w:val="Normal"/>
    <w:link w:val="IntenseQuoteChar"/>
    <w:uiPriority w:val="30"/>
    <w:qFormat/>
    <w:rsid w:val="001C43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437F"/>
    <w:rPr>
      <w:i/>
      <w:iCs/>
      <w:color w:val="2F5496" w:themeColor="accent1" w:themeShade="BF"/>
    </w:rPr>
  </w:style>
  <w:style w:type="character" w:styleId="IntenseReference">
    <w:name w:val="Intense Reference"/>
    <w:basedOn w:val="DefaultParagraphFont"/>
    <w:uiPriority w:val="32"/>
    <w:qFormat/>
    <w:rsid w:val="001C437F"/>
    <w:rPr>
      <w:b/>
      <w:bCs/>
      <w:smallCaps/>
      <w:color w:val="2F5496" w:themeColor="accent1" w:themeShade="BF"/>
      <w:spacing w:val="5"/>
    </w:rPr>
  </w:style>
  <w:style w:type="paragraph" w:styleId="Header">
    <w:name w:val="header"/>
    <w:basedOn w:val="Normal"/>
    <w:link w:val="HeaderChar"/>
    <w:uiPriority w:val="99"/>
    <w:unhideWhenUsed/>
    <w:rsid w:val="001C43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437F"/>
    <w:rPr>
      <w:rFonts w:ascii="Calibri" w:hAnsi="Calibri" w:cs="Calibri"/>
      <w:color w:val="1F2937"/>
      <w:sz w:val="22"/>
    </w:rPr>
  </w:style>
  <w:style w:type="paragraph" w:styleId="Footer">
    <w:name w:val="footer"/>
    <w:basedOn w:val="Normal"/>
    <w:link w:val="FooterChar"/>
    <w:uiPriority w:val="99"/>
    <w:unhideWhenUsed/>
    <w:rsid w:val="001C43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437F"/>
    <w:rPr>
      <w:rFonts w:ascii="Calibri" w:hAnsi="Calibri" w:cs="Calibri"/>
      <w:color w:val="1F2937"/>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2431</Words>
  <Characters>13862</Characters>
  <Application>Microsoft Office Word</Application>
  <DocSecurity>0</DocSecurity>
  <Lines>115</Lines>
  <Paragraphs>32</Paragraphs>
  <ScaleCrop>false</ScaleCrop>
  <Company/>
  <LinksUpToDate>false</LinksUpToDate>
  <CharactersWithSpaces>16261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2026-09-04T20:50:00Z</dcterms:created>
  <dcterms:modified xsi:type="dcterms:W3CDTF">2026-09-04T20:51:00Z</dcterms:modified>
</cp:coreProperties>
</file>