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1143000" cy="1143000"/>
            <wp:effectExtent t="0" r="0" b="0" l="0"/>
            <wp:docPr id="1" name="logo" descr="ProTusk elephant mascot" title="ProTusk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1143000"/>
                    </a:xfrm>
                    <a:prstGeom prst="rect">
                      <a:avLst/>
                    </a:prstGeom>
                  </pic:spPr>
                </pic:pic>
              </a:graphicData>
            </a:graphic>
          </wp:inline>
        </w:drawing>
      </w:r>
    </w:p>
    <w:p>
      <w:pPr>
        <w:spacing w:after="80"/>
        <w:jc w:val="center"/>
      </w:pPr>
      <w:r>
        <w:rPr>
          <w:rFonts w:ascii="Arial" w:cs="Arial" w:eastAsia="Arial" w:hAnsi="Arial"/>
          <w:b/>
          <w:bCs/>
          <w:color w:val="0A1628"/>
          <w:sz w:val="44"/>
          <w:szCs w:val="44"/>
        </w:rPr>
        <w:t xml:space="preserve">API Key Vault 2.0</w:t>
      </w:r>
    </w:p>
    <w:p>
      <w:pPr>
        <w:spacing w:after="80"/>
        <w:jc w:val="center"/>
      </w:pPr>
      <w:r>
        <w:rPr>
          <w:rFonts w:ascii="Arial" w:cs="Arial" w:eastAsia="Arial" w:hAnsi="Arial"/>
          <w:color w:val="8B949E"/>
          <w:sz w:val="24"/>
          <w:szCs w:val="24"/>
        </w:rPr>
        <w:t xml:space="preserve">by ProTusk</w:t>
      </w:r>
    </w:p>
    <w:p>
      <w:pPr>
        <w:spacing w:after="200"/>
        <w:jc w:val="center"/>
      </w:pPr>
      <w:r>
        <w:rPr>
          <w:rFonts w:ascii="Arial" w:cs="Arial" w:eastAsia="Arial" w:hAnsi="Arial"/>
          <w:color w:val="8B949E"/>
          <w:sz w:val="20"/>
          <w:szCs w:val="20"/>
        </w:rPr>
        <w:t xml:space="preserve">Product Summary  ·  March 2026</w:t>
      </w:r>
    </w:p>
    <w:p>
      <w:pPr>
        <w:spacing w:after="400"/>
        <w:jc w:val="center"/>
      </w:pPr>
      <w:r>
        <w:rPr>
          <w:rFonts w:ascii="Arial" w:cs="Arial" w:eastAsia="Arial" w:hAnsi="Arial"/>
          <w:b/>
          <w:bCs/>
          <w:color w:val="2F81F7"/>
          <w:sz w:val="26"/>
          <w:szCs w:val="26"/>
        </w:rPr>
        <w:t xml:space="preserve">One password. All your API keys. Military-grade encryption.</w:t>
      </w:r>
    </w:p>
    <w:p>
      <w:pPr>
        <w:pStyle w:val="Heading1"/>
      </w:pPr>
      <w:r>
        <w:t xml:space="preserve">The Problem</w:t>
      </w:r>
    </w:p>
    <w:p>
      <w:pPr>
        <w:spacing w:after="200"/>
      </w:pPr>
      <w:r>
        <w:rPr>
          <w:rFonts w:ascii="Arial" w:cs="Arial" w:eastAsia="Arial" w:hAnsi="Arial"/>
          <w:sz w:val="22"/>
          <w:szCs w:val="22"/>
        </w:rPr>
        <w:t xml:space="preserve">Developers juggle dozens of API keys across cloud providers, AI platforms, trading APIs, and payment processors. These credentials end up in plaintext files, sticky notes, or password managers not designed for developer workflows. A single leaked API key can result in unauthorized charges, data breaches, and compromised infrastructure.</w:t>
      </w:r>
    </w:p>
    <w:p>
      <w:pPr>
        <w:pStyle w:val="Heading1"/>
      </w:pPr>
      <w:r>
        <w:t xml:space="preserve">The Solution</w:t>
      </w:r>
    </w:p>
    <w:p>
      <w:pPr>
        <w:spacing w:after="200"/>
      </w:pPr>
      <w:r>
        <w:rPr>
          <w:rFonts w:ascii="Arial" w:cs="Arial" w:eastAsia="Arial" w:hAnsi="Arial"/>
          <w:sz w:val="22"/>
          <w:szCs w:val="22"/>
        </w:rPr>
        <w:t xml:space="preserve">API Key Vault 2.0 is a lightweight, portable desktop application purpose-built for managing API credentials. It runs as a single executable — no installation, no cloud dependency, no account creation. Your keys never leave your machine.</w:t>
      </w:r>
    </w:p>
    <w:p>
      <w:pPr>
        <w:pStyle w:val="Heading1"/>
      </w:pPr>
      <w:r>
        <w:t xml:space="preserve">6 Layers of Defense</w:t>
      </w:r>
    </w:p>
    <w:p>
      <w:pPr>
        <w:spacing w:after="160"/>
      </w:pPr>
      <w:r>
        <w:rPr>
          <w:rFonts w:ascii="Arial" w:cs="Arial" w:eastAsia="Arial" w:hAnsi="Arial"/>
          <w:sz w:val="22"/>
          <w:szCs w:val="22"/>
        </w:rPr>
        <w:t xml:space="preserve">Every edition of API Key Vault 2.0 is protected by six interlocking security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5560"/>
      </w:tblGrid>
      <w:tr>
        <w:tc>
          <w:tcPr>
            <w:tcW w:type="dxa" w:w="60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vAlign w:val="center"/>
          </w:tcPr>
          <w:p>
            <w:r>
              <w:rPr>
                <w:rFonts w:ascii="Arial" w:cs="Arial" w:eastAsia="Arial" w:hAnsi="Arial"/>
                <w:b/>
                <w:bCs/>
                <w:color w:val="FFFFFF"/>
                <w:sz w:val="20"/>
                <w:szCs w:val="20"/>
              </w:rPr>
              <w:t xml:space="preserve">#</w:t>
            </w:r>
          </w:p>
        </w:tc>
        <w:tc>
          <w:tcPr>
            <w:tcW w:type="dxa" w:w="320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vAlign w:val="center"/>
          </w:tcPr>
          <w:p>
            <w:r>
              <w:rPr>
                <w:rFonts w:ascii="Arial" w:cs="Arial" w:eastAsia="Arial" w:hAnsi="Arial"/>
                <w:b/>
                <w:bCs/>
                <w:color w:val="FFFFFF"/>
                <w:sz w:val="20"/>
                <w:szCs w:val="20"/>
              </w:rPr>
              <w:t xml:space="preserve">Defense Layer</w:t>
            </w:r>
          </w:p>
        </w:tc>
        <w:tc>
          <w:tcPr>
            <w:tcW w:type="dxa" w:w="556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vAlign w:val="center"/>
          </w:tcPr>
          <w:p>
            <w:r>
              <w:rPr>
                <w:rFonts w:ascii="Arial" w:cs="Arial" w:eastAsia="Arial" w:hAnsi="Arial"/>
                <w:b/>
                <w:bCs/>
                <w:color w:val="FFFFFF"/>
                <w:sz w:val="20"/>
                <w:szCs w:val="20"/>
              </w:rPr>
              <w:t xml:space="preserve"/>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color w:val="2F81F7"/>
                <w:sz w:val="20"/>
                <w:szCs w:val="20"/>
              </w:rPr>
              <w:t xml:space="preserve">1</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AES-256-GCM</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Military-grade authenticated encryption</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color w:val="2F81F7"/>
                <w:sz w:val="20"/>
                <w:szCs w:val="20"/>
              </w:rPr>
              <w:t xml:space="preserve">2</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PBKDF2-310K</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Brute-force resistant key derivation</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color w:val="2F81F7"/>
                <w:sz w:val="20"/>
                <w:szCs w:val="20"/>
              </w:rPr>
              <w:t xml:space="preserve">3</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Zero-Knowledge</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Nothing stored, nothing transmitted</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color w:val="2F81F7"/>
                <w:sz w:val="20"/>
                <w:szCs w:val="20"/>
              </w:rPr>
              <w:t xml:space="preserve">4</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Auto-Lock</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Automatic timeout protection</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color w:val="2F81F7"/>
                <w:sz w:val="20"/>
                <w:szCs w:val="20"/>
              </w:rPr>
              <w:t xml:space="preserve">5</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Clipboard Auto-Clear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Automatic credential wipe</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color w:val="2F81F7"/>
                <w:sz w:val="20"/>
                <w:szCs w:val="20"/>
              </w:rPr>
              <w:t xml:space="preserve">6</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Offline-Only</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No cloud, no network, no telemetry</w:t>
            </w:r>
          </w:p>
        </w:tc>
      </w:tr>
    </w:tbl>
    <w:p>
      <w:pPr>
        <w:spacing w:after="200"/>
      </w:pPr>
    </w:p>
    <w:p>
      <w:pPr>
        <w:pStyle w:val="Heading1"/>
      </w:pPr>
      <w:r>
        <w:t xml:space="preserve">Features</w:t>
      </w:r>
    </w:p>
    <w:p>
      <w:pPr>
        <w:pStyle w:val="ListParagraph"/>
        <w:numPr>
          <w:ilvl w:val="0"/>
          <w:numId w:val="2"/>
        </w:numPr>
      </w:pPr>
      <w:r>
        <w:rPr>
          <w:rFonts w:ascii="Arial" w:cs="Arial" w:eastAsia="Arial" w:hAnsi="Arial"/>
          <w:sz w:val="22"/>
          <w:szCs w:val="22"/>
        </w:rPr>
        <w:t xml:space="preserve">Multi-field entries — group API key, secret, region, and endpoint in one card</w:t>
      </w:r>
    </w:p>
    <w:p>
      <w:pPr>
        <w:pStyle w:val="ListParagraph"/>
        <w:numPr>
          <w:ilvl w:val="0"/>
          <w:numId w:val="2"/>
        </w:numPr>
      </w:pPr>
      <w:r>
        <w:rPr>
          <w:rFonts w:ascii="Arial" w:cs="Arial" w:eastAsia="Arial" w:hAnsi="Arial"/>
          <w:sz w:val="22"/>
          <w:szCs w:val="22"/>
        </w:rPr>
        <w:t xml:space="preserve">One-click copy with automatic clipboard clear</w:t>
      </w:r>
    </w:p>
    <w:p>
      <w:pPr>
        <w:pStyle w:val="ListParagraph"/>
        <w:numPr>
          <w:ilvl w:val="0"/>
          <w:numId w:val="2"/>
        </w:numPr>
      </w:pPr>
      <w:r>
        <w:rPr>
          <w:rFonts w:ascii="Arial" w:cs="Arial" w:eastAsia="Arial" w:hAnsi="Arial"/>
          <w:sz w:val="22"/>
          <w:szCs w:val="22"/>
        </w:rPr>
        <w:t xml:space="preserve">Category organization with search and filter</w:t>
      </w:r>
    </w:p>
    <w:p>
      <w:pPr>
        <w:pStyle w:val="ListParagraph"/>
        <w:numPr>
          <w:ilvl w:val="0"/>
          <w:numId w:val="2"/>
        </w:numPr>
      </w:pPr>
      <w:r>
        <w:rPr>
          <w:rFonts w:ascii="Arial" w:cs="Arial" w:eastAsia="Arial" w:hAnsi="Arial"/>
          <w:sz w:val="22"/>
          <w:szCs w:val="22"/>
        </w:rPr>
        <w:t xml:space="preserve">Import and export for backup and transfer</w:t>
      </w:r>
    </w:p>
    <w:p>
      <w:pPr>
        <w:pStyle w:val="ListParagraph"/>
        <w:numPr>
          <w:ilvl w:val="0"/>
          <w:numId w:val="2"/>
        </w:numPr>
      </w:pPr>
      <w:r>
        <w:rPr>
          <w:rFonts w:ascii="Arial" w:cs="Arial" w:eastAsia="Arial" w:hAnsi="Arial"/>
          <w:sz w:val="22"/>
          <w:szCs w:val="22"/>
        </w:rPr>
        <w:t xml:space="preserve">Portable executable — no installation or admin rights required</w:t>
      </w:r>
    </w:p>
    <w:p>
      <w:pPr>
        <w:pStyle w:val="ListParagraph"/>
        <w:numPr>
          <w:ilvl w:val="0"/>
          <w:numId w:val="2"/>
        </w:numPr>
      </w:pPr>
      <w:r>
        <w:rPr>
          <w:rFonts w:ascii="Arial" w:cs="Arial" w:eastAsia="Arial" w:hAnsi="Arial"/>
          <w:sz w:val="22"/>
          <w:szCs w:val="22"/>
        </w:rPr>
        <w:t xml:space="preserve">Dark mode interface</w:t>
      </w:r>
    </w:p>
    <w:p>
      <w:pPr>
        <w:pStyle w:val="ListParagraph"/>
        <w:numPr>
          <w:ilvl w:val="0"/>
          <w:numId w:val="2"/>
        </w:numPr>
      </w:pPr>
      <w:r>
        <w:rPr>
          <w:rFonts w:ascii="Arial" w:cs="Arial" w:eastAsia="Arial" w:hAnsi="Arial"/>
          <w:sz w:val="22"/>
          <w:szCs w:val="22"/>
        </w:rPr>
        <w:t xml:space="preserve">Wipe Vault — permanently erase all stored data with password confirmation</w:t>
      </w:r>
    </w:p>
    <w:p>
      <w:pPr>
        <w:pStyle w:val="ListParagraph"/>
        <w:numPr>
          <w:ilvl w:val="0"/>
          <w:numId w:val="2"/>
        </w:numPr>
        <w:spacing w:after="200"/>
      </w:pPr>
      <w:r>
        <w:rPr>
          <w:rFonts w:ascii="Arial" w:cs="Arial" w:eastAsia="Arial" w:hAnsi="Arial"/>
          <w:sz w:val="22"/>
          <w:szCs w:val="22"/>
        </w:rPr>
        <w:t xml:space="preserve">Windows, macOS, and Linux support</w:t>
      </w:r>
    </w:p>
    <w:p>
      <w:pPr>
        <w:pStyle w:val="Heading1"/>
      </w:pPr>
      <w:r>
        <w:t xml:space="preserve">AI-Infused Editions</w:t>
      </w:r>
    </w:p>
    <w:p>
      <w:pPr>
        <w:spacing w:after="200"/>
      </w:pPr>
      <w:r>
        <w:rPr>
          <w:rFonts w:ascii="Arial" w:cs="Arial" w:eastAsia="Arial" w:hAnsi="Arial"/>
          <w:sz w:val="22"/>
          <w:szCs w:val="22"/>
        </w:rPr>
        <w:t xml:space="preserve">AI-Infused editions include a secure localhost API that allows external AI tools to read, write, and manage vault keys programmatically. All 6 Layers of Defense remain active. Available for Personal and Team tiers.</w:t>
      </w:r>
    </w:p>
    <w:p>
      <w:pPr>
        <w:pStyle w:val="Heading1"/>
      </w:pPr>
      <w:r>
        <w:t xml:space="preserve">Pricing</w:t>
      </w:r>
    </w:p>
    <w:p>
      <w:pPr>
        <w:spacing w:after="160"/>
      </w:pPr>
      <w:r>
        <w:rPr>
          <w:rFonts w:ascii="Arial" w:cs="Arial" w:eastAsia="Arial" w:hAnsi="Arial"/>
          <w:i/>
          <w:iCs/>
          <w:color w:val="8B949E"/>
          <w:sz w:val="22"/>
          <w:szCs w:val="22"/>
        </w:rPr>
        <w:t xml:space="preserve">One-time purchase. No subscription. Own it forever.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5160"/>
      </w:tblGrid>
      <w:tr>
        <w:tc>
          <w:tcPr>
            <w:tcW w:type="dxa" w:w="280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vAlign w:val="center"/>
          </w:tcPr>
          <w:p>
            <w:r>
              <w:rPr>
                <w:rFonts w:ascii="Arial" w:cs="Arial" w:eastAsia="Arial" w:hAnsi="Arial"/>
                <w:b/>
                <w:bCs/>
                <w:color w:val="FFFFFF"/>
                <w:sz w:val="20"/>
                <w:szCs w:val="20"/>
              </w:rPr>
              <w:t xml:space="preserve">Tier</w:t>
            </w:r>
          </w:p>
        </w:tc>
        <w:tc>
          <w:tcPr>
            <w:tcW w:type="dxa" w:w="140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vAlign w:val="center"/>
          </w:tcPr>
          <w:p>
            <w:r>
              <w:rPr>
                <w:rFonts w:ascii="Arial" w:cs="Arial" w:eastAsia="Arial" w:hAnsi="Arial"/>
                <w:b/>
                <w:bCs/>
                <w:color w:val="FFFFFF"/>
                <w:sz w:val="20"/>
                <w:szCs w:val="20"/>
              </w:rPr>
              <w:t xml:space="preserve">Price</w:t>
            </w:r>
          </w:p>
        </w:tc>
        <w:tc>
          <w:tcPr>
            <w:tcW w:type="dxa" w:w="516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vAlign w:val="center"/>
          </w:tcPr>
          <w:p>
            <w:r>
              <w:rPr>
                <w:rFonts w:ascii="Arial" w:cs="Arial" w:eastAsia="Arial" w:hAnsi="Arial"/>
                <w:b/>
                <w:bCs/>
                <w:color w:val="FFFFFF"/>
                <w:sz w:val="20"/>
                <w:szCs w:val="20"/>
              </w:rPr>
              <w:t xml:space="preserve">Includes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Free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$0</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Non-persistent key, AES-256-GCM, 2 categories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Personal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$9.99</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Unlimited keys, multi-field, import/export, 1 device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Pro Team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$19.99</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3 devices, priority support, everything in Personal</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color w:val="A371F7"/>
                <w:sz w:val="20"/>
                <w:szCs w:val="20"/>
              </w:rPr>
              <w:t xml:space="preserve">AI Personal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$24.99</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1 device, AI tool access, 6 Layers of Defense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color w:val="A371F7"/>
                <w:sz w:val="20"/>
                <w:szCs w:val="20"/>
              </w:rPr>
              <w:t xml:space="preserve">Pro AI Team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$59.99</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3 devices, priority support, AI tool access, 6 Layers of Defense</w:t>
            </w:r>
          </w:p>
        </w:tc>
      </w:tr>
    </w:tbl>
    <w:p>
      <w:pPr>
        <w:spacing w:after="200"/>
      </w:pPr>
    </w:p>
    <w:p>
      <w:pPr>
        <w:pStyle w:val="Heading1"/>
      </w:pPr>
      <w:r>
        <w:t xml:space="preserve">Competitive Positioning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1200"/>
        <w:gridCol w:w="3760"/>
      </w:tblGrid>
      <w:tr>
        <w:tc>
          <w:tcPr>
            <w:tcW w:type="dxa" w:w="240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vAlign w:val="center"/>
          </w:tcPr>
          <w:p>
            <w:r>
              <w:rPr>
                <w:rFonts w:ascii="Arial" w:cs="Arial" w:eastAsia="Arial" w:hAnsi="Arial"/>
                <w:b/>
                <w:bCs/>
                <w:color w:val="FFFFFF"/>
                <w:sz w:val="20"/>
                <w:szCs w:val="20"/>
              </w:rPr>
              <w:t xml:space="preserve">Product</w:t>
            </w:r>
          </w:p>
        </w:tc>
        <w:tc>
          <w:tcPr>
            <w:tcW w:type="dxa" w:w="200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vAlign w:val="center"/>
          </w:tcPr>
          <w:p>
            <w:r>
              <w:rPr>
                <w:rFonts w:ascii="Arial" w:cs="Arial" w:eastAsia="Arial" w:hAnsi="Arial"/>
                <w:b/>
                <w:bCs/>
                <w:color w:val="FFFFFF"/>
                <w:sz w:val="20"/>
                <w:szCs w:val="20"/>
              </w:rPr>
              <w:t xml:space="preserve">Pricing</w:t>
            </w:r>
          </w:p>
        </w:tc>
        <w:tc>
          <w:tcPr>
            <w:tcW w:type="dxa" w:w="120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vAlign w:val="center"/>
          </w:tcPr>
          <w:p>
            <w:r>
              <w:rPr>
                <w:rFonts w:ascii="Arial" w:cs="Arial" w:eastAsia="Arial" w:hAnsi="Arial"/>
                <w:b/>
                <w:bCs/>
                <w:color w:val="FFFFFF"/>
                <w:sz w:val="20"/>
                <w:szCs w:val="20"/>
              </w:rPr>
              <w:t xml:space="preserve">Type</w:t>
            </w:r>
          </w:p>
        </w:tc>
        <w:tc>
          <w:tcPr>
            <w:tcW w:type="dxa" w:w="376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vAlign w:val="center"/>
          </w:tcPr>
          <w:p>
            <w:r>
              <w:rPr>
                <w:rFonts w:ascii="Arial" w:cs="Arial" w:eastAsia="Arial" w:hAnsi="Arial"/>
                <w:b/>
                <w:bCs/>
                <w:color w:val="FFFFFF"/>
                <w:sz w:val="20"/>
                <w:szCs w:val="20"/>
              </w:rPr>
              <w:t xml:space="preserve">Key Difference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1Password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$4–8/user/mo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SaaS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General password manager, not API-focused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Doppler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$8–18/user/mo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SaaS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Team secrets manager, requires cloud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HashiCorp Vault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$1.58/hr+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Enterprise</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Complex setup, server-based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color w:val="2F81F7"/>
                <w:sz w:val="20"/>
                <w:szCs w:val="20"/>
              </w:rPr>
              <w:t xml:space="preserve">API Key Vault 2.0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$9.99 one-time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Desktop</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Offline, portable, zero-knowledge, no subscription</w:t>
            </w:r>
          </w:p>
        </w:tc>
      </w:tr>
    </w:tbl>
    <w:p>
      <w:pPr>
        <w:spacing w:after="200"/>
      </w:pPr>
    </w:p>
    <w:p>
      <w:pPr>
        <w:pStyle w:val="Heading1"/>
      </w:pPr>
      <w:r>
        <w:t xml:space="preserve">Target Audience</w:t>
      </w:r>
    </w:p>
    <w:p>
      <w:pPr>
        <w:pStyle w:val="ListParagraph"/>
        <w:numPr>
          <w:ilvl w:val="0"/>
          <w:numId w:val="2"/>
        </w:numPr>
      </w:pPr>
      <w:r>
        <w:rPr>
          <w:rFonts w:ascii="Arial" w:cs="Arial" w:eastAsia="Arial" w:hAnsi="Arial"/>
          <w:sz w:val="22"/>
          <w:szCs w:val="22"/>
        </w:rPr>
        <w:t xml:space="preserve">Solo developers and freelancers managing keys for client projects</w:t>
      </w:r>
    </w:p>
    <w:p>
      <w:pPr>
        <w:pStyle w:val="ListParagraph"/>
        <w:numPr>
          <w:ilvl w:val="0"/>
          <w:numId w:val="2"/>
        </w:numPr>
      </w:pPr>
      <w:r>
        <w:rPr>
          <w:rFonts w:ascii="Arial" w:cs="Arial" w:eastAsia="Arial" w:hAnsi="Arial"/>
          <w:sz w:val="22"/>
          <w:szCs w:val="22"/>
        </w:rPr>
        <w:t xml:space="preserve">Fintech and trading developers managing exchange API keys</w:t>
      </w:r>
    </w:p>
    <w:p>
      <w:pPr>
        <w:pStyle w:val="ListParagraph"/>
        <w:numPr>
          <w:ilvl w:val="0"/>
          <w:numId w:val="2"/>
        </w:numPr>
      </w:pPr>
      <w:r>
        <w:rPr>
          <w:rFonts w:ascii="Arial" w:cs="Arial" w:eastAsia="Arial" w:hAnsi="Arial"/>
          <w:sz w:val="22"/>
          <w:szCs w:val="22"/>
        </w:rPr>
        <w:t xml:space="preserve">AI/ML engineers with keys for model providers</w:t>
      </w:r>
    </w:p>
    <w:p>
      <w:pPr>
        <w:pStyle w:val="ListParagraph"/>
        <w:numPr>
          <w:ilvl w:val="0"/>
          <w:numId w:val="2"/>
        </w:numPr>
      </w:pPr>
      <w:r>
        <w:rPr>
          <w:rFonts w:ascii="Arial" w:cs="Arial" w:eastAsia="Arial" w:hAnsi="Arial"/>
          <w:sz w:val="22"/>
          <w:szCs w:val="22"/>
        </w:rPr>
        <w:t xml:space="preserve">DevOps engineers managing cloud provider credentials</w:t>
      </w:r>
    </w:p>
    <w:p>
      <w:pPr>
        <w:pStyle w:val="ListParagraph"/>
        <w:numPr>
          <w:ilvl w:val="0"/>
          <w:numId w:val="2"/>
        </w:numPr>
        <w:spacing w:after="200"/>
      </w:pPr>
      <w:r>
        <w:rPr>
          <w:rFonts w:ascii="Arial" w:cs="Arial" w:eastAsia="Arial" w:hAnsi="Arial"/>
          <w:sz w:val="22"/>
          <w:szCs w:val="22"/>
        </w:rPr>
        <w:t xml:space="preserve">Small teams and startups needing a lightweight secrets solution</w:t>
      </w:r>
    </w:p>
    <w:p>
      <w:pPr>
        <w:pStyle w:val="Heading1"/>
      </w:pPr>
      <w:r>
        <w:t xml:space="preserve">Website &amp; Purchase</w:t>
      </w:r>
    </w:p>
    <w:p>
      <w:pPr>
        <w:spacing w:after="120"/>
      </w:pPr>
      <w:r>
        <w:rPr>
          <w:rFonts w:ascii="Arial" w:cs="Arial" w:eastAsia="Arial" w:hAnsi="Arial"/>
          <w:b/>
          <w:bCs/>
          <w:sz w:val="22"/>
          <w:szCs w:val="22"/>
        </w:rPr>
        <w:t xml:space="preserve">Website: </w:t>
      </w:r>
      <w:r>
        <w:rPr>
          <w:rFonts w:ascii="Arial" w:cs="Arial" w:eastAsia="Arial" w:hAnsi="Arial"/>
          <w:color w:val="2F81F7"/>
          <w:sz w:val="22"/>
          <w:szCs w:val="22"/>
        </w:rPr>
        <w:t xml:space="preserve">protusk.com</w:t>
      </w:r>
    </w:p>
    <w:p>
      <w:pPr>
        <w:spacing w:after="120"/>
      </w:pPr>
      <w:r>
        <w:rPr>
          <w:rFonts w:ascii="Arial" w:cs="Arial" w:eastAsia="Arial" w:hAnsi="Arial"/>
          <w:b/>
          <w:bCs/>
          <w:sz w:val="22"/>
          <w:szCs w:val="22"/>
        </w:rPr>
        <w:t xml:space="preserve">Payment: </w:t>
      </w:r>
      <w:r>
        <w:rPr>
          <w:rFonts w:ascii="Arial" w:cs="Arial" w:eastAsia="Arial" w:hAnsi="Arial"/>
          <w:sz w:val="22"/>
          <w:szCs w:val="22"/>
        </w:rPr>
        <w:t xml:space="preserve">Secure checkout via LemonSqueezy. Instant delivery with license key.</w:t>
      </w:r>
    </w:p>
    <w:p>
      <w:pPr>
        <w:spacing w:after="400"/>
      </w:pPr>
      <w:r>
        <w:rPr>
          <w:rFonts w:ascii="Arial" w:cs="Arial" w:eastAsia="Arial" w:hAnsi="Arial"/>
          <w:i/>
          <w:iCs/>
          <w:color w:val="8B949E"/>
          <w:sz w:val="22"/>
          <w:szCs w:val="22"/>
        </w:rPr>
        <w:t xml:space="preserve">Free version available — no account required.</w:t>
      </w:r>
    </w:p>
    <w:p>
      <w:pPr>
        <w:spacing w:before="200"/>
        <w:jc w:val="center"/>
      </w:pPr>
      <w:r>
        <w:rPr>
          <w:rFonts w:ascii="Arial" w:cs="Arial" w:eastAsia="Arial" w:hAnsi="Arial"/>
          <w:b/>
          <w:bCs/>
          <w:color w:val="2F81F7"/>
          <w:sz w:val="24"/>
          <w:szCs w:val="24"/>
        </w:rPr>
        <w:t xml:space="preserve">Built with security-first architecture. Priced to win.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B949E"/>
        <w:sz w:val="16"/>
        <w:szCs w:val="16"/>
      </w:rPr>
      <w:t xml:space="preserve">ProTusk  ·  protusk.com  ·  Page </w:t>
    </w:r>
    <w:r>
      <w:rPr>
        <w:rFonts w:ascii="Arial" w:cs="Arial" w:eastAsia="Arial" w:hAnsi="Arial"/>
        <w:color w:val="8B949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B949E"/>
        <w:sz w:val="16"/>
        <w:szCs w:val="16"/>
      </w:rPr>
      <w:t xml:space="preserve">API Key Vault 2.0 by ProTusk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F81F7"/>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0A1628"/>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d78905f26be6fa7ad8a8d32cdedad7eb4ab181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2026-03-26T01:11:37.293Z</dcterms:created>
  <dcterms:modified xsi:type="dcterms:W3CDTF">2026-03-26T01:11:37.294Z</dcterms:modified>
</cp:coreProperties>
</file>

<file path=docProps/custom.xml><?xml version="1.0" encoding="utf-8"?>
<Properties xmlns="http://schemas.openxmlformats.org/officeDocument/2006/custom-properties" xmlns:vt="http://schemas.openxmlformats.org/officeDocument/2006/docPropsVTypes"/>
</file>