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rebase-restore-guide"/>
    <w:p>
      <w:pPr>
        <w:pStyle w:val="Heading1"/>
      </w:pPr>
      <w:r>
        <w:t xml:space="preserve">Firebase Restore Guide</w:t>
      </w:r>
    </w:p>
    <w:p>
      <w:pPr>
        <w:pStyle w:val="Compact"/>
        <w:numPr>
          <w:ilvl w:val="0"/>
          <w:numId w:val="1001"/>
        </w:numPr>
      </w:pPr>
      <w:r>
        <w:t xml:space="preserve">Upload files back to the storage bucket using</w:t>
      </w:r>
      <w:r>
        <w:t xml:space="preserve"> </w:t>
      </w:r>
      <w:r>
        <w:rPr>
          <w:rStyle w:val="VerbatimChar"/>
        </w:rPr>
        <w:t xml:space="preserve">gsutil</w:t>
      </w:r>
      <w:r>
        <w:t xml:space="preserve"> </w:t>
      </w:r>
      <w:r>
        <w:t xml:space="preserve">or the Firebase console in case of data loss.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