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isaster-recovery-guide"/>
    <w:p>
      <w:pPr>
        <w:pStyle w:val="Heading1"/>
      </w:pPr>
      <w:r>
        <w:t xml:space="preserve">Disaster Recovery Guide</w:t>
      </w:r>
    </w:p>
    <w:p>
      <w:pPr>
        <w:pStyle w:val="Compact"/>
        <w:numPr>
          <w:ilvl w:val="0"/>
          <w:numId w:val="1001"/>
        </w:numPr>
      </w:pPr>
      <w:r>
        <w:t xml:space="preserve">Scenario 1: Developer unavailable. -&gt; Access GitHub, clone code, redeploy.</w:t>
      </w:r>
    </w:p>
    <w:p>
      <w:pPr>
        <w:pStyle w:val="Compact"/>
        <w:numPr>
          <w:ilvl w:val="0"/>
          <w:numId w:val="1001"/>
        </w:numPr>
      </w:pPr>
      <w:r>
        <w:t xml:space="preserve">Scenario 2: Database deleted. -&gt; Restore from PostgreSQL provider automated backups.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2026-08-17T14:01:17Z</dcterms:created>
  <dcterms:modified xsi:type="dcterms:W3CDTF">2026-08-17T14:01:17Z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