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ecovery-checklist"/>
    <w:p>
      <w:pPr>
        <w:pStyle w:val="Heading1"/>
      </w:pPr>
      <w:r>
        <w:t xml:space="preserve">Recovery Checklist</w:t>
      </w:r>
    </w:p>
    <w:p>
      <w:pPr>
        <w:pStyle w:val="Compact"/>
        <w:numPr>
          <w:ilvl w:val="0"/>
          <w:numId w:val="1001"/>
        </w:numPr>
      </w:pPr>
      <w:r>
        <w:t xml:space="preserve">GitHub access available</w:t>
      </w:r>
    </w:p>
    <w:p>
      <w:pPr>
        <w:pStyle w:val="Compact"/>
        <w:numPr>
          <w:ilvl w:val="0"/>
          <w:numId w:val="1002"/>
        </w:numPr>
      </w:pPr>
      <w:r>
        <w:t xml:space="preserve">Hosting access available</w:t>
      </w:r>
    </w:p>
    <w:p>
      <w:pPr>
        <w:pStyle w:val="Compact"/>
        <w:numPr>
          <w:ilvl w:val="0"/>
          <w:numId w:val="1003"/>
        </w:numPr>
      </w:pPr>
      <w:r>
        <w:t xml:space="preserve">Database access available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2026-08-17T14:01:18Z</dcterms:created>
  <dcterms:modified xsi:type="dcterms:W3CDTF">2026-08-17T14:01:18Z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