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non-technical-operations-guide"/>
    <w:p>
      <w:pPr>
        <w:pStyle w:val="Heading1"/>
      </w:pPr>
      <w:r>
        <w:t xml:space="preserve">Non-Technical Operations Guide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Checking system health</w:t>
      </w:r>
      <w:r>
        <w:t xml:space="preserve">: Load the website. If it loads, the frontend is up. Try to log in. If successful, the database is up.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Common Issues</w:t>
      </w:r>
      <w:r>
        <w:t xml:space="preserve">: If a user forgets their password, follow the standard reset procedure.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Escalation</w:t>
      </w:r>
      <w:r>
        <w:t xml:space="preserve">: Contact the developer if the site shows a 500 Error, the database is unreachable, or file uploads fail consistently.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2026-08-17T14:14:01Z</dcterms:created>
  <dcterms:modified xsi:type="dcterms:W3CDTF">2026-08-17T14:14:01Z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