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firebase-restore-guide"/>
    <w:p>
      <w:pPr>
        <w:pStyle w:val="Heading1"/>
      </w:pPr>
      <w:r>
        <w:t xml:space="preserve">Firebase Restore Guide</w:t>
      </w:r>
    </w:p>
    <w:p>
      <w:pPr>
        <w:pStyle w:val="Compact"/>
        <w:numPr>
          <w:ilvl w:val="0"/>
          <w:numId w:val="1001"/>
        </w:numPr>
      </w:pPr>
      <w:r>
        <w:t xml:space="preserve">Upload files back to the storage bucket using</w:t>
      </w:r>
      <w:r>
        <w:t xml:space="preserve"> </w:t>
      </w:r>
      <w:r>
        <w:rPr>
          <w:rStyle w:val="VerbatimChar"/>
        </w:rPr>
        <w:t xml:space="preserve">gsutil</w:t>
      </w:r>
      <w:r>
        <w:t xml:space="preserve"> </w:t>
      </w:r>
      <w:r>
        <w:t xml:space="preserve">or the Firebase console in case of data loss.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2026-08-17T14:14:01Z</dcterms:created>
  <dcterms:modified xsi:type="dcterms:W3CDTF">2026-08-17T14:14:01Z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