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pplication-deployment-guide"/>
    <w:p>
      <w:pPr>
        <w:pStyle w:val="Heading1"/>
      </w:pPr>
      <w:r>
        <w:t xml:space="preserve">Application Deployment Guide</w:t>
      </w:r>
    </w:p>
    <w:p>
      <w:pPr>
        <w:pStyle w:val="Compact"/>
        <w:numPr>
          <w:ilvl w:val="0"/>
          <w:numId w:val="1001"/>
        </w:numPr>
      </w:pPr>
      <w:r>
        <w:t xml:space="preserve">Application is configured for Vercel (indicated by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Ensure environment variables are set in the Vercel dashboard.</w:t>
      </w:r>
    </w:p>
    <w:p>
      <w:pPr>
        <w:pStyle w:val="Compact"/>
        <w:numPr>
          <w:ilvl w:val="0"/>
          <w:numId w:val="1001"/>
        </w:numPr>
      </w:pPr>
      <w:r>
        <w:t xml:space="preserve">Connect the GitHub repository to Vercel for automatic deployments on push to the main branch.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2026-08-17T14:14:02Z</dcterms:created>
  <dcterms:modified xsi:type="dcterms:W3CDTF">2026-08-17T14:14:02Z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