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kinsoku/>
        <w:wordWrap/>
        <w:overflowPunct/>
        <w:topLinePunct w:val="0"/>
        <w:autoSpaceDE/>
        <w:autoSpaceDN/>
        <w:bidi w:val="0"/>
        <w:adjustRightInd/>
        <w:snapToGrid/>
        <w:ind w:left="0" w:firstLine="0"/>
        <w:jc w:val="center"/>
        <w:textAlignment w:val="auto"/>
        <w:rPr>
          <w:rFonts w:hint="default" w:ascii="Times New Roman" w:hAnsi="Times New Roman" w:eastAsia="Times New Roman" w:cs="Times New Roman"/>
          <w:b/>
          <w:bCs/>
          <w:sz w:val="96"/>
          <w:szCs w:val="96"/>
        </w:rPr>
      </w:pPr>
      <w:r>
        <w:rPr>
          <w:rFonts w:hint="default" w:ascii="Times New Roman" w:hAnsi="Times New Roman" w:eastAsia="Times New Roman" w:cs="Times New Roman"/>
          <w:b/>
          <w:bCs/>
          <w:sz w:val="96"/>
          <w:szCs w:val="96"/>
          <w:rtl w:val="0"/>
        </w:rPr>
        <w:t>Market</w:t>
      </w:r>
      <w:r>
        <w:rPr>
          <w:rFonts w:hint="default" w:ascii="Times New Roman" w:hAnsi="Times New Roman" w:eastAsia="宋体" w:cs="Times New Roman"/>
          <w:b/>
          <w:bCs/>
          <w:sz w:val="96"/>
          <w:szCs w:val="96"/>
          <w:rtl w:val="0"/>
          <w:lang w:val="en-US" w:eastAsia="zh-CN"/>
        </w:rPr>
        <w:t xml:space="preserve"> </w:t>
      </w:r>
      <w:r>
        <w:rPr>
          <w:rFonts w:hint="default" w:ascii="Times New Roman" w:hAnsi="Times New Roman" w:eastAsia="Times New Roman" w:cs="Times New Roman"/>
          <w:b/>
          <w:bCs/>
          <w:sz w:val="96"/>
          <w:szCs w:val="96"/>
          <w:rtl w:val="0"/>
        </w:rPr>
        <w:t>Lens</w:t>
      </w:r>
    </w:p>
    <w:p w14:paraId="00000002">
      <w:pPr>
        <w:pageBreakBefore w:val="0"/>
        <w:widowControl/>
        <w:kinsoku/>
        <w:wordWrap/>
        <w:overflowPunct/>
        <w:topLinePunct w:val="0"/>
        <w:autoSpaceDE/>
        <w:autoSpaceDN/>
        <w:bidi w:val="0"/>
        <w:adjustRightInd/>
        <w:snapToGrid/>
        <w:textAlignment w:val="auto"/>
        <w:rPr>
          <w:rFonts w:hint="default"/>
        </w:rPr>
      </w:pPr>
      <w:r>
        <w:rPr>
          <w:rFonts w:hint="default"/>
          <w:rtl w:val="0"/>
        </w:rPr>
        <w:t>An AI-driven multi-agent system that turns scattered financial data into simple, confident investment signals (BUY, SELL, HOLD), backed by charts, sentiment and risk insights</w:t>
      </w:r>
    </w:p>
    <w:p w14:paraId="683F8A5A">
      <w:pPr>
        <w:pageBreakBefore w:val="0"/>
        <w:widowControl/>
        <w:kinsoku/>
        <w:wordWrap/>
        <w:overflowPunct/>
        <w:topLinePunct w:val="0"/>
        <w:autoSpaceDE/>
        <w:autoSpaceDN/>
        <w:bidi w:val="0"/>
        <w:adjustRightInd/>
        <w:snapToGrid/>
        <w:ind w:left="0" w:firstLine="0"/>
        <w:jc w:val="both"/>
        <w:textAlignment w:val="auto"/>
        <w:rPr>
          <w:rFonts w:hint="eastAsia" w:ascii="Times New Roman" w:hAnsi="Times New Roman" w:eastAsia="宋体" w:cs="Times New Roman"/>
          <w:sz w:val="60"/>
          <w:szCs w:val="60"/>
          <w:lang w:val="en-US" w:eastAsia="zh-CN"/>
        </w:rPr>
      </w:pPr>
    </w:p>
    <w:p w14:paraId="09B38329">
      <w:pPr>
        <w:pageBreakBefore w:val="0"/>
        <w:widowControl/>
        <w:kinsoku/>
        <w:wordWrap/>
        <w:overflowPunct/>
        <w:topLinePunct w:val="0"/>
        <w:autoSpaceDE/>
        <w:autoSpaceDN/>
        <w:bidi w:val="0"/>
        <w:adjustRightInd/>
        <w:snapToGrid/>
        <w:ind w:left="0" w:firstLine="0"/>
        <w:jc w:val="both"/>
        <w:textAlignment w:val="auto"/>
        <w:rPr>
          <w:rFonts w:hint="eastAsia" w:ascii="Times New Roman" w:hAnsi="Times New Roman" w:eastAsia="宋体" w:cs="Times New Roman"/>
          <w:sz w:val="60"/>
          <w:szCs w:val="60"/>
          <w:lang w:val="en-US" w:eastAsia="zh-CN"/>
        </w:rPr>
      </w:pPr>
    </w:p>
    <w:p w14:paraId="1D69D4AF">
      <w:pPr>
        <w:pageBreakBefore w:val="0"/>
        <w:widowControl/>
        <w:kinsoku/>
        <w:wordWrap/>
        <w:overflowPunct/>
        <w:topLinePunct w:val="0"/>
        <w:autoSpaceDE/>
        <w:autoSpaceDN/>
        <w:bidi w:val="0"/>
        <w:adjustRightInd/>
        <w:snapToGrid/>
        <w:ind w:left="0" w:firstLine="0"/>
        <w:jc w:val="both"/>
        <w:textAlignment w:val="auto"/>
        <w:rPr>
          <w:rFonts w:hint="eastAsia" w:ascii="Times New Roman" w:hAnsi="Times New Roman" w:eastAsia="宋体" w:cs="Times New Roman"/>
          <w:sz w:val="56"/>
          <w:szCs w:val="56"/>
          <w:lang w:val="en-US" w:eastAsia="zh-CN"/>
        </w:rPr>
      </w:pPr>
    </w:p>
    <w:p w14:paraId="00000005">
      <w:pPr>
        <w:pageBreakBefore w:val="0"/>
        <w:widowControl/>
        <w:kinsoku/>
        <w:wordWrap/>
        <w:overflowPunct/>
        <w:topLinePunct w:val="0"/>
        <w:autoSpaceDE/>
        <w:autoSpaceDN/>
        <w:bidi w:val="0"/>
        <w:adjustRightInd/>
        <w:snapToGrid/>
        <w:ind w:left="0" w:firstLine="0"/>
        <w:jc w:val="center"/>
        <w:textAlignment w:val="auto"/>
        <w:rPr>
          <w:rFonts w:hint="default" w:ascii="Times New Roman" w:hAnsi="Times New Roman" w:eastAsia="Times New Roman" w:cs="Times New Roman"/>
          <w:b/>
          <w:bCs/>
          <w:sz w:val="56"/>
          <w:szCs w:val="56"/>
        </w:rPr>
      </w:pPr>
      <w:r>
        <w:rPr>
          <w:rFonts w:hint="default" w:ascii="Times New Roman" w:hAnsi="Times New Roman" w:eastAsia="Times New Roman" w:cs="Times New Roman"/>
          <w:b/>
          <w:bCs/>
          <w:sz w:val="56"/>
          <w:szCs w:val="56"/>
          <w:rtl w:val="0"/>
        </w:rPr>
        <w:t>IRS PM Project Proposal</w:t>
      </w:r>
    </w:p>
    <w:p w14:paraId="74C30404">
      <w:pPr>
        <w:pageBreakBefore w:val="0"/>
        <w:widowControl/>
        <w:kinsoku/>
        <w:wordWrap/>
        <w:overflowPunct/>
        <w:topLinePunct w:val="0"/>
        <w:autoSpaceDE/>
        <w:autoSpaceDN/>
        <w:bidi w:val="0"/>
        <w:adjustRightInd/>
        <w:snapToGrid/>
        <w:ind w:left="0" w:firstLine="0"/>
        <w:jc w:val="center"/>
        <w:textAlignment w:val="auto"/>
        <w:rPr>
          <w:rFonts w:hint="default" w:ascii="Times New Roman" w:hAnsi="Times New Roman" w:eastAsia="Times New Roman" w:cs="Times New Roman"/>
          <w:sz w:val="60"/>
          <w:szCs w:val="60"/>
        </w:rPr>
      </w:pPr>
      <w:r>
        <w:rPr>
          <w:rFonts w:hint="default" w:ascii="Times New Roman" w:hAnsi="Times New Roman" w:eastAsia="Times New Roman" w:cs="Times New Roman"/>
          <w:b/>
          <w:bCs/>
          <w:sz w:val="56"/>
          <w:szCs w:val="56"/>
          <w:rtl w:val="0"/>
        </w:rPr>
        <w:t>Group 1</w:t>
      </w:r>
    </w:p>
    <w:p w14:paraId="06B0E56A">
      <w:pPr>
        <w:pageBreakBefore w:val="0"/>
        <w:widowControl/>
        <w:kinsoku/>
        <w:wordWrap/>
        <w:overflowPunct/>
        <w:topLinePunct w:val="0"/>
        <w:autoSpaceDE/>
        <w:autoSpaceDN/>
        <w:bidi w:val="0"/>
        <w:adjustRightInd/>
        <w:snapToGrid/>
        <w:ind w:left="0" w:firstLine="0"/>
        <w:jc w:val="center"/>
        <w:textAlignment w:val="auto"/>
        <w:rPr>
          <w:rFonts w:hint="default" w:ascii="Times New Roman" w:hAnsi="Times New Roman" w:eastAsia="Times New Roman" w:cs="Times New Roman"/>
          <w:sz w:val="60"/>
          <w:szCs w:val="60"/>
        </w:rPr>
      </w:pPr>
    </w:p>
    <w:p w14:paraId="00000008">
      <w:pPr>
        <w:pageBreakBefore w:val="0"/>
        <w:widowControl/>
        <w:kinsoku/>
        <w:wordWrap/>
        <w:overflowPunct/>
        <w:topLinePunct w:val="0"/>
        <w:autoSpaceDE/>
        <w:autoSpaceDN/>
        <w:bidi w:val="0"/>
        <w:adjustRightInd/>
        <w:snapToGrid/>
        <w:ind w:left="0" w:firstLine="0"/>
        <w:jc w:val="left"/>
        <w:textAlignment w:val="auto"/>
        <w:rPr>
          <w:rFonts w:hint="default" w:ascii="Times New Roman" w:hAnsi="Times New Roman" w:eastAsia="Times New Roman" w:cs="Times New Roman"/>
          <w:sz w:val="60"/>
          <w:szCs w:val="60"/>
        </w:rPr>
      </w:pPr>
    </w:p>
    <w:p w14:paraId="28AE4BAA">
      <w:pPr>
        <w:pageBreakBefore w:val="0"/>
        <w:widowControl/>
        <w:kinsoku/>
        <w:wordWrap/>
        <w:overflowPunct/>
        <w:topLinePunct w:val="0"/>
        <w:autoSpaceDE/>
        <w:autoSpaceDN/>
        <w:bidi w:val="0"/>
        <w:adjustRightInd/>
        <w:snapToGrid/>
        <w:ind w:left="0" w:firstLine="0"/>
        <w:jc w:val="left"/>
        <w:textAlignment w:val="auto"/>
        <w:rPr>
          <w:rFonts w:hint="default" w:ascii="Times New Roman" w:hAnsi="Times New Roman" w:eastAsia="Times New Roman" w:cs="Times New Roman"/>
          <w:sz w:val="60"/>
          <w:szCs w:val="60"/>
        </w:rPr>
      </w:pPr>
    </w:p>
    <w:tbl>
      <w:tblPr>
        <w:tblStyle w:val="17"/>
        <w:tblW w:w="78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9"/>
        <w:gridCol w:w="4420"/>
      </w:tblGrid>
      <w:tr w14:paraId="4FAE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39" w:type="dxa"/>
            <w:tcBorders>
              <w:top w:val="nil"/>
              <w:left w:val="nil"/>
              <w:bottom w:val="single" w:color="auto" w:sz="4" w:space="0"/>
              <w:right w:val="nil"/>
            </w:tcBorders>
            <w:shd w:val="clear" w:color="auto" w:fill="auto"/>
            <w:vAlign w:val="top"/>
          </w:tcPr>
          <w:p w14:paraId="0DD7C11E">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Pr>
            </w:pPr>
            <w:bookmarkStart w:id="0" w:name="_bcakws1d9acl" w:colFirst="0" w:colLast="0"/>
            <w:bookmarkEnd w:id="0"/>
            <w:r>
              <w:rPr>
                <w:rFonts w:hint="default" w:ascii="Times New Roman" w:hAnsi="Times New Roman" w:eastAsia="Times New Roman" w:cs="Times New Roman"/>
                <w:b/>
                <w:sz w:val="36"/>
                <w:szCs w:val="36"/>
                <w:rtl w:val="0"/>
              </w:rPr>
              <w:t xml:space="preserve">Jin YanYu </w:t>
            </w:r>
          </w:p>
          <w:p w14:paraId="6BB1CA81">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b/>
                <w:sz w:val="36"/>
                <w:szCs w:val="36"/>
                <w:rtl w:val="0"/>
              </w:rPr>
              <w:t xml:space="preserve">(Team Leader) </w:t>
            </w:r>
          </w:p>
        </w:tc>
        <w:tc>
          <w:tcPr>
            <w:tcW w:w="4420" w:type="dxa"/>
            <w:tcBorders>
              <w:top w:val="nil"/>
              <w:left w:val="nil"/>
              <w:bottom w:val="single" w:color="auto" w:sz="4" w:space="0"/>
              <w:right w:val="nil"/>
            </w:tcBorders>
            <w:shd w:val="clear" w:color="auto" w:fill="auto"/>
            <w:vAlign w:val="top"/>
          </w:tcPr>
          <w:p w14:paraId="01A587A4">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b/>
                <w:sz w:val="36"/>
                <w:szCs w:val="36"/>
                <w:rtl w:val="0"/>
              </w:rPr>
              <w:t>A0326918U jinyanyu@u.nus.edu</w:t>
            </w:r>
          </w:p>
        </w:tc>
      </w:tr>
      <w:tr w14:paraId="6323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39" w:type="dxa"/>
            <w:tcBorders>
              <w:top w:val="single" w:color="auto" w:sz="4" w:space="0"/>
              <w:left w:val="nil"/>
              <w:bottom w:val="single" w:color="auto" w:sz="4" w:space="0"/>
              <w:right w:val="nil"/>
            </w:tcBorders>
            <w:shd w:val="clear" w:color="auto" w:fill="auto"/>
            <w:vAlign w:val="top"/>
          </w:tcPr>
          <w:p w14:paraId="73A4A4BE">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Chen ZiHao</w:t>
            </w:r>
          </w:p>
        </w:tc>
        <w:tc>
          <w:tcPr>
            <w:tcW w:w="4420" w:type="dxa"/>
            <w:tcBorders>
              <w:top w:val="single" w:color="auto" w:sz="4" w:space="0"/>
              <w:left w:val="nil"/>
              <w:bottom w:val="single" w:color="auto" w:sz="4" w:space="0"/>
              <w:right w:val="nil"/>
            </w:tcBorders>
            <w:shd w:val="clear" w:color="auto" w:fill="auto"/>
            <w:vAlign w:val="top"/>
          </w:tcPr>
          <w:p w14:paraId="49B55188">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A0329043J</w:t>
            </w:r>
          </w:p>
        </w:tc>
      </w:tr>
      <w:tr w14:paraId="7B9D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39" w:type="dxa"/>
            <w:tcBorders>
              <w:top w:val="single" w:color="auto" w:sz="4" w:space="0"/>
              <w:left w:val="nil"/>
              <w:bottom w:val="single" w:color="auto" w:sz="4" w:space="0"/>
              <w:right w:val="nil"/>
            </w:tcBorders>
            <w:shd w:val="clear" w:color="auto" w:fill="auto"/>
            <w:vAlign w:val="top"/>
          </w:tcPr>
          <w:p w14:paraId="5F64B58A">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Fu HaoXiang</w:t>
            </w:r>
          </w:p>
        </w:tc>
        <w:tc>
          <w:tcPr>
            <w:tcW w:w="4420" w:type="dxa"/>
            <w:tcBorders>
              <w:top w:val="single" w:color="auto" w:sz="4" w:space="0"/>
              <w:left w:val="nil"/>
              <w:bottom w:val="single" w:color="auto" w:sz="4" w:space="0"/>
              <w:right w:val="nil"/>
            </w:tcBorders>
            <w:shd w:val="clear" w:color="auto" w:fill="auto"/>
            <w:vAlign w:val="top"/>
          </w:tcPr>
          <w:p w14:paraId="67B87C8F">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A0328896E</w:t>
            </w:r>
          </w:p>
        </w:tc>
      </w:tr>
      <w:tr w14:paraId="52B9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39" w:type="dxa"/>
            <w:tcBorders>
              <w:top w:val="single" w:color="auto" w:sz="4" w:space="0"/>
              <w:left w:val="nil"/>
              <w:bottom w:val="single" w:color="auto" w:sz="4" w:space="0"/>
              <w:right w:val="nil"/>
            </w:tcBorders>
            <w:shd w:val="clear" w:color="auto" w:fill="auto"/>
            <w:vAlign w:val="top"/>
          </w:tcPr>
          <w:p w14:paraId="11A69826">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Li Lin</w:t>
            </w:r>
          </w:p>
        </w:tc>
        <w:tc>
          <w:tcPr>
            <w:tcW w:w="4420" w:type="dxa"/>
            <w:tcBorders>
              <w:top w:val="single" w:color="auto" w:sz="4" w:space="0"/>
              <w:left w:val="nil"/>
              <w:bottom w:val="single" w:color="auto" w:sz="4" w:space="0"/>
              <w:right w:val="nil"/>
            </w:tcBorders>
            <w:shd w:val="clear" w:color="auto" w:fill="auto"/>
            <w:vAlign w:val="top"/>
          </w:tcPr>
          <w:p w14:paraId="02F9CCD7">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A0327882R</w:t>
            </w:r>
          </w:p>
        </w:tc>
      </w:tr>
      <w:tr w14:paraId="2C6C6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39" w:type="dxa"/>
            <w:tcBorders>
              <w:top w:val="single" w:color="auto" w:sz="4" w:space="0"/>
              <w:left w:val="nil"/>
              <w:bottom w:val="single" w:color="auto" w:sz="4" w:space="0"/>
              <w:right w:val="nil"/>
            </w:tcBorders>
            <w:shd w:val="clear" w:color="auto" w:fill="auto"/>
            <w:vAlign w:val="top"/>
          </w:tcPr>
          <w:p w14:paraId="60144922">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Yang Miao</w:t>
            </w:r>
          </w:p>
        </w:tc>
        <w:tc>
          <w:tcPr>
            <w:tcW w:w="4420" w:type="dxa"/>
            <w:tcBorders>
              <w:top w:val="single" w:color="auto" w:sz="4" w:space="0"/>
              <w:left w:val="nil"/>
              <w:bottom w:val="single" w:color="auto" w:sz="4" w:space="0"/>
              <w:right w:val="nil"/>
            </w:tcBorders>
            <w:shd w:val="clear" w:color="auto" w:fill="auto"/>
            <w:vAlign w:val="top"/>
          </w:tcPr>
          <w:p w14:paraId="7CE5A296">
            <w:pPr>
              <w:pageBreakBefore w:val="0"/>
              <w:widowControl/>
              <w:kinsoku/>
              <w:wordWrap/>
              <w:overflowPunct/>
              <w:topLinePunct w:val="0"/>
              <w:autoSpaceDE/>
              <w:autoSpaceDN/>
              <w:bidi w:val="0"/>
              <w:adjustRightInd/>
              <w:snapToGrid/>
              <w:jc w:val="center"/>
              <w:textAlignment w:val="auto"/>
              <w:rPr>
                <w:rFonts w:hint="default" w:ascii="Times New Roman" w:hAnsi="Times New Roman" w:eastAsia="Times New Roman" w:cs="Times New Roman"/>
                <w:b/>
                <w:sz w:val="36"/>
                <w:szCs w:val="36"/>
                <w:rtl w:val="0"/>
                <w:lang w:val="en"/>
              </w:rPr>
            </w:pPr>
            <w:r>
              <w:rPr>
                <w:rFonts w:hint="default" w:ascii="Times New Roman" w:hAnsi="Times New Roman" w:eastAsia="Times New Roman" w:cs="Times New Roman"/>
                <w:sz w:val="36"/>
                <w:szCs w:val="36"/>
                <w:rtl w:val="0"/>
              </w:rPr>
              <w:t>A0327007M</w:t>
            </w:r>
          </w:p>
        </w:tc>
      </w:tr>
    </w:tbl>
    <w:p w14:paraId="3E547B38">
      <w:pPr>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b/>
          <w:rtl w:val="0"/>
        </w:rPr>
      </w:pPr>
      <w:r>
        <w:rPr>
          <w:rFonts w:hint="default" w:ascii="Times New Roman" w:hAnsi="Times New Roman" w:eastAsia="Times New Roman" w:cs="Times New Roman"/>
          <w:b/>
          <w:rtl w:val="0"/>
        </w:rPr>
        <w:br w:type="page"/>
      </w:r>
    </w:p>
    <w:p w14:paraId="00000015">
      <w:pPr>
        <w:pStyle w:val="15"/>
        <w:keepNext/>
        <w:keepLines/>
        <w:pageBreakBefore w:val="0"/>
        <w:widowControl/>
        <w:kinsoku/>
        <w:wordWrap/>
        <w:overflowPunct/>
        <w:topLinePunct w:val="0"/>
        <w:autoSpaceDE/>
        <w:autoSpaceDN/>
        <w:bidi w:val="0"/>
        <w:adjustRightInd/>
        <w:snapToGrid/>
        <w:spacing w:after="0"/>
        <w:jc w:val="center"/>
        <w:textAlignment w:val="auto"/>
        <w:rPr>
          <w:rFonts w:hint="default" w:ascii="Times New Roman" w:hAnsi="Times New Roman" w:eastAsia="Times New Roman" w:cs="Times New Roman"/>
          <w:b/>
          <w:sz w:val="36"/>
          <w:szCs w:val="36"/>
        </w:rPr>
      </w:pPr>
      <w:r>
        <w:rPr>
          <w:rFonts w:hint="default" w:ascii="Times New Roman" w:hAnsi="Times New Roman" w:eastAsia="Times New Roman" w:cs="Times New Roman"/>
          <w:b/>
          <w:sz w:val="36"/>
          <w:szCs w:val="36"/>
          <w:rtl w:val="0"/>
        </w:rPr>
        <w:t>Table of Contents</w:t>
      </w:r>
    </w:p>
    <w:sdt>
      <w:sdtPr>
        <w:rPr>
          <w:rFonts w:hint="default" w:ascii="Times New Roman" w:hAnsi="Times New Roman" w:eastAsia="宋体" w:cs="Times New Roman"/>
          <w:sz w:val="21"/>
          <w:szCs w:val="22"/>
          <w:lang w:val="en"/>
        </w:rPr>
        <w:id w:val="147457769"/>
        <w15:color w:val="DBDBDB"/>
        <w:docPartObj>
          <w:docPartGallery w:val="Table of Contents"/>
          <w:docPartUnique/>
        </w:docPartObj>
      </w:sdtPr>
      <w:sdtEndPr>
        <w:rPr>
          <w:rFonts w:hint="default" w:ascii="Times New Roman" w:hAnsi="Times New Roman" w:eastAsia="Times New Roman" w:cs="Times New Roman"/>
          <w:sz w:val="21"/>
          <w:szCs w:val="24"/>
          <w:lang w:val="en"/>
        </w:rPr>
      </w:sdtEndPr>
      <w:sdtContent>
        <w:p w14:paraId="017F667F">
          <w:pPr>
            <w:pageBreakBefore w:val="0"/>
            <w:widowControl/>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cs="Times New Roman"/>
            </w:rPr>
          </w:pPr>
        </w:p>
        <w:p w14:paraId="344F1186">
          <w:pPr>
            <w:pStyle w:val="12"/>
            <w:tabs>
              <w:tab w:val="right" w:leader="dot" w:pos="9360"/>
            </w:tabs>
          </w:pPr>
          <w:r>
            <w:rPr>
              <w:rFonts w:hint="default" w:ascii="Times New Roman" w:hAnsi="Times New Roman" w:eastAsia="Times New Roman" w:cs="Times New Roman"/>
              <w:sz w:val="24"/>
              <w:szCs w:val="24"/>
            </w:rPr>
            <w:fldChar w:fldCharType="begin"/>
          </w:r>
          <w:r>
            <w:rPr>
              <w:rFonts w:hint="default" w:ascii="Times New Roman" w:hAnsi="Times New Roman" w:eastAsia="Times New Roman" w:cs="Times New Roman"/>
              <w:sz w:val="24"/>
              <w:szCs w:val="24"/>
            </w:rPr>
            <w:instrText xml:space="preserve">TOC \o "1-3" \h \u </w:instrText>
          </w:r>
          <w:r>
            <w:rPr>
              <w:rFonts w:hint="default" w:ascii="Times New Roman" w:hAnsi="Times New Roman" w:eastAsia="Times New Roman" w:cs="Times New Roman"/>
              <w:sz w:val="24"/>
              <w:szCs w:val="24"/>
            </w:rPr>
            <w:fldChar w:fldCharType="separate"/>
          </w: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_Toc27710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szCs w:val="36"/>
              <w:rtl w:val="0"/>
              <w:lang w:val="en-US" w:eastAsia="zh-CN"/>
            </w:rPr>
            <w:t xml:space="preserve">1 </w:t>
          </w:r>
          <w:r>
            <w:rPr>
              <w:rFonts w:hint="default" w:ascii="Times New Roman" w:hAnsi="Times New Roman" w:eastAsia="Times New Roman" w:cs="Times New Roman"/>
              <w:szCs w:val="36"/>
              <w:rtl w:val="0"/>
            </w:rPr>
            <w:t>Abstract</w:t>
          </w:r>
          <w:r>
            <w:tab/>
          </w:r>
          <w:r>
            <w:fldChar w:fldCharType="begin"/>
          </w:r>
          <w:r>
            <w:instrText xml:space="preserve"> PAGEREF _Toc27710 \h </w:instrText>
          </w:r>
          <w:r>
            <w:fldChar w:fldCharType="separate"/>
          </w:r>
          <w:r>
            <w:t>1</w:t>
          </w:r>
          <w:r>
            <w:fldChar w:fldCharType="end"/>
          </w:r>
          <w:r>
            <w:rPr>
              <w:rFonts w:hint="default" w:ascii="Times New Roman" w:hAnsi="Times New Roman" w:eastAsia="Times New Roman" w:cs="Times New Roman"/>
              <w:szCs w:val="24"/>
            </w:rPr>
            <w:fldChar w:fldCharType="end"/>
          </w:r>
        </w:p>
        <w:p w14:paraId="18E9452F">
          <w:pPr>
            <w:pStyle w:val="12"/>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_Toc22342 </w:instrText>
          </w:r>
          <w:r>
            <w:rPr>
              <w:rFonts w:hint="default" w:ascii="Times New Roman" w:hAnsi="Times New Roman" w:eastAsia="Times New Roman" w:cs="Times New Roman"/>
              <w:szCs w:val="24"/>
            </w:rPr>
            <w:fldChar w:fldCharType="separate"/>
          </w:r>
          <w:r>
            <w:rPr>
              <w:rFonts w:hint="default" w:ascii="Times New Roman" w:hAnsi="Times New Roman" w:eastAsia="宋体" w:cs="Times New Roman"/>
              <w:rtl w:val="0"/>
              <w:lang w:val="en-US" w:eastAsia="zh-CN"/>
            </w:rPr>
            <w:t xml:space="preserve">2 </w:t>
          </w:r>
          <w:r>
            <w:rPr>
              <w:rFonts w:hint="default" w:ascii="Times New Roman" w:hAnsi="Times New Roman" w:cs="Times New Roman"/>
              <w:rtl w:val="0"/>
            </w:rPr>
            <w:t>Industry and Market Overview</w:t>
          </w:r>
          <w:r>
            <w:tab/>
          </w:r>
          <w:r>
            <w:fldChar w:fldCharType="begin"/>
          </w:r>
          <w:r>
            <w:instrText xml:space="preserve"> PAGEREF _Toc22342 \h </w:instrText>
          </w:r>
          <w:r>
            <w:fldChar w:fldCharType="separate"/>
          </w:r>
          <w:r>
            <w:t>1</w:t>
          </w:r>
          <w:r>
            <w:fldChar w:fldCharType="end"/>
          </w:r>
          <w:r>
            <w:rPr>
              <w:rFonts w:hint="default" w:ascii="Times New Roman" w:hAnsi="Times New Roman" w:eastAsia="Times New Roman" w:cs="Times New Roman"/>
              <w:szCs w:val="24"/>
            </w:rPr>
            <w:fldChar w:fldCharType="end"/>
          </w:r>
        </w:p>
        <w:p w14:paraId="652BFAFD">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_Toc26995 </w:instrText>
          </w:r>
          <w:r>
            <w:rPr>
              <w:rFonts w:hint="default" w:ascii="Times New Roman" w:hAnsi="Times New Roman" w:eastAsia="Times New Roman" w:cs="Times New Roman"/>
              <w:szCs w:val="24"/>
            </w:rPr>
            <w:fldChar w:fldCharType="separate"/>
          </w:r>
          <w:r>
            <w:rPr>
              <w:rFonts w:hint="default"/>
              <w:rtl w:val="0"/>
            </w:rPr>
            <w:t>2.1 Project Background</w:t>
          </w:r>
          <w:r>
            <w:tab/>
          </w:r>
          <w:r>
            <w:fldChar w:fldCharType="begin"/>
          </w:r>
          <w:r>
            <w:instrText xml:space="preserve"> PAGEREF _Toc26995 \h </w:instrText>
          </w:r>
          <w:r>
            <w:fldChar w:fldCharType="separate"/>
          </w:r>
          <w:r>
            <w:t>1</w:t>
          </w:r>
          <w:r>
            <w:fldChar w:fldCharType="end"/>
          </w:r>
          <w:r>
            <w:rPr>
              <w:rFonts w:hint="default" w:ascii="Times New Roman" w:hAnsi="Times New Roman" w:eastAsia="Times New Roman" w:cs="Times New Roman"/>
              <w:szCs w:val="24"/>
            </w:rPr>
            <w:fldChar w:fldCharType="end"/>
          </w:r>
        </w:p>
        <w:p w14:paraId="70C06140">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_Toc4688 </w:instrText>
          </w:r>
          <w:r>
            <w:rPr>
              <w:rFonts w:hint="default" w:ascii="Times New Roman" w:hAnsi="Times New Roman" w:eastAsia="Times New Roman" w:cs="Times New Roman"/>
              <w:szCs w:val="24"/>
            </w:rPr>
            <w:fldChar w:fldCharType="separate"/>
          </w:r>
          <w:r>
            <w:rPr>
              <w:rFonts w:hint="default" w:ascii="Times New Roman" w:hAnsi="Times New Roman" w:cs="Times New Roman"/>
              <w:szCs w:val="28"/>
              <w:rtl w:val="0"/>
            </w:rPr>
            <w:t>2.2 Market Research</w:t>
          </w:r>
          <w:r>
            <w:tab/>
          </w:r>
          <w:r>
            <w:fldChar w:fldCharType="begin"/>
          </w:r>
          <w:r>
            <w:instrText xml:space="preserve"> PAGEREF _Toc4688 \h </w:instrText>
          </w:r>
          <w:r>
            <w:fldChar w:fldCharType="separate"/>
          </w:r>
          <w:r>
            <w:t>1</w:t>
          </w:r>
          <w:r>
            <w:fldChar w:fldCharType="end"/>
          </w:r>
          <w:r>
            <w:rPr>
              <w:rFonts w:hint="default" w:ascii="Times New Roman" w:hAnsi="Times New Roman" w:eastAsia="Times New Roman" w:cs="Times New Roman"/>
              <w:szCs w:val="24"/>
            </w:rPr>
            <w:fldChar w:fldCharType="end"/>
          </w:r>
        </w:p>
        <w:p w14:paraId="002C61FF">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_Toc11777 </w:instrText>
          </w:r>
          <w:r>
            <w:rPr>
              <w:rFonts w:hint="default" w:ascii="Times New Roman" w:hAnsi="Times New Roman" w:eastAsia="Times New Roman" w:cs="Times New Roman"/>
              <w:szCs w:val="24"/>
            </w:rPr>
            <w:fldChar w:fldCharType="separate"/>
          </w:r>
          <w:r>
            <w:rPr>
              <w:rFonts w:hint="default"/>
              <w:rtl w:val="0"/>
            </w:rPr>
            <w:t>2.3 Competitor analysis</w:t>
          </w:r>
          <w:r>
            <w:tab/>
          </w:r>
          <w:r>
            <w:fldChar w:fldCharType="begin"/>
          </w:r>
          <w:r>
            <w:instrText xml:space="preserve"> PAGEREF _Toc11777 \h </w:instrText>
          </w:r>
          <w:r>
            <w:fldChar w:fldCharType="separate"/>
          </w:r>
          <w:r>
            <w:t>3</w:t>
          </w:r>
          <w:r>
            <w:fldChar w:fldCharType="end"/>
          </w:r>
          <w:r>
            <w:rPr>
              <w:rFonts w:hint="default" w:ascii="Times New Roman" w:hAnsi="Times New Roman" w:eastAsia="Times New Roman" w:cs="Times New Roman"/>
              <w:szCs w:val="24"/>
            </w:rPr>
            <w:fldChar w:fldCharType="end"/>
          </w:r>
        </w:p>
        <w:p w14:paraId="759DF241">
          <w:pPr>
            <w:pStyle w:val="12"/>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_Toc15043 </w:instrText>
          </w:r>
          <w:r>
            <w:rPr>
              <w:rFonts w:hint="default" w:ascii="Times New Roman" w:hAnsi="Times New Roman" w:eastAsia="Times New Roman" w:cs="Times New Roman"/>
              <w:szCs w:val="24"/>
            </w:rPr>
            <w:fldChar w:fldCharType="separate"/>
          </w:r>
          <w:r>
            <w:rPr>
              <w:rFonts w:hint="eastAsia" w:eastAsia="宋体"/>
              <w:rtl w:val="0"/>
              <w:lang w:val="en-US" w:eastAsia="zh-CN"/>
            </w:rPr>
            <w:t xml:space="preserve">3 </w:t>
          </w:r>
          <w:r>
            <w:rPr>
              <w:rFonts w:hint="default"/>
              <w:rtl w:val="0"/>
            </w:rPr>
            <w:t>Project Objective and Scope</w:t>
          </w:r>
          <w:r>
            <w:tab/>
          </w:r>
          <w:r>
            <w:fldChar w:fldCharType="begin"/>
          </w:r>
          <w:r>
            <w:instrText xml:space="preserve"> PAGEREF _Toc15043 \h </w:instrText>
          </w:r>
          <w:r>
            <w:fldChar w:fldCharType="separate"/>
          </w:r>
          <w:r>
            <w:t>5</w:t>
          </w:r>
          <w:r>
            <w:fldChar w:fldCharType="end"/>
          </w:r>
          <w:r>
            <w:rPr>
              <w:rFonts w:hint="default" w:ascii="Times New Roman" w:hAnsi="Times New Roman" w:eastAsia="Times New Roman" w:cs="Times New Roman"/>
              <w:szCs w:val="24"/>
            </w:rPr>
            <w:fldChar w:fldCharType="end"/>
          </w:r>
        </w:p>
        <w:p w14:paraId="5F6B22D6">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_Toc19693 </w:instrText>
          </w:r>
          <w:r>
            <w:rPr>
              <w:rFonts w:hint="default" w:ascii="Times New Roman" w:hAnsi="Times New Roman" w:eastAsia="Times New Roman" w:cs="Times New Roman"/>
              <w:szCs w:val="24"/>
            </w:rPr>
            <w:fldChar w:fldCharType="separate"/>
          </w:r>
          <w:r>
            <w:rPr>
              <w:rFonts w:hint="default"/>
              <w:rtl w:val="0"/>
            </w:rPr>
            <w:t>3.1 Objectives</w:t>
          </w:r>
          <w:r>
            <w:tab/>
          </w:r>
          <w:r>
            <w:fldChar w:fldCharType="begin"/>
          </w:r>
          <w:r>
            <w:instrText xml:space="preserve"> PAGEREF _Toc19693 \h </w:instrText>
          </w:r>
          <w:r>
            <w:fldChar w:fldCharType="separate"/>
          </w:r>
          <w:r>
            <w:t>5</w:t>
          </w:r>
          <w:r>
            <w:fldChar w:fldCharType="end"/>
          </w:r>
          <w:r>
            <w:rPr>
              <w:rFonts w:hint="default" w:ascii="Times New Roman" w:hAnsi="Times New Roman" w:eastAsia="Times New Roman" w:cs="Times New Roman"/>
              <w:szCs w:val="24"/>
            </w:rPr>
            <w:fldChar w:fldCharType="end"/>
          </w:r>
        </w:p>
        <w:p w14:paraId="4D8E334A">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_Toc9549 </w:instrText>
          </w:r>
          <w:r>
            <w:rPr>
              <w:rFonts w:hint="default" w:ascii="Times New Roman" w:hAnsi="Times New Roman" w:eastAsia="Times New Roman" w:cs="Times New Roman"/>
              <w:szCs w:val="24"/>
            </w:rPr>
            <w:fldChar w:fldCharType="separate"/>
          </w:r>
          <w:r>
            <w:rPr>
              <w:rFonts w:hint="default"/>
              <w:rtl w:val="0"/>
            </w:rPr>
            <w:t>3.2 Core Functions</w:t>
          </w:r>
          <w:r>
            <w:tab/>
          </w:r>
          <w:r>
            <w:fldChar w:fldCharType="begin"/>
          </w:r>
          <w:r>
            <w:instrText xml:space="preserve"> PAGEREF _Toc9549 \h </w:instrText>
          </w:r>
          <w:r>
            <w:fldChar w:fldCharType="separate"/>
          </w:r>
          <w:r>
            <w:t>5</w:t>
          </w:r>
          <w:r>
            <w:fldChar w:fldCharType="end"/>
          </w:r>
          <w:r>
            <w:rPr>
              <w:rFonts w:hint="default" w:ascii="Times New Roman" w:hAnsi="Times New Roman" w:eastAsia="Times New Roman" w:cs="Times New Roman"/>
              <w:szCs w:val="24"/>
            </w:rPr>
            <w:fldChar w:fldCharType="end"/>
          </w:r>
        </w:p>
        <w:p w14:paraId="45FF86FE">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_Toc1793 </w:instrText>
          </w:r>
          <w:r>
            <w:rPr>
              <w:rFonts w:hint="default" w:ascii="Times New Roman" w:hAnsi="Times New Roman" w:eastAsia="Times New Roman" w:cs="Times New Roman"/>
              <w:szCs w:val="24"/>
            </w:rPr>
            <w:fldChar w:fldCharType="separate"/>
          </w:r>
          <w:r>
            <w:rPr>
              <w:rFonts w:hint="eastAsia" w:eastAsia="宋体"/>
              <w:bCs/>
              <w:rtl w:val="0"/>
              <w:lang w:val="en-US" w:eastAsia="zh-CN"/>
            </w:rPr>
            <w:t xml:space="preserve">3.2.1 </w:t>
          </w:r>
          <w:r>
            <w:rPr>
              <w:rFonts w:hint="default"/>
              <w:bCs/>
              <w:rtl w:val="0"/>
            </w:rPr>
            <w:t>Multi-Source Data Collection and Preprocessing</w:t>
          </w:r>
          <w:r>
            <w:tab/>
          </w:r>
          <w:r>
            <w:fldChar w:fldCharType="begin"/>
          </w:r>
          <w:r>
            <w:instrText xml:space="preserve"> PAGEREF _Toc1793 \h </w:instrText>
          </w:r>
          <w:r>
            <w:fldChar w:fldCharType="separate"/>
          </w:r>
          <w:r>
            <w:t>5</w:t>
          </w:r>
          <w:r>
            <w:fldChar w:fldCharType="end"/>
          </w:r>
          <w:r>
            <w:rPr>
              <w:rFonts w:hint="default" w:ascii="Times New Roman" w:hAnsi="Times New Roman" w:eastAsia="Times New Roman" w:cs="Times New Roman"/>
              <w:szCs w:val="24"/>
            </w:rPr>
            <w:fldChar w:fldCharType="end"/>
          </w:r>
        </w:p>
        <w:p w14:paraId="7B341011">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_Toc6940 </w:instrText>
          </w:r>
          <w:r>
            <w:rPr>
              <w:rFonts w:hint="default" w:ascii="Times New Roman" w:hAnsi="Times New Roman" w:eastAsia="Times New Roman" w:cs="Times New Roman"/>
              <w:szCs w:val="24"/>
            </w:rPr>
            <w:fldChar w:fldCharType="separate"/>
          </w:r>
          <w:r>
            <w:rPr>
              <w:rFonts w:hint="eastAsia"/>
              <w:rtl w:val="0"/>
              <w:lang w:val="en-US" w:eastAsia="zh-CN"/>
            </w:rPr>
            <w:t xml:space="preserve">3.2.2 </w:t>
          </w:r>
          <w:r>
            <w:rPr>
              <w:rFonts w:hint="default"/>
              <w:rtl w:val="0"/>
            </w:rPr>
            <w:t>Multi-Agent Collaboration and Structured Decision-Making</w:t>
          </w:r>
          <w:r>
            <w:tab/>
          </w:r>
          <w:r>
            <w:fldChar w:fldCharType="begin"/>
          </w:r>
          <w:r>
            <w:instrText xml:space="preserve"> PAGEREF _Toc6940 \h </w:instrText>
          </w:r>
          <w:r>
            <w:fldChar w:fldCharType="separate"/>
          </w:r>
          <w:r>
            <w:t>6</w:t>
          </w:r>
          <w:r>
            <w:fldChar w:fldCharType="end"/>
          </w:r>
          <w:r>
            <w:rPr>
              <w:rFonts w:hint="default" w:ascii="Times New Roman" w:hAnsi="Times New Roman" w:eastAsia="Times New Roman" w:cs="Times New Roman"/>
              <w:szCs w:val="24"/>
            </w:rPr>
            <w:fldChar w:fldCharType="end"/>
          </w:r>
        </w:p>
        <w:p w14:paraId="784A38D4">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_Toc1557 </w:instrText>
          </w:r>
          <w:r>
            <w:rPr>
              <w:rFonts w:hint="default" w:ascii="Times New Roman" w:hAnsi="Times New Roman" w:eastAsia="Times New Roman" w:cs="Times New Roman"/>
              <w:szCs w:val="24"/>
            </w:rPr>
            <w:fldChar w:fldCharType="separate"/>
          </w:r>
          <w:r>
            <w:rPr>
              <w:rFonts w:hint="eastAsia"/>
              <w:rtl w:val="0"/>
              <w:lang w:val="en-US" w:eastAsia="zh-CN"/>
            </w:rPr>
            <w:t xml:space="preserve">3.2.3 </w:t>
          </w:r>
          <w:r>
            <w:rPr>
              <w:rFonts w:hint="default"/>
              <w:rtl w:val="0"/>
            </w:rPr>
            <w:t>Elite Wall Street Trader</w:t>
          </w:r>
          <w:r>
            <w:tab/>
          </w:r>
          <w:r>
            <w:fldChar w:fldCharType="begin"/>
          </w:r>
          <w:r>
            <w:instrText xml:space="preserve"> PAGEREF _Toc1557 \h </w:instrText>
          </w:r>
          <w:r>
            <w:fldChar w:fldCharType="separate"/>
          </w:r>
          <w:r>
            <w:t>6</w:t>
          </w:r>
          <w:r>
            <w:fldChar w:fldCharType="end"/>
          </w:r>
          <w:r>
            <w:rPr>
              <w:rFonts w:hint="default" w:ascii="Times New Roman" w:hAnsi="Times New Roman" w:eastAsia="Times New Roman" w:cs="Times New Roman"/>
              <w:szCs w:val="24"/>
            </w:rPr>
            <w:fldChar w:fldCharType="end"/>
          </w:r>
        </w:p>
        <w:p w14:paraId="3C2F509C">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_Toc5761 </w:instrText>
          </w:r>
          <w:r>
            <w:rPr>
              <w:rFonts w:hint="default" w:ascii="Times New Roman" w:hAnsi="Times New Roman" w:eastAsia="Times New Roman" w:cs="Times New Roman"/>
              <w:szCs w:val="24"/>
            </w:rPr>
            <w:fldChar w:fldCharType="separate"/>
          </w:r>
          <w:r>
            <w:rPr>
              <w:rFonts w:hint="eastAsia"/>
              <w:rtl w:val="0"/>
              <w:lang w:val="en-US" w:eastAsia="zh-CN"/>
            </w:rPr>
            <w:t xml:space="preserve">3.2.4 </w:t>
          </w:r>
          <w:r>
            <w:rPr>
              <w:rFonts w:hint="default"/>
              <w:rtl w:val="0"/>
            </w:rPr>
            <w:t>Risk Management and Execution Loop</w:t>
          </w:r>
          <w:r>
            <w:tab/>
          </w:r>
          <w:r>
            <w:fldChar w:fldCharType="begin"/>
          </w:r>
          <w:r>
            <w:instrText xml:space="preserve"> PAGEREF _Toc5761 \h </w:instrText>
          </w:r>
          <w:r>
            <w:fldChar w:fldCharType="separate"/>
          </w:r>
          <w:r>
            <w:t>6</w:t>
          </w:r>
          <w:r>
            <w:fldChar w:fldCharType="end"/>
          </w:r>
          <w:r>
            <w:rPr>
              <w:rFonts w:hint="default" w:ascii="Times New Roman" w:hAnsi="Times New Roman" w:eastAsia="Times New Roman" w:cs="Times New Roman"/>
              <w:szCs w:val="24"/>
            </w:rPr>
            <w:fldChar w:fldCharType="end"/>
          </w:r>
        </w:p>
        <w:p w14:paraId="2AA4BC9E">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_Toc23462 </w:instrText>
          </w:r>
          <w:r>
            <w:rPr>
              <w:rFonts w:hint="default" w:ascii="Times New Roman" w:hAnsi="Times New Roman" w:eastAsia="Times New Roman" w:cs="Times New Roman"/>
              <w:szCs w:val="24"/>
            </w:rPr>
            <w:fldChar w:fldCharType="separate"/>
          </w:r>
          <w:r>
            <w:rPr>
              <w:rFonts w:hint="eastAsia" w:eastAsia="宋体"/>
              <w:rtl w:val="0"/>
              <w:lang w:val="en-US" w:eastAsia="zh-CN"/>
            </w:rPr>
            <w:t xml:space="preserve">3.2.5 </w:t>
          </w:r>
          <w:r>
            <w:rPr>
              <w:rFonts w:hint="default"/>
              <w:rtl w:val="0"/>
            </w:rPr>
            <w:t>Visualized Web Interface</w:t>
          </w:r>
          <w:r>
            <w:tab/>
          </w:r>
          <w:r>
            <w:fldChar w:fldCharType="begin"/>
          </w:r>
          <w:r>
            <w:instrText xml:space="preserve"> PAGEREF _Toc23462 \h </w:instrText>
          </w:r>
          <w:r>
            <w:fldChar w:fldCharType="separate"/>
          </w:r>
          <w:r>
            <w:t>7</w:t>
          </w:r>
          <w:r>
            <w:fldChar w:fldCharType="end"/>
          </w:r>
          <w:r>
            <w:rPr>
              <w:rFonts w:hint="default" w:ascii="Times New Roman" w:hAnsi="Times New Roman" w:eastAsia="Times New Roman" w:cs="Times New Roman"/>
              <w:szCs w:val="24"/>
            </w:rPr>
            <w:fldChar w:fldCharType="end"/>
          </w:r>
        </w:p>
        <w:p w14:paraId="47E39379">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_Toc10669 </w:instrText>
          </w:r>
          <w:r>
            <w:rPr>
              <w:rFonts w:hint="default" w:ascii="Times New Roman" w:hAnsi="Times New Roman" w:eastAsia="Times New Roman" w:cs="Times New Roman"/>
              <w:szCs w:val="24"/>
            </w:rPr>
            <w:fldChar w:fldCharType="separate"/>
          </w:r>
          <w:r>
            <w:rPr>
              <w:rFonts w:hint="default"/>
              <w:rtl w:val="0"/>
            </w:rPr>
            <w:t>3.2.6 Backtesting and Evaluation</w:t>
          </w:r>
          <w:r>
            <w:tab/>
          </w:r>
          <w:r>
            <w:fldChar w:fldCharType="begin"/>
          </w:r>
          <w:r>
            <w:instrText xml:space="preserve"> PAGEREF _Toc10669 \h </w:instrText>
          </w:r>
          <w:r>
            <w:fldChar w:fldCharType="separate"/>
          </w:r>
          <w:r>
            <w:t>7</w:t>
          </w:r>
          <w:r>
            <w:fldChar w:fldCharType="end"/>
          </w:r>
          <w:r>
            <w:rPr>
              <w:rFonts w:hint="default" w:ascii="Times New Roman" w:hAnsi="Times New Roman" w:eastAsia="Times New Roman" w:cs="Times New Roman"/>
              <w:szCs w:val="24"/>
            </w:rPr>
            <w:fldChar w:fldCharType="end"/>
          </w:r>
        </w:p>
        <w:p w14:paraId="2EA1B2B1">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_Toc9507 </w:instrText>
          </w:r>
          <w:r>
            <w:rPr>
              <w:rFonts w:hint="default" w:ascii="Times New Roman" w:hAnsi="Times New Roman" w:eastAsia="Times New Roman" w:cs="Times New Roman"/>
              <w:szCs w:val="24"/>
            </w:rPr>
            <w:fldChar w:fldCharType="separate"/>
          </w:r>
          <w:r>
            <w:rPr>
              <w:rFonts w:hint="default"/>
              <w:rtl w:val="0"/>
            </w:rPr>
            <w:t>3.3 User Profile Construction</w:t>
          </w:r>
          <w:r>
            <w:tab/>
          </w:r>
          <w:r>
            <w:fldChar w:fldCharType="begin"/>
          </w:r>
          <w:r>
            <w:instrText xml:space="preserve"> PAGEREF _Toc9507 \h </w:instrText>
          </w:r>
          <w:r>
            <w:fldChar w:fldCharType="separate"/>
          </w:r>
          <w:r>
            <w:t>7</w:t>
          </w:r>
          <w:r>
            <w:fldChar w:fldCharType="end"/>
          </w:r>
          <w:r>
            <w:rPr>
              <w:rFonts w:hint="default" w:ascii="Times New Roman" w:hAnsi="Times New Roman" w:eastAsia="Times New Roman" w:cs="Times New Roman"/>
              <w:szCs w:val="24"/>
            </w:rPr>
            <w:fldChar w:fldCharType="end"/>
          </w:r>
        </w:p>
        <w:p w14:paraId="697D1AA2">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_Toc2127 </w:instrText>
          </w:r>
          <w:r>
            <w:rPr>
              <w:rFonts w:hint="default" w:ascii="Times New Roman" w:hAnsi="Times New Roman" w:eastAsia="Times New Roman" w:cs="Times New Roman"/>
              <w:szCs w:val="24"/>
            </w:rPr>
            <w:fldChar w:fldCharType="separate"/>
          </w:r>
          <w:r>
            <w:rPr>
              <w:rFonts w:hint="default"/>
              <w:rtl w:val="0"/>
            </w:rPr>
            <w:t>3.3.1 Target Users​</w:t>
          </w:r>
          <w:r>
            <w:tab/>
          </w:r>
          <w:r>
            <w:fldChar w:fldCharType="begin"/>
          </w:r>
          <w:r>
            <w:instrText xml:space="preserve"> PAGEREF _Toc2127 \h </w:instrText>
          </w:r>
          <w:r>
            <w:fldChar w:fldCharType="separate"/>
          </w:r>
          <w:r>
            <w:t>7</w:t>
          </w:r>
          <w:r>
            <w:fldChar w:fldCharType="end"/>
          </w:r>
          <w:r>
            <w:rPr>
              <w:rFonts w:hint="default" w:ascii="Times New Roman" w:hAnsi="Times New Roman" w:eastAsia="Times New Roman" w:cs="Times New Roman"/>
              <w:szCs w:val="24"/>
            </w:rPr>
            <w:fldChar w:fldCharType="end"/>
          </w:r>
        </w:p>
        <w:p w14:paraId="02A0D705">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_Toc2964 </w:instrText>
          </w:r>
          <w:r>
            <w:rPr>
              <w:rFonts w:hint="default" w:ascii="Times New Roman" w:hAnsi="Times New Roman" w:eastAsia="Times New Roman" w:cs="Times New Roman"/>
              <w:szCs w:val="24"/>
            </w:rPr>
            <w:fldChar w:fldCharType="separate"/>
          </w:r>
          <w:r>
            <w:rPr>
              <w:rFonts w:hint="default"/>
              <w:rtl w:val="0"/>
            </w:rPr>
            <w:t>3.3.2</w:t>
          </w:r>
          <w:r>
            <w:rPr>
              <w:rFonts w:hint="eastAsia" w:eastAsia="宋体"/>
              <w:rtl w:val="0"/>
              <w:lang w:val="en-US" w:eastAsia="zh-CN"/>
            </w:rPr>
            <w:t xml:space="preserve"> </w:t>
          </w:r>
          <w:r>
            <w:rPr>
              <w:rFonts w:hint="default"/>
              <w:rtl w:val="0"/>
            </w:rPr>
            <w:t>User Needs​</w:t>
          </w:r>
          <w:r>
            <w:tab/>
          </w:r>
          <w:r>
            <w:fldChar w:fldCharType="begin"/>
          </w:r>
          <w:r>
            <w:instrText xml:space="preserve"> PAGEREF _Toc2964 \h </w:instrText>
          </w:r>
          <w:r>
            <w:fldChar w:fldCharType="separate"/>
          </w:r>
          <w:r>
            <w:t>8</w:t>
          </w:r>
          <w:r>
            <w:fldChar w:fldCharType="end"/>
          </w:r>
          <w:r>
            <w:rPr>
              <w:rFonts w:hint="default" w:ascii="Times New Roman" w:hAnsi="Times New Roman" w:eastAsia="Times New Roman" w:cs="Times New Roman"/>
              <w:szCs w:val="24"/>
            </w:rPr>
            <w:fldChar w:fldCharType="end"/>
          </w:r>
        </w:p>
        <w:p w14:paraId="4ABB8B31">
          <w:pPr>
            <w:pStyle w:val="12"/>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_Toc13079 </w:instrText>
          </w:r>
          <w:r>
            <w:rPr>
              <w:rFonts w:hint="default" w:ascii="Times New Roman" w:hAnsi="Times New Roman" w:eastAsia="Times New Roman" w:cs="Times New Roman"/>
              <w:szCs w:val="24"/>
            </w:rPr>
            <w:fldChar w:fldCharType="separate"/>
          </w:r>
          <w:r>
            <w:rPr>
              <w:rFonts w:hint="eastAsia" w:eastAsia="宋体" w:cs="Times New Roman"/>
              <w:rtl w:val="0"/>
              <w:lang w:val="en-US" w:eastAsia="zh-CN"/>
            </w:rPr>
            <w:t xml:space="preserve">4 </w:t>
          </w:r>
          <w:r>
            <w:rPr>
              <w:rFonts w:hint="default" w:ascii="Times New Roman" w:hAnsi="Times New Roman" w:eastAsia="Times New Roman" w:cs="Times New Roman"/>
              <w:rtl w:val="0"/>
            </w:rPr>
            <w:t>Project Methodology</w:t>
          </w:r>
          <w:r>
            <w:tab/>
          </w:r>
          <w:r>
            <w:fldChar w:fldCharType="begin"/>
          </w:r>
          <w:r>
            <w:instrText xml:space="preserve"> PAGEREF _Toc13079 \h </w:instrText>
          </w:r>
          <w:r>
            <w:fldChar w:fldCharType="separate"/>
          </w:r>
          <w:r>
            <w:t>9</w:t>
          </w:r>
          <w:r>
            <w:fldChar w:fldCharType="end"/>
          </w:r>
          <w:r>
            <w:rPr>
              <w:rFonts w:hint="default" w:ascii="Times New Roman" w:hAnsi="Times New Roman" w:eastAsia="Times New Roman" w:cs="Times New Roman"/>
              <w:szCs w:val="24"/>
            </w:rPr>
            <w:fldChar w:fldCharType="end"/>
          </w:r>
        </w:p>
        <w:p w14:paraId="420A29A2">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_Toc16777 </w:instrText>
          </w:r>
          <w:r>
            <w:rPr>
              <w:rFonts w:hint="default" w:ascii="Times New Roman" w:hAnsi="Times New Roman" w:eastAsia="Times New Roman" w:cs="Times New Roman"/>
              <w:szCs w:val="24"/>
            </w:rPr>
            <w:fldChar w:fldCharType="separate"/>
          </w:r>
          <w:r>
            <w:rPr>
              <w:rFonts w:hint="default"/>
              <w:rtl w:val="0"/>
            </w:rPr>
            <w:t>4.1 System Architecture</w:t>
          </w:r>
          <w:r>
            <w:tab/>
          </w:r>
          <w:r>
            <w:fldChar w:fldCharType="begin"/>
          </w:r>
          <w:r>
            <w:instrText xml:space="preserve"> PAGEREF _Toc16777 \h </w:instrText>
          </w:r>
          <w:r>
            <w:fldChar w:fldCharType="separate"/>
          </w:r>
          <w:r>
            <w:t>9</w:t>
          </w:r>
          <w:r>
            <w:fldChar w:fldCharType="end"/>
          </w:r>
          <w:r>
            <w:rPr>
              <w:rFonts w:hint="default" w:ascii="Times New Roman" w:hAnsi="Times New Roman" w:eastAsia="Times New Roman" w:cs="Times New Roman"/>
              <w:szCs w:val="24"/>
            </w:rPr>
            <w:fldChar w:fldCharType="end"/>
          </w:r>
        </w:p>
        <w:p w14:paraId="10342706">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_Toc31856 </w:instrText>
          </w:r>
          <w:r>
            <w:rPr>
              <w:rFonts w:hint="default" w:ascii="Times New Roman" w:hAnsi="Times New Roman" w:eastAsia="Times New Roman" w:cs="Times New Roman"/>
              <w:szCs w:val="24"/>
            </w:rPr>
            <w:fldChar w:fldCharType="separate"/>
          </w:r>
          <w:r>
            <w:rPr>
              <w:rFonts w:hint="default"/>
              <w:rtl w:val="0"/>
            </w:rPr>
            <w:t>4.1.1</w:t>
          </w:r>
          <w:r>
            <w:rPr>
              <w:rFonts w:hint="eastAsia"/>
              <w:rtl w:val="0"/>
              <w:lang w:val="en-US" w:eastAsia="zh-CN"/>
            </w:rPr>
            <w:t xml:space="preserve"> </w:t>
          </w:r>
          <w:r>
            <w:rPr>
              <w:rFonts w:hint="default"/>
              <w:rtl w:val="0"/>
            </w:rPr>
            <w:t>Manager</w:t>
          </w:r>
          <w:r>
            <w:rPr>
              <w:rFonts w:hint="eastAsia"/>
              <w:rtl w:val="0"/>
              <w:lang w:val="en-US" w:eastAsia="zh-CN"/>
            </w:rPr>
            <w:t xml:space="preserve"> </w:t>
          </w:r>
          <w:r>
            <w:rPr>
              <w:rFonts w:hint="default"/>
              <w:rtl w:val="0"/>
            </w:rPr>
            <w:t xml:space="preserve">Agent </w:t>
          </w:r>
          <w:r>
            <w:tab/>
          </w:r>
          <w:r>
            <w:fldChar w:fldCharType="begin"/>
          </w:r>
          <w:r>
            <w:instrText xml:space="preserve"> PAGEREF _Toc31856 \h </w:instrText>
          </w:r>
          <w:r>
            <w:fldChar w:fldCharType="separate"/>
          </w:r>
          <w:r>
            <w:t>9</w:t>
          </w:r>
          <w:r>
            <w:fldChar w:fldCharType="end"/>
          </w:r>
          <w:r>
            <w:rPr>
              <w:rFonts w:hint="default" w:ascii="Times New Roman" w:hAnsi="Times New Roman" w:eastAsia="Times New Roman" w:cs="Times New Roman"/>
              <w:szCs w:val="24"/>
            </w:rPr>
            <w:fldChar w:fldCharType="end"/>
          </w:r>
        </w:p>
        <w:p w14:paraId="3897C6F3">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_Toc31093 </w:instrText>
          </w:r>
          <w:r>
            <w:rPr>
              <w:rFonts w:hint="default" w:ascii="Times New Roman" w:hAnsi="Times New Roman" w:eastAsia="Times New Roman" w:cs="Times New Roman"/>
              <w:szCs w:val="24"/>
            </w:rPr>
            <w:fldChar w:fldCharType="separate"/>
          </w:r>
          <w:r>
            <w:rPr>
              <w:rFonts w:hint="default"/>
              <w:rtl w:val="0"/>
            </w:rPr>
            <w:t xml:space="preserve">4.1.2 Analyst Team Subagents </w:t>
          </w:r>
          <w:r>
            <w:tab/>
          </w:r>
          <w:r>
            <w:fldChar w:fldCharType="begin"/>
          </w:r>
          <w:r>
            <w:instrText xml:space="preserve"> PAGEREF _Toc31093 \h </w:instrText>
          </w:r>
          <w:r>
            <w:fldChar w:fldCharType="separate"/>
          </w:r>
          <w:r>
            <w:t>9</w:t>
          </w:r>
          <w:r>
            <w:fldChar w:fldCharType="end"/>
          </w:r>
          <w:r>
            <w:rPr>
              <w:rFonts w:hint="default" w:ascii="Times New Roman" w:hAnsi="Times New Roman" w:eastAsia="Times New Roman" w:cs="Times New Roman"/>
              <w:szCs w:val="24"/>
            </w:rPr>
            <w:fldChar w:fldCharType="end"/>
          </w:r>
        </w:p>
        <w:p w14:paraId="650DCE06">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_Toc6126 </w:instrText>
          </w:r>
          <w:r>
            <w:rPr>
              <w:rFonts w:hint="default" w:ascii="Times New Roman" w:hAnsi="Times New Roman" w:eastAsia="Times New Roman" w:cs="Times New Roman"/>
              <w:szCs w:val="24"/>
            </w:rPr>
            <w:fldChar w:fldCharType="separate"/>
          </w:r>
          <w:r>
            <w:rPr>
              <w:rFonts w:hint="default"/>
              <w:rtl w:val="0"/>
            </w:rPr>
            <w:t>4.1.3</w:t>
          </w:r>
          <w:r>
            <w:rPr>
              <w:rFonts w:hint="eastAsia" w:eastAsiaTheme="minorEastAsia"/>
              <w:rtl w:val="0"/>
              <w:lang w:val="en-US" w:eastAsia="zh-CN"/>
            </w:rPr>
            <w:t xml:space="preserve"> </w:t>
          </w:r>
          <w:r>
            <w:rPr>
              <w:rFonts w:hint="default"/>
              <w:rtl w:val="0"/>
            </w:rPr>
            <w:t xml:space="preserve">Research Team Subagents </w:t>
          </w:r>
          <w:r>
            <w:tab/>
          </w:r>
          <w:r>
            <w:fldChar w:fldCharType="begin"/>
          </w:r>
          <w:r>
            <w:instrText xml:space="preserve"> PAGEREF _Toc6126 \h </w:instrText>
          </w:r>
          <w:r>
            <w:fldChar w:fldCharType="separate"/>
          </w:r>
          <w:r>
            <w:t>10</w:t>
          </w:r>
          <w:r>
            <w:fldChar w:fldCharType="end"/>
          </w:r>
          <w:r>
            <w:rPr>
              <w:rFonts w:hint="default" w:ascii="Times New Roman" w:hAnsi="Times New Roman" w:eastAsia="Times New Roman" w:cs="Times New Roman"/>
              <w:szCs w:val="24"/>
            </w:rPr>
            <w:fldChar w:fldCharType="end"/>
          </w:r>
        </w:p>
        <w:p w14:paraId="56EAA172">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_Toc24537 </w:instrText>
          </w:r>
          <w:r>
            <w:rPr>
              <w:rFonts w:hint="default" w:ascii="Times New Roman" w:hAnsi="Times New Roman" w:eastAsia="Times New Roman" w:cs="Times New Roman"/>
              <w:szCs w:val="24"/>
            </w:rPr>
            <w:fldChar w:fldCharType="separate"/>
          </w:r>
          <w:r>
            <w:rPr>
              <w:rFonts w:hint="default"/>
              <w:rtl w:val="0"/>
            </w:rPr>
            <w:t>4.1.4</w:t>
          </w:r>
          <w:r>
            <w:rPr>
              <w:rFonts w:hint="eastAsia" w:eastAsiaTheme="minorEastAsia"/>
              <w:rtl w:val="0"/>
              <w:lang w:val="en-US" w:eastAsia="zh-CN"/>
            </w:rPr>
            <w:t xml:space="preserve"> </w:t>
          </w:r>
          <w:r>
            <w:rPr>
              <w:rFonts w:hint="default"/>
              <w:rtl w:val="0"/>
            </w:rPr>
            <w:t>Trader Subagent</w:t>
          </w:r>
          <w:r>
            <w:tab/>
          </w:r>
          <w:r>
            <w:fldChar w:fldCharType="begin"/>
          </w:r>
          <w:r>
            <w:instrText xml:space="preserve"> PAGEREF _Toc24537 \h </w:instrText>
          </w:r>
          <w:r>
            <w:fldChar w:fldCharType="separate"/>
          </w:r>
          <w:r>
            <w:t>10</w:t>
          </w:r>
          <w:r>
            <w:fldChar w:fldCharType="end"/>
          </w:r>
          <w:r>
            <w:rPr>
              <w:rFonts w:hint="default" w:ascii="Times New Roman" w:hAnsi="Times New Roman" w:eastAsia="Times New Roman" w:cs="Times New Roman"/>
              <w:szCs w:val="24"/>
            </w:rPr>
            <w:fldChar w:fldCharType="end"/>
          </w:r>
        </w:p>
        <w:p w14:paraId="02345635">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_Toc12866 </w:instrText>
          </w:r>
          <w:r>
            <w:rPr>
              <w:rFonts w:hint="default" w:ascii="Times New Roman" w:hAnsi="Times New Roman" w:eastAsia="Times New Roman" w:cs="Times New Roman"/>
              <w:szCs w:val="24"/>
            </w:rPr>
            <w:fldChar w:fldCharType="separate"/>
          </w:r>
          <w:r>
            <w:rPr>
              <w:rFonts w:hint="default"/>
              <w:rtl w:val="0"/>
            </w:rPr>
            <w:t>4.1.5</w:t>
          </w:r>
          <w:r>
            <w:rPr>
              <w:rFonts w:hint="eastAsia" w:eastAsiaTheme="minorEastAsia"/>
              <w:rtl w:val="0"/>
              <w:lang w:val="en-US" w:eastAsia="zh-CN"/>
            </w:rPr>
            <w:t xml:space="preserve"> </w:t>
          </w:r>
          <w:r>
            <w:rPr>
              <w:rFonts w:hint="default"/>
              <w:rtl w:val="0"/>
            </w:rPr>
            <w:t xml:space="preserve">Risk Management Subagents </w:t>
          </w:r>
          <w:r>
            <w:tab/>
          </w:r>
          <w:r>
            <w:fldChar w:fldCharType="begin"/>
          </w:r>
          <w:r>
            <w:instrText xml:space="preserve"> PAGEREF _Toc12866 \h </w:instrText>
          </w:r>
          <w:r>
            <w:fldChar w:fldCharType="separate"/>
          </w:r>
          <w:r>
            <w:t>10</w:t>
          </w:r>
          <w:r>
            <w:fldChar w:fldCharType="end"/>
          </w:r>
          <w:r>
            <w:rPr>
              <w:rFonts w:hint="default" w:ascii="Times New Roman" w:hAnsi="Times New Roman" w:eastAsia="Times New Roman" w:cs="Times New Roman"/>
              <w:szCs w:val="24"/>
            </w:rPr>
            <w:fldChar w:fldCharType="end"/>
          </w:r>
        </w:p>
        <w:p w14:paraId="47A05B07">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_Toc16376 </w:instrText>
          </w:r>
          <w:r>
            <w:rPr>
              <w:rFonts w:hint="default" w:ascii="Times New Roman" w:hAnsi="Times New Roman" w:eastAsia="Times New Roman" w:cs="Times New Roman"/>
              <w:szCs w:val="24"/>
            </w:rPr>
            <w:fldChar w:fldCharType="separate"/>
          </w:r>
          <w:r>
            <w:rPr>
              <w:rFonts w:hint="default" w:ascii="Times New Roman" w:hAnsi="Times New Roman" w:eastAsia="Times New Roman" w:cs="Times New Roman"/>
              <w:szCs w:val="28"/>
              <w:rtl w:val="0"/>
            </w:rPr>
            <w:t>4.1.6. Execution Module</w:t>
          </w:r>
          <w:r>
            <w:tab/>
          </w:r>
          <w:r>
            <w:fldChar w:fldCharType="begin"/>
          </w:r>
          <w:r>
            <w:instrText xml:space="preserve"> PAGEREF _Toc16376 \h </w:instrText>
          </w:r>
          <w:r>
            <w:fldChar w:fldCharType="separate"/>
          </w:r>
          <w:r>
            <w:t>11</w:t>
          </w:r>
          <w:r>
            <w:fldChar w:fldCharType="end"/>
          </w:r>
          <w:r>
            <w:rPr>
              <w:rFonts w:hint="default" w:ascii="Times New Roman" w:hAnsi="Times New Roman" w:eastAsia="Times New Roman" w:cs="Times New Roman"/>
              <w:szCs w:val="24"/>
            </w:rPr>
            <w:fldChar w:fldCharType="end"/>
          </w:r>
        </w:p>
        <w:p w14:paraId="2343CAC4">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_Toc15794 </w:instrText>
          </w:r>
          <w:r>
            <w:rPr>
              <w:rFonts w:hint="default" w:ascii="Times New Roman" w:hAnsi="Times New Roman" w:eastAsia="Times New Roman" w:cs="Times New Roman"/>
              <w:szCs w:val="24"/>
            </w:rPr>
            <w:fldChar w:fldCharType="separate"/>
          </w:r>
          <w:r>
            <w:rPr>
              <w:rFonts w:hint="default"/>
              <w:rtl w:val="0"/>
            </w:rPr>
            <w:t>4.2 WorkFlow</w:t>
          </w:r>
          <w:r>
            <w:tab/>
          </w:r>
          <w:r>
            <w:fldChar w:fldCharType="begin"/>
          </w:r>
          <w:r>
            <w:instrText xml:space="preserve"> PAGEREF _Toc15794 \h </w:instrText>
          </w:r>
          <w:r>
            <w:fldChar w:fldCharType="separate"/>
          </w:r>
          <w:r>
            <w:t>11</w:t>
          </w:r>
          <w:r>
            <w:fldChar w:fldCharType="end"/>
          </w:r>
          <w:r>
            <w:rPr>
              <w:rFonts w:hint="default" w:ascii="Times New Roman" w:hAnsi="Times New Roman" w:eastAsia="Times New Roman" w:cs="Times New Roman"/>
              <w:szCs w:val="24"/>
            </w:rPr>
            <w:fldChar w:fldCharType="end"/>
          </w:r>
        </w:p>
        <w:p w14:paraId="112EF7A2">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_Toc28387 </w:instrText>
          </w:r>
          <w:r>
            <w:rPr>
              <w:rFonts w:hint="default" w:ascii="Times New Roman" w:hAnsi="Times New Roman" w:eastAsia="Times New Roman" w:cs="Times New Roman"/>
              <w:szCs w:val="24"/>
            </w:rPr>
            <w:fldChar w:fldCharType="separate"/>
          </w:r>
          <w:r>
            <w:rPr>
              <w:rFonts w:hint="default" w:ascii="Times New Roman" w:hAnsi="Times New Roman" w:cs="Times New Roman"/>
              <w:szCs w:val="28"/>
              <w:rtl w:val="0"/>
            </w:rPr>
            <w:t>4.3 Tools and Open-source Components​</w:t>
          </w:r>
          <w:r>
            <w:tab/>
          </w:r>
          <w:r>
            <w:fldChar w:fldCharType="begin"/>
          </w:r>
          <w:r>
            <w:instrText xml:space="preserve"> PAGEREF _Toc28387 \h </w:instrText>
          </w:r>
          <w:r>
            <w:fldChar w:fldCharType="separate"/>
          </w:r>
          <w:r>
            <w:t>13</w:t>
          </w:r>
          <w:r>
            <w:fldChar w:fldCharType="end"/>
          </w:r>
          <w:r>
            <w:rPr>
              <w:rFonts w:hint="default" w:ascii="Times New Roman" w:hAnsi="Times New Roman" w:eastAsia="Times New Roman" w:cs="Times New Roman"/>
              <w:szCs w:val="24"/>
            </w:rPr>
            <w:fldChar w:fldCharType="end"/>
          </w:r>
        </w:p>
        <w:p w14:paraId="09366135">
          <w:pPr>
            <w:pStyle w:val="12"/>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_Toc16227 </w:instrText>
          </w:r>
          <w:r>
            <w:rPr>
              <w:rFonts w:hint="default" w:ascii="Times New Roman" w:hAnsi="Times New Roman" w:eastAsia="Times New Roman" w:cs="Times New Roman"/>
              <w:szCs w:val="24"/>
            </w:rPr>
            <w:fldChar w:fldCharType="separate"/>
          </w:r>
          <w:r>
            <w:rPr>
              <w:rFonts w:hint="eastAsia" w:eastAsia="宋体"/>
              <w:rtl w:val="0"/>
              <w:lang w:val="en-US" w:eastAsia="zh-CN"/>
            </w:rPr>
            <w:t xml:space="preserve">5 </w:t>
          </w:r>
          <w:r>
            <w:rPr>
              <w:rFonts w:hint="default"/>
              <w:rtl w:val="0"/>
            </w:rPr>
            <w:t>Expected Outcome and Deliverables</w:t>
          </w:r>
          <w:r>
            <w:tab/>
          </w:r>
          <w:r>
            <w:fldChar w:fldCharType="begin"/>
          </w:r>
          <w:r>
            <w:instrText xml:space="preserve"> PAGEREF _Toc16227 \h </w:instrText>
          </w:r>
          <w:r>
            <w:fldChar w:fldCharType="separate"/>
          </w:r>
          <w:r>
            <w:t>14</w:t>
          </w:r>
          <w:r>
            <w:fldChar w:fldCharType="end"/>
          </w:r>
          <w:r>
            <w:rPr>
              <w:rFonts w:hint="default" w:ascii="Times New Roman" w:hAnsi="Times New Roman" w:eastAsia="Times New Roman" w:cs="Times New Roman"/>
              <w:szCs w:val="24"/>
            </w:rPr>
            <w:fldChar w:fldCharType="end"/>
          </w:r>
        </w:p>
        <w:p w14:paraId="5BC217F8">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_Toc14361 </w:instrText>
          </w:r>
          <w:r>
            <w:rPr>
              <w:rFonts w:hint="default" w:ascii="Times New Roman" w:hAnsi="Times New Roman" w:eastAsia="Times New Roman" w:cs="Times New Roman"/>
              <w:szCs w:val="24"/>
            </w:rPr>
            <w:fldChar w:fldCharType="separate"/>
          </w:r>
          <w:r>
            <w:rPr>
              <w:rFonts w:hint="default"/>
              <w:rtl w:val="0"/>
            </w:rPr>
            <w:t>5.1 System Form</w:t>
          </w:r>
          <w:r>
            <w:tab/>
          </w:r>
          <w:r>
            <w:fldChar w:fldCharType="begin"/>
          </w:r>
          <w:r>
            <w:instrText xml:space="preserve"> PAGEREF _Toc14361 \h </w:instrText>
          </w:r>
          <w:r>
            <w:fldChar w:fldCharType="separate"/>
          </w:r>
          <w:r>
            <w:t>14</w:t>
          </w:r>
          <w:r>
            <w:fldChar w:fldCharType="end"/>
          </w:r>
          <w:r>
            <w:rPr>
              <w:rFonts w:hint="default" w:ascii="Times New Roman" w:hAnsi="Times New Roman" w:eastAsia="Times New Roman" w:cs="Times New Roman"/>
              <w:szCs w:val="24"/>
            </w:rPr>
            <w:fldChar w:fldCharType="end"/>
          </w:r>
        </w:p>
        <w:p w14:paraId="58E2DA67">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_Toc3073 </w:instrText>
          </w:r>
          <w:r>
            <w:rPr>
              <w:rFonts w:hint="default" w:ascii="Times New Roman" w:hAnsi="Times New Roman" w:eastAsia="Times New Roman" w:cs="Times New Roman"/>
              <w:szCs w:val="24"/>
            </w:rPr>
            <w:fldChar w:fldCharType="separate"/>
          </w:r>
          <w:r>
            <w:rPr>
              <w:rFonts w:hint="default"/>
              <w:rtl w:val="0"/>
            </w:rPr>
            <w:t>5.2 Expected Outcomes</w:t>
          </w:r>
          <w:r>
            <w:tab/>
          </w:r>
          <w:r>
            <w:fldChar w:fldCharType="begin"/>
          </w:r>
          <w:r>
            <w:instrText xml:space="preserve"> PAGEREF _Toc3073 \h </w:instrText>
          </w:r>
          <w:r>
            <w:fldChar w:fldCharType="separate"/>
          </w:r>
          <w:r>
            <w:t>14</w:t>
          </w:r>
          <w:r>
            <w:fldChar w:fldCharType="end"/>
          </w:r>
          <w:r>
            <w:rPr>
              <w:rFonts w:hint="default" w:ascii="Times New Roman" w:hAnsi="Times New Roman" w:eastAsia="Times New Roman" w:cs="Times New Roman"/>
              <w:szCs w:val="24"/>
            </w:rPr>
            <w:fldChar w:fldCharType="end"/>
          </w:r>
        </w:p>
        <w:p w14:paraId="7CCF3CDF">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_Toc8221 </w:instrText>
          </w:r>
          <w:r>
            <w:rPr>
              <w:rFonts w:hint="default" w:ascii="Times New Roman" w:hAnsi="Times New Roman" w:eastAsia="Times New Roman" w:cs="Times New Roman"/>
              <w:szCs w:val="24"/>
            </w:rPr>
            <w:fldChar w:fldCharType="separate"/>
          </w:r>
          <w:r>
            <w:rPr>
              <w:rFonts w:hint="default"/>
              <w:rtl w:val="0"/>
            </w:rPr>
            <w:t>5.2.1 Functional Outcomes</w:t>
          </w:r>
          <w:r>
            <w:tab/>
          </w:r>
          <w:r>
            <w:fldChar w:fldCharType="begin"/>
          </w:r>
          <w:r>
            <w:instrText xml:space="preserve"> PAGEREF _Toc8221 \h </w:instrText>
          </w:r>
          <w:r>
            <w:fldChar w:fldCharType="separate"/>
          </w:r>
          <w:r>
            <w:t>14</w:t>
          </w:r>
          <w:r>
            <w:fldChar w:fldCharType="end"/>
          </w:r>
          <w:r>
            <w:rPr>
              <w:rFonts w:hint="default" w:ascii="Times New Roman" w:hAnsi="Times New Roman" w:eastAsia="Times New Roman" w:cs="Times New Roman"/>
              <w:szCs w:val="24"/>
            </w:rPr>
            <w:fldChar w:fldCharType="end"/>
          </w:r>
        </w:p>
        <w:p w14:paraId="14AD3E47">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_Toc5759 </w:instrText>
          </w:r>
          <w:r>
            <w:rPr>
              <w:rFonts w:hint="default" w:ascii="Times New Roman" w:hAnsi="Times New Roman" w:eastAsia="Times New Roman" w:cs="Times New Roman"/>
              <w:szCs w:val="24"/>
            </w:rPr>
            <w:fldChar w:fldCharType="separate"/>
          </w:r>
          <w:r>
            <w:rPr>
              <w:rFonts w:hint="default"/>
              <w:rtl w:val="0"/>
            </w:rPr>
            <w:t>5.2.2 Academic and Practical Value</w:t>
          </w:r>
          <w:r>
            <w:tab/>
          </w:r>
          <w:r>
            <w:fldChar w:fldCharType="begin"/>
          </w:r>
          <w:r>
            <w:instrText xml:space="preserve"> PAGEREF _Toc5759 \h </w:instrText>
          </w:r>
          <w:r>
            <w:fldChar w:fldCharType="separate"/>
          </w:r>
          <w:r>
            <w:t>14</w:t>
          </w:r>
          <w:r>
            <w:fldChar w:fldCharType="end"/>
          </w:r>
          <w:r>
            <w:rPr>
              <w:rFonts w:hint="default" w:ascii="Times New Roman" w:hAnsi="Times New Roman" w:eastAsia="Times New Roman" w:cs="Times New Roman"/>
              <w:szCs w:val="24"/>
            </w:rPr>
            <w:fldChar w:fldCharType="end"/>
          </w:r>
        </w:p>
        <w:p w14:paraId="21AEF806">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_Toc13476 </w:instrText>
          </w:r>
          <w:r>
            <w:rPr>
              <w:rFonts w:hint="default" w:ascii="Times New Roman" w:hAnsi="Times New Roman" w:eastAsia="Times New Roman" w:cs="Times New Roman"/>
              <w:szCs w:val="24"/>
            </w:rPr>
            <w:fldChar w:fldCharType="separate"/>
          </w:r>
          <w:r>
            <w:rPr>
              <w:rFonts w:hint="default"/>
              <w:rtl w:val="0"/>
            </w:rPr>
            <w:t>5.3 Deliverables</w:t>
          </w:r>
          <w:r>
            <w:tab/>
          </w:r>
          <w:r>
            <w:fldChar w:fldCharType="begin"/>
          </w:r>
          <w:r>
            <w:instrText xml:space="preserve"> PAGEREF _Toc13476 \h </w:instrText>
          </w:r>
          <w:r>
            <w:fldChar w:fldCharType="separate"/>
          </w:r>
          <w:r>
            <w:t>15</w:t>
          </w:r>
          <w:r>
            <w:fldChar w:fldCharType="end"/>
          </w:r>
          <w:r>
            <w:rPr>
              <w:rFonts w:hint="default" w:ascii="Times New Roman" w:hAnsi="Times New Roman" w:eastAsia="Times New Roman" w:cs="Times New Roman"/>
              <w:szCs w:val="24"/>
            </w:rPr>
            <w:fldChar w:fldCharType="end"/>
          </w:r>
        </w:p>
        <w:p w14:paraId="67910585">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_Toc18954 </w:instrText>
          </w:r>
          <w:r>
            <w:rPr>
              <w:rFonts w:hint="default" w:ascii="Times New Roman" w:hAnsi="Times New Roman" w:eastAsia="Times New Roman" w:cs="Times New Roman"/>
              <w:szCs w:val="24"/>
            </w:rPr>
            <w:fldChar w:fldCharType="separate"/>
          </w:r>
          <w:r>
            <w:rPr>
              <w:rFonts w:hint="default"/>
              <w:rtl w:val="0"/>
            </w:rPr>
            <w:t>5.3.1 Operational Prototype</w:t>
          </w:r>
          <w:r>
            <w:tab/>
          </w:r>
          <w:r>
            <w:fldChar w:fldCharType="begin"/>
          </w:r>
          <w:r>
            <w:instrText xml:space="preserve"> PAGEREF _Toc18954 \h </w:instrText>
          </w:r>
          <w:r>
            <w:fldChar w:fldCharType="separate"/>
          </w:r>
          <w:r>
            <w:t>15</w:t>
          </w:r>
          <w:r>
            <w:fldChar w:fldCharType="end"/>
          </w:r>
          <w:r>
            <w:rPr>
              <w:rFonts w:hint="default" w:ascii="Times New Roman" w:hAnsi="Times New Roman" w:eastAsia="Times New Roman" w:cs="Times New Roman"/>
              <w:szCs w:val="24"/>
            </w:rPr>
            <w:fldChar w:fldCharType="end"/>
          </w:r>
        </w:p>
        <w:p w14:paraId="7A247BEB">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_Toc8009 </w:instrText>
          </w:r>
          <w:r>
            <w:rPr>
              <w:rFonts w:hint="default" w:ascii="Times New Roman" w:hAnsi="Times New Roman" w:eastAsia="Times New Roman" w:cs="Times New Roman"/>
              <w:szCs w:val="24"/>
            </w:rPr>
            <w:fldChar w:fldCharType="separate"/>
          </w:r>
          <w:r>
            <w:rPr>
              <w:rFonts w:hint="default"/>
              <w:rtl w:val="0"/>
            </w:rPr>
            <w:t>5.3.2 Video Submissions (Two Videos)</w:t>
          </w:r>
          <w:r>
            <w:tab/>
          </w:r>
          <w:r>
            <w:fldChar w:fldCharType="begin"/>
          </w:r>
          <w:r>
            <w:instrText xml:space="preserve"> PAGEREF _Toc8009 \h </w:instrText>
          </w:r>
          <w:r>
            <w:fldChar w:fldCharType="separate"/>
          </w:r>
          <w:r>
            <w:t>15</w:t>
          </w:r>
          <w:r>
            <w:fldChar w:fldCharType="end"/>
          </w:r>
          <w:r>
            <w:rPr>
              <w:rFonts w:hint="default" w:ascii="Times New Roman" w:hAnsi="Times New Roman" w:eastAsia="Times New Roman" w:cs="Times New Roman"/>
              <w:szCs w:val="24"/>
            </w:rPr>
            <w:fldChar w:fldCharType="end"/>
          </w:r>
        </w:p>
        <w:p w14:paraId="33685F4C">
          <w:pPr>
            <w:pStyle w:val="9"/>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_Toc28774 </w:instrText>
          </w:r>
          <w:r>
            <w:rPr>
              <w:rFonts w:hint="default" w:ascii="Times New Roman" w:hAnsi="Times New Roman" w:eastAsia="Times New Roman" w:cs="Times New Roman"/>
              <w:szCs w:val="24"/>
            </w:rPr>
            <w:fldChar w:fldCharType="separate"/>
          </w:r>
          <w:r>
            <w:rPr>
              <w:rFonts w:hint="default"/>
              <w:rtl w:val="0"/>
            </w:rPr>
            <w:t>5.3.3 Documentation, Final Report, and User Manual</w:t>
          </w:r>
          <w:r>
            <w:tab/>
          </w:r>
          <w:r>
            <w:fldChar w:fldCharType="begin"/>
          </w:r>
          <w:r>
            <w:instrText xml:space="preserve"> PAGEREF _Toc28774 \h </w:instrText>
          </w:r>
          <w:r>
            <w:fldChar w:fldCharType="separate"/>
          </w:r>
          <w:r>
            <w:t>16</w:t>
          </w:r>
          <w:r>
            <w:fldChar w:fldCharType="end"/>
          </w:r>
          <w:r>
            <w:rPr>
              <w:rFonts w:hint="default" w:ascii="Times New Roman" w:hAnsi="Times New Roman" w:eastAsia="Times New Roman" w:cs="Times New Roman"/>
              <w:szCs w:val="24"/>
            </w:rPr>
            <w:fldChar w:fldCharType="end"/>
          </w:r>
        </w:p>
        <w:p w14:paraId="76A9F596">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_Toc5876 </w:instrText>
          </w:r>
          <w:r>
            <w:rPr>
              <w:rFonts w:hint="default" w:ascii="Times New Roman" w:hAnsi="Times New Roman" w:eastAsia="Times New Roman" w:cs="Times New Roman"/>
              <w:szCs w:val="24"/>
            </w:rPr>
            <w:fldChar w:fldCharType="separate"/>
          </w:r>
          <w:r>
            <w:rPr>
              <w:rFonts w:hint="default"/>
              <w:rtl w:val="0"/>
            </w:rPr>
            <w:t>5.4 Mapping with Course Knowledge</w:t>
          </w:r>
          <w:r>
            <w:tab/>
          </w:r>
          <w:r>
            <w:fldChar w:fldCharType="begin"/>
          </w:r>
          <w:r>
            <w:instrText xml:space="preserve"> PAGEREF _Toc5876 \h </w:instrText>
          </w:r>
          <w:r>
            <w:fldChar w:fldCharType="separate"/>
          </w:r>
          <w:r>
            <w:t>16</w:t>
          </w:r>
          <w:r>
            <w:fldChar w:fldCharType="end"/>
          </w:r>
          <w:r>
            <w:rPr>
              <w:rFonts w:hint="default" w:ascii="Times New Roman" w:hAnsi="Times New Roman" w:eastAsia="Times New Roman" w:cs="Times New Roman"/>
              <w:szCs w:val="24"/>
            </w:rPr>
            <w:fldChar w:fldCharType="end"/>
          </w:r>
        </w:p>
        <w:p w14:paraId="350E3AC5">
          <w:pPr>
            <w:pStyle w:val="12"/>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_Toc28741 </w:instrText>
          </w:r>
          <w:r>
            <w:rPr>
              <w:rFonts w:hint="default" w:ascii="Times New Roman" w:hAnsi="Times New Roman" w:eastAsia="Times New Roman" w:cs="Times New Roman"/>
              <w:szCs w:val="24"/>
            </w:rPr>
            <w:fldChar w:fldCharType="separate"/>
          </w:r>
          <w:r>
            <w:rPr>
              <w:rFonts w:hint="eastAsia" w:eastAsia="宋体" w:cs="Times New Roman"/>
              <w:rtl w:val="0"/>
              <w:lang w:val="en-US" w:eastAsia="zh-CN"/>
            </w:rPr>
            <w:t xml:space="preserve">6 </w:t>
          </w:r>
          <w:r>
            <w:rPr>
              <w:rFonts w:hint="default" w:ascii="Times New Roman" w:hAnsi="Times New Roman" w:eastAsia="Times New Roman" w:cs="Times New Roman"/>
              <w:rtl w:val="0"/>
            </w:rPr>
            <w:t>Division of Labor and Timeline</w:t>
          </w:r>
          <w:r>
            <w:tab/>
          </w:r>
          <w:r>
            <w:fldChar w:fldCharType="begin"/>
          </w:r>
          <w:r>
            <w:instrText xml:space="preserve"> PAGEREF _Toc28741 \h </w:instrText>
          </w:r>
          <w:r>
            <w:fldChar w:fldCharType="separate"/>
          </w:r>
          <w:r>
            <w:t>18</w:t>
          </w:r>
          <w:r>
            <w:fldChar w:fldCharType="end"/>
          </w:r>
          <w:r>
            <w:rPr>
              <w:rFonts w:hint="default" w:ascii="Times New Roman" w:hAnsi="Times New Roman" w:eastAsia="Times New Roman" w:cs="Times New Roman"/>
              <w:szCs w:val="24"/>
            </w:rPr>
            <w:fldChar w:fldCharType="end"/>
          </w:r>
        </w:p>
        <w:p w14:paraId="7A136B2D">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_Toc27985 </w:instrText>
          </w:r>
          <w:r>
            <w:rPr>
              <w:rFonts w:hint="default" w:ascii="Times New Roman" w:hAnsi="Times New Roman" w:eastAsia="Times New Roman" w:cs="Times New Roman"/>
              <w:szCs w:val="24"/>
            </w:rPr>
            <w:fldChar w:fldCharType="separate"/>
          </w:r>
          <w:r>
            <w:rPr>
              <w:rFonts w:hint="eastAsia" w:eastAsia="宋体"/>
              <w:rtl w:val="0"/>
              <w:lang w:val="en-US" w:eastAsia="zh-CN"/>
            </w:rPr>
            <w:t>6</w:t>
          </w:r>
          <w:r>
            <w:rPr>
              <w:rFonts w:hint="default"/>
              <w:rtl w:val="0"/>
            </w:rPr>
            <w:t>.1 Division of Labor (5 Members)</w:t>
          </w:r>
          <w:r>
            <w:tab/>
          </w:r>
          <w:r>
            <w:fldChar w:fldCharType="begin"/>
          </w:r>
          <w:r>
            <w:instrText xml:space="preserve"> PAGEREF _Toc27985 \h </w:instrText>
          </w:r>
          <w:r>
            <w:fldChar w:fldCharType="separate"/>
          </w:r>
          <w:r>
            <w:t>18</w:t>
          </w:r>
          <w:r>
            <w:fldChar w:fldCharType="end"/>
          </w:r>
          <w:r>
            <w:rPr>
              <w:rFonts w:hint="default" w:ascii="Times New Roman" w:hAnsi="Times New Roman" w:eastAsia="Times New Roman" w:cs="Times New Roman"/>
              <w:szCs w:val="24"/>
            </w:rPr>
            <w:fldChar w:fldCharType="end"/>
          </w:r>
        </w:p>
        <w:p w14:paraId="3858C760">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_Toc19298 </w:instrText>
          </w:r>
          <w:r>
            <w:rPr>
              <w:rFonts w:hint="default" w:ascii="Times New Roman" w:hAnsi="Times New Roman" w:eastAsia="Times New Roman" w:cs="Times New Roman"/>
              <w:szCs w:val="24"/>
            </w:rPr>
            <w:fldChar w:fldCharType="separate"/>
          </w:r>
          <w:r>
            <w:rPr>
              <w:rFonts w:hint="eastAsia" w:eastAsia="宋体"/>
              <w:rtl w:val="0"/>
              <w:lang w:val="en-US" w:eastAsia="zh-CN"/>
            </w:rPr>
            <w:t>6</w:t>
          </w:r>
          <w:r>
            <w:rPr>
              <w:rFonts w:hint="default"/>
              <w:rtl w:val="0"/>
            </w:rPr>
            <w:t>.2 Timeline</w:t>
          </w:r>
          <w:r>
            <w:tab/>
          </w:r>
          <w:r>
            <w:fldChar w:fldCharType="begin"/>
          </w:r>
          <w:r>
            <w:instrText xml:space="preserve"> PAGEREF _Toc19298 \h </w:instrText>
          </w:r>
          <w:r>
            <w:fldChar w:fldCharType="separate"/>
          </w:r>
          <w:r>
            <w:t>19</w:t>
          </w:r>
          <w:r>
            <w:fldChar w:fldCharType="end"/>
          </w:r>
          <w:r>
            <w:rPr>
              <w:rFonts w:hint="default" w:ascii="Times New Roman" w:hAnsi="Times New Roman" w:eastAsia="Times New Roman" w:cs="Times New Roman"/>
              <w:szCs w:val="24"/>
            </w:rPr>
            <w:fldChar w:fldCharType="end"/>
          </w:r>
        </w:p>
        <w:p w14:paraId="31AC35C3">
          <w:pPr>
            <w:pStyle w:val="12"/>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_Toc8449 </w:instrText>
          </w:r>
          <w:r>
            <w:rPr>
              <w:rFonts w:hint="default" w:ascii="Times New Roman" w:hAnsi="Times New Roman" w:eastAsia="Times New Roman" w:cs="Times New Roman"/>
              <w:szCs w:val="24"/>
            </w:rPr>
            <w:fldChar w:fldCharType="separate"/>
          </w:r>
          <w:r>
            <w:rPr>
              <w:rFonts w:hint="eastAsia" w:eastAsia="宋体" w:cs="Times New Roman"/>
              <w:rtl w:val="0"/>
              <w:lang w:val="en-US" w:eastAsia="zh-CN"/>
            </w:rPr>
            <w:t xml:space="preserve">7 </w:t>
          </w:r>
          <w:r>
            <w:rPr>
              <w:rFonts w:hint="default" w:ascii="Times New Roman" w:hAnsi="Times New Roman" w:eastAsia="Times New Roman" w:cs="Times New Roman"/>
              <w:rtl w:val="0"/>
            </w:rPr>
            <w:t>Feasibility Analysis</w:t>
          </w:r>
          <w:r>
            <w:tab/>
          </w:r>
          <w:r>
            <w:fldChar w:fldCharType="begin"/>
          </w:r>
          <w:r>
            <w:instrText xml:space="preserve"> PAGEREF _Toc8449 \h </w:instrText>
          </w:r>
          <w:r>
            <w:fldChar w:fldCharType="separate"/>
          </w:r>
          <w:r>
            <w:t>21</w:t>
          </w:r>
          <w:r>
            <w:fldChar w:fldCharType="end"/>
          </w:r>
          <w:r>
            <w:rPr>
              <w:rFonts w:hint="default" w:ascii="Times New Roman" w:hAnsi="Times New Roman" w:eastAsia="Times New Roman" w:cs="Times New Roman"/>
              <w:szCs w:val="24"/>
            </w:rPr>
            <w:fldChar w:fldCharType="end"/>
          </w:r>
        </w:p>
        <w:p w14:paraId="3C233D61">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_Toc16994 </w:instrText>
          </w:r>
          <w:r>
            <w:rPr>
              <w:rFonts w:hint="default" w:ascii="Times New Roman" w:hAnsi="Times New Roman" w:eastAsia="Times New Roman" w:cs="Times New Roman"/>
              <w:szCs w:val="24"/>
            </w:rPr>
            <w:fldChar w:fldCharType="separate"/>
          </w:r>
          <w:r>
            <w:rPr>
              <w:rFonts w:hint="eastAsia" w:eastAsia="宋体"/>
              <w:rtl w:val="0"/>
              <w:lang w:val="en-US" w:eastAsia="zh-CN"/>
            </w:rPr>
            <w:t>7</w:t>
          </w:r>
          <w:r>
            <w:rPr>
              <w:rFonts w:hint="default"/>
              <w:rtl w:val="0"/>
            </w:rPr>
            <w:t>.1 Theoretical Knowledge Feasibility</w:t>
          </w:r>
          <w:r>
            <w:tab/>
          </w:r>
          <w:r>
            <w:fldChar w:fldCharType="begin"/>
          </w:r>
          <w:r>
            <w:instrText xml:space="preserve"> PAGEREF _Toc16994 \h </w:instrText>
          </w:r>
          <w:r>
            <w:fldChar w:fldCharType="separate"/>
          </w:r>
          <w:r>
            <w:t>21</w:t>
          </w:r>
          <w:r>
            <w:fldChar w:fldCharType="end"/>
          </w:r>
          <w:r>
            <w:rPr>
              <w:rFonts w:hint="default" w:ascii="Times New Roman" w:hAnsi="Times New Roman" w:eastAsia="Times New Roman" w:cs="Times New Roman"/>
              <w:szCs w:val="24"/>
            </w:rPr>
            <w:fldChar w:fldCharType="end"/>
          </w:r>
        </w:p>
        <w:p w14:paraId="575F3B21">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_Toc25206 </w:instrText>
          </w:r>
          <w:r>
            <w:rPr>
              <w:rFonts w:hint="default" w:ascii="Times New Roman" w:hAnsi="Times New Roman" w:eastAsia="Times New Roman" w:cs="Times New Roman"/>
              <w:szCs w:val="24"/>
            </w:rPr>
            <w:fldChar w:fldCharType="separate"/>
          </w:r>
          <w:r>
            <w:rPr>
              <w:rFonts w:hint="eastAsia" w:eastAsia="宋体"/>
              <w:rtl w:val="0"/>
              <w:lang w:val="en-US" w:eastAsia="zh-CN"/>
            </w:rPr>
            <w:t>7</w:t>
          </w:r>
          <w:r>
            <w:rPr>
              <w:rFonts w:hint="default"/>
              <w:rtl w:val="0"/>
            </w:rPr>
            <w:t>.2 Technical Feasibility</w:t>
          </w:r>
          <w:r>
            <w:tab/>
          </w:r>
          <w:r>
            <w:fldChar w:fldCharType="begin"/>
          </w:r>
          <w:r>
            <w:instrText xml:space="preserve"> PAGEREF _Toc25206 \h </w:instrText>
          </w:r>
          <w:r>
            <w:fldChar w:fldCharType="separate"/>
          </w:r>
          <w:r>
            <w:t>21</w:t>
          </w:r>
          <w:r>
            <w:fldChar w:fldCharType="end"/>
          </w:r>
          <w:r>
            <w:rPr>
              <w:rFonts w:hint="default" w:ascii="Times New Roman" w:hAnsi="Times New Roman" w:eastAsia="Times New Roman" w:cs="Times New Roman"/>
              <w:szCs w:val="24"/>
            </w:rPr>
            <w:fldChar w:fldCharType="end"/>
          </w:r>
        </w:p>
        <w:p w14:paraId="1804109F">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_Toc29895 </w:instrText>
          </w:r>
          <w:r>
            <w:rPr>
              <w:rFonts w:hint="default" w:ascii="Times New Roman" w:hAnsi="Times New Roman" w:eastAsia="Times New Roman" w:cs="Times New Roman"/>
              <w:szCs w:val="24"/>
            </w:rPr>
            <w:fldChar w:fldCharType="separate"/>
          </w:r>
          <w:r>
            <w:rPr>
              <w:rFonts w:hint="eastAsia" w:eastAsia="宋体"/>
              <w:rtl w:val="0"/>
              <w:lang w:val="en-US" w:eastAsia="zh-CN"/>
            </w:rPr>
            <w:t>7</w:t>
          </w:r>
          <w:r>
            <w:rPr>
              <w:rFonts w:hint="default"/>
              <w:rtl w:val="0"/>
            </w:rPr>
            <w:t>.3 Resource Feasibility</w:t>
          </w:r>
          <w:r>
            <w:tab/>
          </w:r>
          <w:r>
            <w:fldChar w:fldCharType="begin"/>
          </w:r>
          <w:r>
            <w:instrText xml:space="preserve"> PAGEREF _Toc29895 \h </w:instrText>
          </w:r>
          <w:r>
            <w:fldChar w:fldCharType="separate"/>
          </w:r>
          <w:r>
            <w:t>22</w:t>
          </w:r>
          <w:r>
            <w:fldChar w:fldCharType="end"/>
          </w:r>
          <w:r>
            <w:rPr>
              <w:rFonts w:hint="default" w:ascii="Times New Roman" w:hAnsi="Times New Roman" w:eastAsia="Times New Roman" w:cs="Times New Roman"/>
              <w:szCs w:val="24"/>
            </w:rPr>
            <w:fldChar w:fldCharType="end"/>
          </w:r>
        </w:p>
        <w:p w14:paraId="01FEA464">
          <w:pPr>
            <w:pStyle w:val="14"/>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_Toc10394 </w:instrText>
          </w:r>
          <w:r>
            <w:rPr>
              <w:rFonts w:hint="default" w:ascii="Times New Roman" w:hAnsi="Times New Roman" w:eastAsia="Times New Roman" w:cs="Times New Roman"/>
              <w:szCs w:val="24"/>
            </w:rPr>
            <w:fldChar w:fldCharType="separate"/>
          </w:r>
          <w:r>
            <w:rPr>
              <w:rFonts w:hint="eastAsia" w:eastAsia="宋体"/>
              <w:rtl w:val="0"/>
              <w:lang w:val="en-US" w:eastAsia="zh-CN"/>
            </w:rPr>
            <w:t>7</w:t>
          </w:r>
          <w:r>
            <w:rPr>
              <w:rFonts w:hint="default"/>
              <w:rtl w:val="0"/>
            </w:rPr>
            <w:t>.4 Time Feasibility</w:t>
          </w:r>
          <w:r>
            <w:tab/>
          </w:r>
          <w:r>
            <w:fldChar w:fldCharType="begin"/>
          </w:r>
          <w:r>
            <w:instrText xml:space="preserve"> PAGEREF _Toc10394 \h </w:instrText>
          </w:r>
          <w:r>
            <w:fldChar w:fldCharType="separate"/>
          </w:r>
          <w:r>
            <w:t>23</w:t>
          </w:r>
          <w:r>
            <w:fldChar w:fldCharType="end"/>
          </w:r>
          <w:r>
            <w:rPr>
              <w:rFonts w:hint="default" w:ascii="Times New Roman" w:hAnsi="Times New Roman" w:eastAsia="Times New Roman" w:cs="Times New Roman"/>
              <w:szCs w:val="24"/>
            </w:rPr>
            <w:fldChar w:fldCharType="end"/>
          </w:r>
        </w:p>
        <w:p w14:paraId="2B070385">
          <w:pPr>
            <w:pStyle w:val="12"/>
            <w:tabs>
              <w:tab w:val="right" w:leader="dot" w:pos="9360"/>
            </w:tabs>
          </w:pPr>
          <w:r>
            <w:rPr>
              <w:rFonts w:hint="default" w:ascii="Times New Roman" w:hAnsi="Times New Roman" w:eastAsia="Times New Roman" w:cs="Times New Roman"/>
              <w:szCs w:val="24"/>
            </w:rPr>
            <w:fldChar w:fldCharType="begin"/>
          </w:r>
          <w:r>
            <w:rPr>
              <w:rFonts w:hint="default" w:ascii="Times New Roman" w:hAnsi="Times New Roman" w:eastAsia="Times New Roman" w:cs="Times New Roman"/>
              <w:szCs w:val="24"/>
            </w:rPr>
            <w:instrText xml:space="preserve"> HYPERLINK \l _Toc17791 </w:instrText>
          </w:r>
          <w:r>
            <w:rPr>
              <w:rFonts w:hint="default" w:ascii="Times New Roman" w:hAnsi="Times New Roman" w:eastAsia="Times New Roman" w:cs="Times New Roman"/>
              <w:szCs w:val="24"/>
            </w:rPr>
            <w:fldChar w:fldCharType="separate"/>
          </w:r>
          <w:r>
            <w:rPr>
              <w:rFonts w:hint="eastAsia" w:eastAsia="宋体" w:cs="Times New Roman"/>
              <w:rtl w:val="0"/>
              <w:lang w:val="en-US" w:eastAsia="zh-CN"/>
            </w:rPr>
            <w:t xml:space="preserve">8 </w:t>
          </w:r>
          <w:r>
            <w:rPr>
              <w:rFonts w:hint="default" w:ascii="Times New Roman" w:hAnsi="Times New Roman" w:eastAsia="Times New Roman" w:cs="Times New Roman"/>
              <w:rtl w:val="0"/>
            </w:rPr>
            <w:t>References</w:t>
          </w:r>
          <w:r>
            <w:tab/>
          </w:r>
          <w:r>
            <w:fldChar w:fldCharType="begin"/>
          </w:r>
          <w:r>
            <w:instrText xml:space="preserve"> PAGEREF _Toc17791 \h </w:instrText>
          </w:r>
          <w:r>
            <w:fldChar w:fldCharType="separate"/>
          </w:r>
          <w:r>
            <w:t>24</w:t>
          </w:r>
          <w:r>
            <w:fldChar w:fldCharType="end"/>
          </w:r>
          <w:r>
            <w:rPr>
              <w:rFonts w:hint="default" w:ascii="Times New Roman" w:hAnsi="Times New Roman" w:eastAsia="Times New Roman" w:cs="Times New Roman"/>
              <w:szCs w:val="24"/>
            </w:rPr>
            <w:fldChar w:fldCharType="end"/>
          </w:r>
        </w:p>
        <w:p w14:paraId="0000002A">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21"/>
              <w:szCs w:val="24"/>
              <w:lang w:val="en"/>
            </w:rPr>
          </w:pPr>
          <w:r>
            <w:rPr>
              <w:rFonts w:hint="default" w:ascii="Times New Roman" w:hAnsi="Times New Roman" w:eastAsia="Times New Roman" w:cs="Times New Roman"/>
              <w:szCs w:val="24"/>
            </w:rPr>
            <w:fldChar w:fldCharType="end"/>
          </w:r>
        </w:p>
      </w:sdtContent>
    </w:sdt>
    <w:p w14:paraId="0000002F">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60"/>
          <w:szCs w:val="60"/>
        </w:rPr>
      </w:pPr>
    </w:p>
    <w:p w14:paraId="1A8C8751">
      <w:pPr>
        <w:pStyle w:val="2"/>
        <w:pageBreakBefore w:val="0"/>
        <w:widowControl/>
        <w:numPr>
          <w:ilvl w:val="0"/>
          <w:numId w:val="0"/>
        </w:numPr>
        <w:kinsoku/>
        <w:wordWrap/>
        <w:overflowPunct/>
        <w:topLinePunct w:val="0"/>
        <w:autoSpaceDE/>
        <w:autoSpaceDN/>
        <w:bidi w:val="0"/>
        <w:adjustRightInd/>
        <w:snapToGrid/>
        <w:spacing w:before="200" w:after="200" w:line="300" w:lineRule="auto"/>
        <w:jc w:val="center"/>
        <w:textAlignment w:val="auto"/>
        <w:outlineLvl w:val="0"/>
        <w:rPr>
          <w:rFonts w:hint="default" w:ascii="Times New Roman" w:hAnsi="Times New Roman" w:eastAsia="宋体" w:cs="Times New Roman"/>
          <w:b/>
          <w:sz w:val="36"/>
          <w:szCs w:val="36"/>
          <w:rtl w:val="0"/>
          <w:lang w:val="en-US" w:eastAsia="zh-CN"/>
        </w:rPr>
        <w:sectPr>
          <w:footerReference r:id="rId5" w:type="default"/>
          <w:pgSz w:w="12240" w:h="15840"/>
          <w:pgMar w:top="1440" w:right="1440" w:bottom="1440" w:left="1440" w:header="720" w:footer="720" w:gutter="0"/>
          <w:pgNumType w:fmt="upperRoman" w:start="1"/>
          <w:cols w:space="720" w:num="1"/>
        </w:sectPr>
      </w:pPr>
      <w:bookmarkStart w:id="1" w:name="_Toc26442"/>
    </w:p>
    <w:p w14:paraId="00000030">
      <w:pPr>
        <w:pStyle w:val="2"/>
        <w:pageBreakBefore w:val="0"/>
        <w:widowControl/>
        <w:numPr>
          <w:ilvl w:val="0"/>
          <w:numId w:val="0"/>
        </w:numPr>
        <w:kinsoku/>
        <w:wordWrap/>
        <w:overflowPunct/>
        <w:topLinePunct w:val="0"/>
        <w:autoSpaceDE/>
        <w:autoSpaceDN/>
        <w:bidi w:val="0"/>
        <w:adjustRightInd/>
        <w:snapToGrid/>
        <w:spacing w:before="200" w:after="200" w:line="300" w:lineRule="auto"/>
        <w:jc w:val="center"/>
        <w:textAlignment w:val="auto"/>
        <w:outlineLvl w:val="0"/>
        <w:rPr>
          <w:rFonts w:hint="default" w:ascii="Times New Roman" w:hAnsi="Times New Roman" w:eastAsia="Times New Roman" w:cs="Times New Roman"/>
          <w:b/>
          <w:sz w:val="36"/>
          <w:szCs w:val="36"/>
          <w:u w:val="none"/>
        </w:rPr>
      </w:pPr>
      <w:bookmarkStart w:id="2" w:name="_Toc27710"/>
      <w:r>
        <w:rPr>
          <w:rFonts w:hint="default" w:ascii="Times New Roman" w:hAnsi="Times New Roman" w:eastAsia="宋体" w:cs="Times New Roman"/>
          <w:b/>
          <w:sz w:val="36"/>
          <w:szCs w:val="36"/>
          <w:rtl w:val="0"/>
          <w:lang w:val="en-US" w:eastAsia="zh-CN"/>
        </w:rPr>
        <w:t xml:space="preserve">1 </w:t>
      </w:r>
      <w:r>
        <w:rPr>
          <w:rFonts w:hint="default" w:ascii="Times New Roman" w:hAnsi="Times New Roman" w:eastAsia="Times New Roman" w:cs="Times New Roman"/>
          <w:b/>
          <w:sz w:val="36"/>
          <w:szCs w:val="36"/>
          <w:rtl w:val="0"/>
        </w:rPr>
        <w:t>Abstract</w:t>
      </w:r>
      <w:bookmarkEnd w:id="1"/>
      <w:bookmarkEnd w:id="2"/>
    </w:p>
    <w:p w14:paraId="351F013A">
      <w:pPr>
        <w:pageBreakBefore w:val="0"/>
        <w:widowControl/>
        <w:kinsoku/>
        <w:wordWrap/>
        <w:overflowPunct/>
        <w:topLinePunct w:val="0"/>
        <w:autoSpaceDE/>
        <w:autoSpaceDN/>
        <w:bidi w:val="0"/>
        <w:adjustRightInd/>
        <w:snapToGrid/>
        <w:jc w:val="both"/>
        <w:textAlignment w:val="auto"/>
        <w:rPr>
          <w:rFonts w:hint="default" w:ascii="Times New Roman" w:hAnsi="Times New Roman" w:eastAsia="宋体" w:cs="Times New Roman"/>
          <w:rtl w:val="0"/>
          <w:lang w:val="en-US" w:eastAsia="zh-CN"/>
        </w:rPr>
      </w:pPr>
      <w:r>
        <w:rPr>
          <w:rFonts w:hint="default"/>
          <w:sz w:val="28"/>
          <w:szCs w:val="24"/>
          <w:rtl w:val="0"/>
        </w:rPr>
        <w:t xml:space="preserve">Our project introduces a multi-agent financial intelligence system designed to simplify investment decision-making. The system distributes specialized tasks, such as retrieving stock news, analyzing price data or evaluating sentiment to different sub-agents. These agents will then pass their results to higher-level agents and finally to an orchestrator. The orchestrator synthesizes everything into clear, actionable outputs, such as when to “Buy”, “Sell” or “Hold”, with price predictions supported with stock charts, sentiment insights and risk assessment. The system’s goal is: help investors make faster, more confident decisions without being buried in scattered information. </w:t>
      </w:r>
      <w:bookmarkStart w:id="3" w:name="_Toc404"/>
    </w:p>
    <w:p w14:paraId="00000032">
      <w:pPr>
        <w:pStyle w:val="2"/>
        <w:keepNext/>
        <w:keepLines/>
        <w:pageBreakBefore w:val="0"/>
        <w:widowControl/>
        <w:numPr>
          <w:ilvl w:val="0"/>
          <w:numId w:val="0"/>
        </w:numPr>
        <w:kinsoku/>
        <w:wordWrap/>
        <w:overflowPunct/>
        <w:topLinePunct w:val="0"/>
        <w:autoSpaceDE/>
        <w:autoSpaceDN/>
        <w:bidi w:val="0"/>
        <w:adjustRightInd/>
        <w:snapToGrid/>
        <w:ind w:leftChars="0"/>
        <w:jc w:val="center"/>
        <w:textAlignment w:val="auto"/>
        <w:rPr>
          <w:rFonts w:hint="default" w:ascii="Times New Roman" w:hAnsi="Times New Roman" w:cs="Times New Roman"/>
        </w:rPr>
      </w:pPr>
      <w:bookmarkStart w:id="4" w:name="_Toc22342"/>
      <w:r>
        <w:rPr>
          <w:rFonts w:hint="default" w:ascii="Times New Roman" w:hAnsi="Times New Roman" w:eastAsia="宋体" w:cs="Times New Roman"/>
          <w:rtl w:val="0"/>
          <w:lang w:val="en-US" w:eastAsia="zh-CN"/>
        </w:rPr>
        <w:t xml:space="preserve">2 </w:t>
      </w:r>
      <w:r>
        <w:rPr>
          <w:rFonts w:hint="default" w:ascii="Times New Roman" w:hAnsi="Times New Roman" w:cs="Times New Roman"/>
          <w:rtl w:val="0"/>
        </w:rPr>
        <w:t>Industry and Market Overview</w:t>
      </w:r>
      <w:bookmarkEnd w:id="3"/>
      <w:bookmarkEnd w:id="4"/>
    </w:p>
    <w:p w14:paraId="00000033">
      <w:pPr>
        <w:pStyle w:val="3"/>
        <w:pageBreakBefore w:val="0"/>
        <w:widowControl/>
        <w:kinsoku/>
        <w:wordWrap/>
        <w:overflowPunct/>
        <w:topLinePunct w:val="0"/>
        <w:autoSpaceDE/>
        <w:autoSpaceDN/>
        <w:bidi w:val="0"/>
        <w:adjustRightInd/>
        <w:snapToGrid/>
        <w:textAlignment w:val="auto"/>
        <w:rPr>
          <w:rFonts w:hint="default"/>
        </w:rPr>
      </w:pPr>
      <w:bookmarkStart w:id="5" w:name="_Toc27956"/>
      <w:bookmarkStart w:id="6" w:name="_Toc26995"/>
      <w:r>
        <w:rPr>
          <w:rFonts w:hint="default"/>
          <w:rtl w:val="0"/>
        </w:rPr>
        <w:t>2.1 Project Background</w:t>
      </w:r>
      <w:bookmarkEnd w:id="5"/>
      <w:bookmarkEnd w:id="6"/>
    </w:p>
    <w:p w14:paraId="00000035">
      <w:pPr>
        <w:pageBreakBefore w:val="0"/>
        <w:widowControl/>
        <w:kinsoku/>
        <w:wordWrap/>
        <w:overflowPunct/>
        <w:topLinePunct w:val="0"/>
        <w:autoSpaceDE/>
        <w:autoSpaceDN/>
        <w:bidi w:val="0"/>
        <w:adjustRightInd/>
        <w:snapToGrid/>
        <w:textAlignment w:val="auto"/>
        <w:rPr>
          <w:rFonts w:hint="default"/>
          <w:rtl w:val="0"/>
        </w:rPr>
      </w:pPr>
      <w:r>
        <w:rPr>
          <w:rFonts w:hint="default"/>
          <w:rtl w:val="0"/>
        </w:rPr>
        <w:t>For retail investors, collecting information and performing repetitive analysis for each stock can be time-consuming and exhausting, especially for those who are not full-time traders. Professionals rely on advanced terminals and research teams, while everyday investors must jump between multiple sources, for example, financial news, price trackers, social media chatter, just to form a view. This manual fragmented process often results in delayed reactions and emotionally driven choices. Our system addresses this gap by automating the entire information flow and presenting insights in a structured accessible way.</w:t>
      </w:r>
    </w:p>
    <w:p w14:paraId="00000036">
      <w:pPr>
        <w:pStyle w:val="3"/>
        <w:keepNext/>
        <w:keepLines/>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color w:val="FF0000"/>
          <w:sz w:val="34"/>
          <w:szCs w:val="34"/>
        </w:rPr>
      </w:pPr>
      <w:bookmarkStart w:id="7" w:name="_Toc4688"/>
      <w:bookmarkStart w:id="8" w:name="_Toc7"/>
      <w:r>
        <w:rPr>
          <w:rFonts w:hint="default" w:ascii="Times New Roman" w:hAnsi="Times New Roman" w:cs="Times New Roman"/>
          <w:sz w:val="28"/>
          <w:szCs w:val="28"/>
          <w:rtl w:val="0"/>
        </w:rPr>
        <w:t>2.2 Market Research</w:t>
      </w:r>
      <w:bookmarkEnd w:id="7"/>
      <w:bookmarkEnd w:id="8"/>
    </w:p>
    <w:p w14:paraId="00000037">
      <w:pPr>
        <w:pageBreakBefore w:val="0"/>
        <w:widowControl/>
        <w:kinsoku/>
        <w:wordWrap/>
        <w:overflowPunct/>
        <w:topLinePunct w:val="0"/>
        <w:autoSpaceDE/>
        <w:autoSpaceDN/>
        <w:bidi w:val="0"/>
        <w:adjustRightInd/>
        <w:snapToGrid/>
        <w:textAlignment w:val="auto"/>
        <w:rPr>
          <w:rFonts w:hint="default"/>
        </w:rPr>
      </w:pPr>
      <w:r>
        <w:rPr>
          <w:rFonts w:hint="default"/>
          <w:rtl w:val="0"/>
        </w:rPr>
        <w:t>The global retail trading market is expanding rapidly and is projected to reach $34,867.4 billion by 2025 (Elad, 2025). A significant driver of this growth is generational change: 77% of Gen Z investors began investing before the age of 25, reflecting both earlier engagement with financial markets and the democratization of access through mobile-first trading platforms (Elad, 2025). This trend highlights a growing appetite for participation among younger demographics worldwide.</w:t>
      </w:r>
    </w:p>
    <w:p w14:paraId="00000038">
      <w:pPr>
        <w:pageBreakBefore w:val="0"/>
        <w:widowControl/>
        <w:kinsoku/>
        <w:wordWrap/>
        <w:overflowPunct/>
        <w:topLinePunct w:val="0"/>
        <w:autoSpaceDE/>
        <w:autoSpaceDN/>
        <w:bidi w:val="0"/>
        <w:adjustRightInd/>
        <w:snapToGrid/>
        <w:textAlignment w:val="auto"/>
        <w:rPr>
          <w:rFonts w:hint="default"/>
        </w:rPr>
      </w:pPr>
    </w:p>
    <w:p w14:paraId="00000039">
      <w:pPr>
        <w:pageBreakBefore w:val="0"/>
        <w:widowControl/>
        <w:kinsoku/>
        <w:wordWrap/>
        <w:overflowPunct/>
        <w:topLinePunct w:val="0"/>
        <w:autoSpaceDE/>
        <w:autoSpaceDN/>
        <w:bidi w:val="0"/>
        <w:adjustRightInd/>
        <w:snapToGrid/>
        <w:textAlignment w:val="auto"/>
        <w:rPr>
          <w:rFonts w:hint="default"/>
        </w:rPr>
      </w:pPr>
      <w:r>
        <w:rPr>
          <w:rFonts w:hint="default"/>
          <w:rtl w:val="0"/>
        </w:rPr>
        <w:t>However, this surge also exposes important challenges. Younger investors, while eager and digitally fluent, often rely disproportionately on surface-level signals — such as social media posts, headlines, and trending tips, rather than rigorous fundamental or technical analysis. Surveys confirm this: more than 60% of younger investors report using social media as their primary investment source, and nearly half later acknowledge regretting decisions influenced by these channels (FINRA, 2023; Kessel, 2025).</w:t>
      </w:r>
    </w:p>
    <w:p w14:paraId="0000003A">
      <w:pPr>
        <w:pageBreakBefore w:val="0"/>
        <w:widowControl/>
        <w:kinsoku/>
        <w:wordWrap/>
        <w:overflowPunct/>
        <w:topLinePunct w:val="0"/>
        <w:autoSpaceDE/>
        <w:autoSpaceDN/>
        <w:bidi w:val="0"/>
        <w:adjustRightInd/>
        <w:snapToGrid/>
        <w:textAlignment w:val="auto"/>
        <w:rPr>
          <w:rFonts w:hint="default"/>
          <w:sz w:val="24"/>
          <w:szCs w:val="24"/>
        </w:rPr>
      </w:pPr>
    </w:p>
    <w:p w14:paraId="0000003B">
      <w:pPr>
        <w:pageBreakBefore w:val="0"/>
        <w:widowControl/>
        <w:kinsoku/>
        <w:wordWrap/>
        <w:overflowPunct/>
        <w:topLinePunct w:val="0"/>
        <w:autoSpaceDE/>
        <w:autoSpaceDN/>
        <w:bidi w:val="0"/>
        <w:adjustRightInd/>
        <w:snapToGrid/>
        <w:textAlignment w:val="auto"/>
        <w:rPr>
          <w:rFonts w:hint="default"/>
        </w:rPr>
      </w:pPr>
      <w:r>
        <w:rPr>
          <w:rFonts w:hint="default"/>
          <w:rtl w:val="0"/>
        </w:rPr>
        <w:t>The turn to social platforms reflects a deeper structural issue: the online investment landscape is fragmented and messy, with thousands of articles, analyst reports, market blogs, and data feeds available at any given moment. Most retail investors lack the time, tools, or expertise to filter and synthesize this information overloading. Social media provides shortcuts. Even though those “ready-made” opinions reduce effort, they also strip away nuance and rigor, leaving investors vulnerable to misinformation, panic reactions, poor portfolio construction and eventual burnout. Some researchers noted that information overload impairs decision quality by overwhelming cognitive processing capacity, especially in financial contexts (Guo, Liu, Pan, &amp; Bu, 2023; Buchanan &amp; Kock, 2009).</w:t>
      </w:r>
    </w:p>
    <w:p w14:paraId="0000003C">
      <w:pPr>
        <w:keepNext w:val="0"/>
        <w:keepLines w:val="0"/>
        <w:pageBreakBefore w:val="0"/>
        <w:widowControl/>
        <w:kinsoku/>
        <w:wordWrap/>
        <w:overflowPunct/>
        <w:topLinePunct w:val="0"/>
        <w:autoSpaceDE/>
        <w:autoSpaceDN/>
        <w:bidi w:val="0"/>
        <w:adjustRightInd/>
        <w:snapToGrid/>
        <w:textAlignment w:val="auto"/>
        <w:rPr>
          <w:rFonts w:hint="default"/>
        </w:rPr>
      </w:pPr>
    </w:p>
    <w:p w14:paraId="0000003D">
      <w:pPr>
        <w:keepNext w:val="0"/>
        <w:keepLines w:val="0"/>
        <w:pageBreakBefore w:val="0"/>
        <w:widowControl/>
        <w:kinsoku/>
        <w:wordWrap/>
        <w:overflowPunct/>
        <w:topLinePunct w:val="0"/>
        <w:autoSpaceDE/>
        <w:autoSpaceDN/>
        <w:bidi w:val="0"/>
        <w:adjustRightInd/>
        <w:snapToGrid/>
        <w:textAlignment w:val="auto"/>
        <w:rPr>
          <w:rFonts w:hint="default"/>
        </w:rPr>
      </w:pPr>
      <w:r>
        <w:rPr>
          <w:rFonts w:hint="default"/>
          <w:rtl w:val="0"/>
        </w:rPr>
        <w:t>Importantly, information overload is not limited to young investors. Proficient retail investors also struggle: scanning dozens of analyst reports, news feeds, and stock disclosures each day can exhaust limited attention and reduce decision accuracy (Bernales et al., 2023). Evidence from analyst behavior further shows how repeated decision-making leads to decision fatigue. It increases reliance on heuristics and lowering accuracy over time (Gallemore, Matsumoto, &amp; Zhang, 2019).</w:t>
      </w:r>
    </w:p>
    <w:p w14:paraId="0000003E">
      <w:pPr>
        <w:keepNext w:val="0"/>
        <w:keepLines w:val="0"/>
        <w:pageBreakBefore w:val="0"/>
        <w:widowControl/>
        <w:kinsoku/>
        <w:wordWrap/>
        <w:overflowPunct/>
        <w:topLinePunct w:val="0"/>
        <w:autoSpaceDE/>
        <w:autoSpaceDN/>
        <w:bidi w:val="0"/>
        <w:adjustRightInd/>
        <w:snapToGrid/>
        <w:textAlignment w:val="auto"/>
        <w:rPr>
          <w:rFonts w:hint="default"/>
        </w:rPr>
      </w:pPr>
    </w:p>
    <w:p w14:paraId="00000040">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sz w:val="28"/>
          <w:szCs w:val="28"/>
        </w:rPr>
      </w:pPr>
      <w:r>
        <w:rPr>
          <w:rFonts w:hint="default"/>
          <w:rtl w:val="0"/>
        </w:rPr>
        <w:t>Thus, there is an urgent need for tools that can consolidate fragmented data and deliver structured, evidence-based insights to support more informed and confident decision-making.</w:t>
      </w:r>
    </w:p>
    <w:p w14:paraId="00000041">
      <w:pPr>
        <w:pStyle w:val="3"/>
        <w:keepNext/>
        <w:keepLines/>
        <w:pageBreakBefore w:val="0"/>
        <w:widowControl/>
        <w:kinsoku/>
        <w:wordWrap/>
        <w:overflowPunct/>
        <w:topLinePunct w:val="0"/>
        <w:autoSpaceDE/>
        <w:autoSpaceDN/>
        <w:bidi w:val="0"/>
        <w:adjustRightInd/>
        <w:snapToGrid/>
        <w:textAlignment w:val="auto"/>
        <w:rPr>
          <w:rFonts w:hint="default"/>
        </w:rPr>
      </w:pPr>
      <w:bookmarkStart w:id="9" w:name="_Toc30443"/>
      <w:bookmarkStart w:id="10" w:name="_Toc11777"/>
      <w:r>
        <w:rPr>
          <w:rFonts w:hint="default"/>
          <w:rtl w:val="0"/>
        </w:rPr>
        <w:t>2.3 Competitor analysis</w:t>
      </w:r>
      <w:bookmarkEnd w:id="9"/>
      <w:bookmarkEnd w:id="10"/>
      <w:r>
        <w:rPr>
          <w:rFonts w:hint="default"/>
          <w:rtl w:val="0"/>
        </w:rPr>
        <w:t xml:space="preserve"> </w:t>
      </w:r>
    </w:p>
    <w:p w14:paraId="00000042">
      <w:pPr>
        <w:pageBreakBefore w:val="0"/>
        <w:widowControl/>
        <w:kinsoku/>
        <w:wordWrap/>
        <w:overflowPunct/>
        <w:topLinePunct w:val="0"/>
        <w:autoSpaceDE/>
        <w:autoSpaceDN/>
        <w:bidi w:val="0"/>
        <w:adjustRightInd/>
        <w:snapToGrid/>
        <w:textAlignment w:val="auto"/>
        <w:rPr>
          <w:rFonts w:hint="default"/>
        </w:rPr>
      </w:pPr>
      <w:r>
        <w:rPr>
          <w:rFonts w:hint="default"/>
          <w:rtl w:val="0"/>
        </w:rPr>
        <w:t xml:space="preserve">Professional investors have long relied on subscription-based platforms such as </w:t>
      </w:r>
      <w:r>
        <w:rPr>
          <w:rFonts w:hint="default"/>
        </w:rPr>
        <w:fldChar w:fldCharType="begin"/>
      </w:r>
      <w:r>
        <w:rPr>
          <w:rFonts w:hint="default"/>
        </w:rPr>
        <w:instrText xml:space="preserve"> HYPERLINK "https://www.bloomberg.com/professional/products/bloomberg-terminal/" \h </w:instrText>
      </w:r>
      <w:r>
        <w:rPr>
          <w:rFonts w:hint="default"/>
        </w:rPr>
        <w:fldChar w:fldCharType="separate"/>
      </w:r>
      <w:r>
        <w:rPr>
          <w:rFonts w:hint="default"/>
          <w:rtl w:val="0"/>
        </w:rPr>
        <w:t>Bloomberg Terminal</w:t>
      </w:r>
      <w:r>
        <w:rPr>
          <w:rFonts w:hint="default"/>
          <w:rtl w:val="0"/>
        </w:rPr>
        <w:fldChar w:fldCharType="end"/>
      </w:r>
      <w:r>
        <w:rPr>
          <w:rFonts w:hint="default"/>
          <w:rtl w:val="0"/>
        </w:rPr>
        <w:t xml:space="preserve"> and </w:t>
      </w:r>
      <w:r>
        <w:rPr>
          <w:rFonts w:hint="default"/>
        </w:rPr>
        <w:fldChar w:fldCharType="begin"/>
      </w:r>
      <w:r>
        <w:rPr>
          <w:rFonts w:hint="default"/>
        </w:rPr>
        <w:instrText xml:space="preserve"> HYPERLINK "https://www.lseg.com/en/data-analytics" \h </w:instrText>
      </w:r>
      <w:r>
        <w:rPr>
          <w:rFonts w:hint="default"/>
        </w:rPr>
        <w:fldChar w:fldCharType="separate"/>
      </w:r>
      <w:r>
        <w:rPr>
          <w:rFonts w:hint="default"/>
          <w:rtl w:val="0"/>
        </w:rPr>
        <w:t>LSEG</w:t>
      </w:r>
      <w:r>
        <w:rPr>
          <w:rFonts w:hint="default"/>
          <w:rtl w:val="0"/>
        </w:rPr>
        <w:fldChar w:fldCharType="end"/>
      </w:r>
      <w:r>
        <w:rPr>
          <w:rFonts w:hint="default"/>
          <w:rtl w:val="0"/>
        </w:rPr>
        <w:t>. These systems provide extensive real-time data, news, and analytical tools, enabling institutional level research and decision-making. However, their cost and complexity place them beyond the reach of most retail investors. Moreover, they tend to function as vast data aggregators, presenting information in overwhelming volumes that require significant expertise to interpret effectively.</w:t>
      </w:r>
    </w:p>
    <w:p w14:paraId="00000043">
      <w:pPr>
        <w:pageBreakBefore w:val="0"/>
        <w:widowControl/>
        <w:kinsoku/>
        <w:wordWrap/>
        <w:overflowPunct/>
        <w:topLinePunct w:val="0"/>
        <w:autoSpaceDE/>
        <w:autoSpaceDN/>
        <w:bidi w:val="0"/>
        <w:adjustRightInd/>
        <w:snapToGrid/>
        <w:textAlignment w:val="auto"/>
        <w:rPr>
          <w:rFonts w:hint="default"/>
        </w:rPr>
      </w:pPr>
    </w:p>
    <w:p w14:paraId="00000044">
      <w:pPr>
        <w:pageBreakBefore w:val="0"/>
        <w:widowControl/>
        <w:kinsoku/>
        <w:wordWrap/>
        <w:overflowPunct/>
        <w:topLinePunct w:val="0"/>
        <w:autoSpaceDE/>
        <w:autoSpaceDN/>
        <w:bidi w:val="0"/>
        <w:adjustRightInd/>
        <w:snapToGrid/>
        <w:textAlignment w:val="auto"/>
        <w:rPr>
          <w:rFonts w:hint="default"/>
        </w:rPr>
      </w:pPr>
      <w:r>
        <w:rPr>
          <w:rFonts w:hint="default"/>
          <w:rtl w:val="0"/>
        </w:rPr>
        <w:t xml:space="preserve">Retail-oriented solutions attempt to lower these barriers. For example,  </w:t>
      </w:r>
      <w:r>
        <w:rPr>
          <w:rFonts w:hint="default"/>
        </w:rPr>
        <w:fldChar w:fldCharType="begin"/>
      </w:r>
      <w:r>
        <w:rPr>
          <w:rFonts w:hint="default"/>
        </w:rPr>
        <w:instrText xml:space="preserve"> HYPERLINK "https://sg.finance.yahoo.com/" \h </w:instrText>
      </w:r>
      <w:r>
        <w:rPr>
          <w:rFonts w:hint="default"/>
        </w:rPr>
        <w:fldChar w:fldCharType="separate"/>
      </w:r>
      <w:r>
        <w:rPr>
          <w:rFonts w:hint="default"/>
          <w:rtl w:val="0"/>
        </w:rPr>
        <w:t>Yahoo Finance</w:t>
      </w:r>
      <w:r>
        <w:rPr>
          <w:rFonts w:hint="default"/>
          <w:rtl w:val="0"/>
        </w:rPr>
        <w:fldChar w:fldCharType="end"/>
      </w:r>
      <w:r>
        <w:rPr>
          <w:rFonts w:hint="default"/>
          <w:rtl w:val="0"/>
        </w:rPr>
        <w:t xml:space="preserve"> and </w:t>
      </w:r>
      <w:r>
        <w:rPr>
          <w:rFonts w:hint="default"/>
        </w:rPr>
        <w:fldChar w:fldCharType="begin"/>
      </w:r>
      <w:r>
        <w:rPr>
          <w:rFonts w:hint="default"/>
        </w:rPr>
        <w:instrText xml:space="preserve"> HYPERLINK "https://www.google.com/finance/" \h </w:instrText>
      </w:r>
      <w:r>
        <w:rPr>
          <w:rFonts w:hint="default"/>
        </w:rPr>
        <w:fldChar w:fldCharType="separate"/>
      </w:r>
      <w:r>
        <w:rPr>
          <w:rFonts w:hint="default"/>
          <w:rtl w:val="0"/>
        </w:rPr>
        <w:t>Google Finance</w:t>
      </w:r>
      <w:r>
        <w:rPr>
          <w:rFonts w:hint="default"/>
          <w:rtl w:val="0"/>
        </w:rPr>
        <w:fldChar w:fldCharType="end"/>
      </w:r>
      <w:r>
        <w:rPr>
          <w:rFonts w:hint="default"/>
          <w:rtl w:val="0"/>
        </w:rPr>
        <w:t xml:space="preserve"> provide free access to price charts, earnings reports, and financial news. These platforms succeed in democratizing market information but largely leave the burden of synthesis on the user. Investors are required to interpret signals themselves, which can lead to reliance on heuristics and trending commentary rather than structured analysis.</w:t>
      </w:r>
    </w:p>
    <w:p w14:paraId="00000045">
      <w:pPr>
        <w:pageBreakBefore w:val="0"/>
        <w:widowControl/>
        <w:kinsoku/>
        <w:wordWrap/>
        <w:overflowPunct/>
        <w:topLinePunct w:val="0"/>
        <w:autoSpaceDE/>
        <w:autoSpaceDN/>
        <w:bidi w:val="0"/>
        <w:adjustRightInd/>
        <w:snapToGrid/>
        <w:textAlignment w:val="auto"/>
        <w:rPr>
          <w:rFonts w:hint="default"/>
        </w:rPr>
      </w:pPr>
    </w:p>
    <w:p w14:paraId="00000047">
      <w:pPr>
        <w:pageBreakBefore w:val="0"/>
        <w:widowControl/>
        <w:kinsoku/>
        <w:wordWrap/>
        <w:overflowPunct/>
        <w:topLinePunct w:val="0"/>
        <w:autoSpaceDE/>
        <w:autoSpaceDN/>
        <w:bidi w:val="0"/>
        <w:adjustRightInd/>
        <w:snapToGrid/>
        <w:textAlignment w:val="auto"/>
        <w:rPr>
          <w:rFonts w:hint="default"/>
          <w:rtl w:val="0"/>
        </w:rPr>
      </w:pPr>
      <w:r>
        <w:rPr>
          <w:rFonts w:hint="default"/>
          <w:rtl w:val="0"/>
        </w:rPr>
        <w:t xml:space="preserve">Other platforms have leaned heavily into social features. </w:t>
      </w:r>
      <w:r>
        <w:rPr>
          <w:rFonts w:hint="default"/>
        </w:rPr>
        <w:fldChar w:fldCharType="begin"/>
      </w:r>
      <w:r>
        <w:rPr>
          <w:rFonts w:hint="default"/>
        </w:rPr>
        <w:instrText xml:space="preserve"> HYPERLINK "https://robinhood.com/us/en/" \h </w:instrText>
      </w:r>
      <w:r>
        <w:rPr>
          <w:rFonts w:hint="default"/>
        </w:rPr>
        <w:fldChar w:fldCharType="separate"/>
      </w:r>
      <w:r>
        <w:rPr>
          <w:rFonts w:hint="default"/>
          <w:rtl w:val="0"/>
        </w:rPr>
        <w:t>Robinhood</w:t>
      </w:r>
      <w:r>
        <w:rPr>
          <w:rFonts w:hint="default"/>
          <w:rtl w:val="0"/>
        </w:rPr>
        <w:fldChar w:fldCharType="end"/>
      </w:r>
      <w:r>
        <w:rPr>
          <w:rFonts w:hint="default"/>
          <w:rtl w:val="0"/>
        </w:rPr>
        <w:t xml:space="preserve"> and </w:t>
      </w:r>
      <w:r>
        <w:rPr>
          <w:rFonts w:hint="default"/>
        </w:rPr>
        <w:fldChar w:fldCharType="begin"/>
      </w:r>
      <w:r>
        <w:rPr>
          <w:rFonts w:hint="default"/>
        </w:rPr>
        <w:instrText xml:space="preserve"> HYPERLINK "https://www.etoro.com/" \h </w:instrText>
      </w:r>
      <w:r>
        <w:rPr>
          <w:rFonts w:hint="default"/>
        </w:rPr>
        <w:fldChar w:fldCharType="separate"/>
      </w:r>
      <w:r>
        <w:rPr>
          <w:rFonts w:hint="default"/>
          <w:rtl w:val="0"/>
        </w:rPr>
        <w:t xml:space="preserve">eToro </w:t>
      </w:r>
      <w:r>
        <w:rPr>
          <w:rFonts w:hint="default"/>
          <w:rtl w:val="0"/>
        </w:rPr>
        <w:fldChar w:fldCharType="end"/>
      </w:r>
      <w:r>
        <w:rPr>
          <w:rFonts w:hint="default"/>
          <w:rtl w:val="0"/>
        </w:rPr>
        <w:t>illustrate this trend by combining brokerage access with community-style feeds and, in the case of eToro, copy trading functions. These innovations simplify participation and encourage engagement but also encourage surface-level decision-making. When investment activity is guided primarily by popularity, gamification, or peer imitation, the depth and rigor of analysis can be compromised.</w:t>
      </w:r>
    </w:p>
    <w:p w14:paraId="3C824582">
      <w:pPr>
        <w:pageBreakBefore w:val="0"/>
        <w:widowControl/>
        <w:kinsoku/>
        <w:wordWrap/>
        <w:overflowPunct/>
        <w:topLinePunct w:val="0"/>
        <w:autoSpaceDE/>
        <w:autoSpaceDN/>
        <w:bidi w:val="0"/>
        <w:adjustRightInd/>
        <w:snapToGrid/>
        <w:textAlignment w:val="auto"/>
        <w:rPr>
          <w:rFonts w:hint="default"/>
          <w:rtl w:val="0"/>
        </w:rPr>
      </w:pPr>
    </w:p>
    <w:p w14:paraId="00000048">
      <w:pPr>
        <w:pageBreakBefore w:val="0"/>
        <w:widowControl/>
        <w:kinsoku/>
        <w:wordWrap/>
        <w:overflowPunct/>
        <w:topLinePunct w:val="0"/>
        <w:autoSpaceDE/>
        <w:autoSpaceDN/>
        <w:bidi w:val="0"/>
        <w:adjustRightInd/>
        <w:snapToGrid/>
        <w:textAlignment w:val="auto"/>
        <w:rPr>
          <w:rFonts w:hint="default"/>
        </w:rPr>
      </w:pPr>
      <w:r>
        <w:rPr>
          <w:rFonts w:hint="default"/>
          <w:rtl w:val="0"/>
        </w:rPr>
        <w:t xml:space="preserve">Emerging AI driven tools attempt to address the problem of information overload more directly. </w:t>
      </w:r>
      <w:r>
        <w:rPr>
          <w:rFonts w:hint="default"/>
        </w:rPr>
        <w:fldChar w:fldCharType="begin"/>
      </w:r>
      <w:r>
        <w:rPr>
          <w:rFonts w:hint="default"/>
        </w:rPr>
        <w:instrText xml:space="preserve"> HYPERLINK "http://fiscal.ai" \h </w:instrText>
      </w:r>
      <w:r>
        <w:rPr>
          <w:rFonts w:hint="default"/>
        </w:rPr>
        <w:fldChar w:fldCharType="separate"/>
      </w:r>
      <w:r>
        <w:rPr>
          <w:rFonts w:hint="default"/>
          <w:rtl w:val="0"/>
        </w:rPr>
        <w:t>Fiscal.AI</w:t>
      </w:r>
      <w:r>
        <w:rPr>
          <w:rFonts w:hint="default"/>
          <w:rtl w:val="0"/>
        </w:rPr>
        <w:fldChar w:fldCharType="end"/>
      </w:r>
      <w:r>
        <w:rPr>
          <w:rFonts w:hint="default"/>
          <w:rtl w:val="0"/>
        </w:rPr>
        <w:t xml:space="preserve">, </w:t>
      </w:r>
      <w:r>
        <w:rPr>
          <w:rFonts w:hint="default"/>
        </w:rPr>
        <w:fldChar w:fldCharType="begin"/>
      </w:r>
      <w:r>
        <w:rPr>
          <w:rFonts w:hint="default"/>
        </w:rPr>
        <w:instrText xml:space="preserve"> HYPERLINK "https://www.kavout.com/pricing-plans?fpr=rosa30&amp;gad_source=1&amp;gad_campaignid=21150842347&amp;gbraid=0AAAAA9hIrK50nM30ofK2QVZEQkIKFp4oE&amp;gclid=Cj0KCQjw5onGBhDeARIsAFK6QJbsAHuX2aLqZgMyXawq9Zgpn178u1n3K77ZQ2qaN5tp87FvzBPJ_p4aAoaTEALw_wcB" \h </w:instrText>
      </w:r>
      <w:r>
        <w:rPr>
          <w:rFonts w:hint="default"/>
        </w:rPr>
        <w:fldChar w:fldCharType="separate"/>
      </w:r>
      <w:r>
        <w:rPr>
          <w:rFonts w:hint="default"/>
          <w:rtl w:val="0"/>
        </w:rPr>
        <w:t>Kavout</w:t>
      </w:r>
      <w:r>
        <w:rPr>
          <w:rFonts w:hint="default"/>
          <w:rtl w:val="0"/>
        </w:rPr>
        <w:fldChar w:fldCharType="end"/>
      </w:r>
      <w:r>
        <w:rPr>
          <w:rFonts w:hint="default"/>
          <w:rtl w:val="0"/>
        </w:rPr>
        <w:t xml:space="preserve">, and </w:t>
      </w:r>
      <w:r>
        <w:rPr>
          <w:rFonts w:hint="default"/>
        </w:rPr>
        <w:fldChar w:fldCharType="begin"/>
      </w:r>
      <w:r>
        <w:rPr>
          <w:rFonts w:hint="default"/>
        </w:rPr>
        <w:instrText xml:space="preserve"> HYPERLINK "https://www.quiverquant.com/" \h </w:instrText>
      </w:r>
      <w:r>
        <w:rPr>
          <w:rFonts w:hint="default"/>
        </w:rPr>
        <w:fldChar w:fldCharType="separate"/>
      </w:r>
      <w:r>
        <w:rPr>
          <w:rFonts w:hint="default"/>
          <w:rtl w:val="0"/>
        </w:rPr>
        <w:t>Quiver Quant</w:t>
      </w:r>
      <w:r>
        <w:rPr>
          <w:rFonts w:hint="default"/>
          <w:rtl w:val="0"/>
        </w:rPr>
        <w:fldChar w:fldCharType="end"/>
      </w:r>
      <w:r>
        <w:rPr>
          <w:rFonts w:hint="default"/>
          <w:rtl w:val="0"/>
        </w:rPr>
        <w:t>, for example, apply natural language processing to extract sentiment from news articles, filings, or social media posts. These approaches represent important steps toward structuring data for investors. Yet they remain narrow in scope. They often focus on a single signal type such as sentiment without integrating multiple perspectives like technical indicators, fundamentals and risk assessments into a coherent whole.</w:t>
      </w:r>
    </w:p>
    <w:p w14:paraId="00000049">
      <w:pPr>
        <w:pageBreakBefore w:val="0"/>
        <w:widowControl/>
        <w:kinsoku/>
        <w:wordWrap/>
        <w:overflowPunct/>
        <w:topLinePunct w:val="0"/>
        <w:autoSpaceDE/>
        <w:autoSpaceDN/>
        <w:bidi w:val="0"/>
        <w:adjustRightInd/>
        <w:snapToGrid/>
        <w:textAlignment w:val="auto"/>
        <w:rPr>
          <w:rFonts w:hint="default"/>
        </w:rPr>
      </w:pPr>
    </w:p>
    <w:p w14:paraId="0000004A">
      <w:pPr>
        <w:pageBreakBefore w:val="0"/>
        <w:widowControl/>
        <w:kinsoku/>
        <w:wordWrap/>
        <w:overflowPunct/>
        <w:topLinePunct w:val="0"/>
        <w:autoSpaceDE/>
        <w:autoSpaceDN/>
        <w:bidi w:val="0"/>
        <w:adjustRightInd/>
        <w:snapToGrid/>
        <w:textAlignment w:val="auto"/>
        <w:rPr>
          <w:rFonts w:hint="default"/>
        </w:rPr>
      </w:pPr>
      <w:r>
        <w:rPr>
          <w:rFonts w:hint="default"/>
          <w:rtl w:val="0"/>
        </w:rPr>
        <w:t>To conclude, these existing solutions demonstrate both progress and limitations. Institutional platforms deliver breadth but are inaccessible and overwhelming. Retail platforms provide access but lack synthesis. Social platforms encourage participation but often promote superficiality. AI-driven entrants begin to automate filtering but remain fragmented in their approach. This landscape reveals a clear gap: the absence of a system that can distribute specialized analytical tasks, integrate diverse forms of data, and present structured, evidence-based insights in an accessible form. Our proposed multi-agent financial intelligence system is designed to address precisely this gap by orchestrating different layers of analysis and consolidating them into clear, actionable outputs for investors.</w:t>
      </w:r>
    </w:p>
    <w:p w14:paraId="3E364836">
      <w:pPr>
        <w:pageBreakBefore w:val="0"/>
        <w:widowControl/>
        <w:kinsoku/>
        <w:wordWrap/>
        <w:overflowPunct/>
        <w:topLinePunct w:val="0"/>
        <w:autoSpaceDE/>
        <w:autoSpaceDN/>
        <w:bidi w:val="0"/>
        <w:adjustRightInd/>
        <w:snapToGrid/>
        <w:textAlignment w:val="auto"/>
        <w:rPr>
          <w:rFonts w:hint="eastAsia" w:eastAsia="宋体"/>
          <w:rtl w:val="0"/>
          <w:lang w:val="en-US" w:eastAsia="zh-CN"/>
        </w:rPr>
      </w:pPr>
      <w:bookmarkStart w:id="11" w:name="_Toc13018"/>
      <w:r>
        <w:rPr>
          <w:rFonts w:hint="eastAsia" w:eastAsia="宋体"/>
          <w:rtl w:val="0"/>
          <w:lang w:val="en-US" w:eastAsia="zh-CN"/>
        </w:rPr>
        <w:br w:type="page"/>
      </w:r>
    </w:p>
    <w:p w14:paraId="0000004B">
      <w:pPr>
        <w:pStyle w:val="2"/>
        <w:keepNext/>
        <w:keepLines/>
        <w:pageBreakBefore w:val="0"/>
        <w:widowControl/>
        <w:kinsoku/>
        <w:wordWrap/>
        <w:overflowPunct/>
        <w:topLinePunct w:val="0"/>
        <w:autoSpaceDE/>
        <w:autoSpaceDN/>
        <w:bidi w:val="0"/>
        <w:adjustRightInd/>
        <w:snapToGrid/>
        <w:jc w:val="center"/>
        <w:textAlignment w:val="auto"/>
        <w:rPr>
          <w:rFonts w:hint="default"/>
        </w:rPr>
      </w:pPr>
      <w:bookmarkStart w:id="12" w:name="_Toc15043"/>
      <w:r>
        <w:rPr>
          <w:rFonts w:hint="eastAsia" w:eastAsia="宋体"/>
          <w:rtl w:val="0"/>
          <w:lang w:val="en-US" w:eastAsia="zh-CN"/>
        </w:rPr>
        <w:t xml:space="preserve">3 </w:t>
      </w:r>
      <w:r>
        <w:rPr>
          <w:rFonts w:hint="default"/>
          <w:rtl w:val="0"/>
        </w:rPr>
        <w:t>Project Objective and Scope</w:t>
      </w:r>
      <w:bookmarkEnd w:id="11"/>
      <w:bookmarkEnd w:id="12"/>
    </w:p>
    <w:p w14:paraId="0000004C">
      <w:pPr>
        <w:pStyle w:val="3"/>
        <w:pageBreakBefore w:val="0"/>
        <w:widowControl/>
        <w:kinsoku/>
        <w:wordWrap/>
        <w:overflowPunct/>
        <w:topLinePunct w:val="0"/>
        <w:autoSpaceDE/>
        <w:autoSpaceDN/>
        <w:bidi w:val="0"/>
        <w:adjustRightInd/>
        <w:snapToGrid/>
        <w:textAlignment w:val="auto"/>
        <w:rPr>
          <w:rFonts w:hint="default"/>
        </w:rPr>
      </w:pPr>
      <w:bookmarkStart w:id="13" w:name="_Toc20778"/>
      <w:bookmarkStart w:id="14" w:name="_Toc19693"/>
      <w:r>
        <w:rPr>
          <w:rFonts w:hint="default"/>
          <w:rtl w:val="0"/>
        </w:rPr>
        <w:t>3.1 Objectives</w:t>
      </w:r>
      <w:bookmarkEnd w:id="13"/>
      <w:bookmarkEnd w:id="14"/>
    </w:p>
    <w:p w14:paraId="0000004D">
      <w:pPr>
        <w:pageBreakBefore w:val="0"/>
        <w:widowControl/>
        <w:kinsoku/>
        <w:wordWrap/>
        <w:overflowPunct/>
        <w:topLinePunct w:val="0"/>
        <w:autoSpaceDE/>
        <w:autoSpaceDN/>
        <w:bidi w:val="0"/>
        <w:adjustRightInd/>
        <w:snapToGrid/>
        <w:textAlignment w:val="auto"/>
        <w:rPr>
          <w:rFonts w:hint="default"/>
        </w:rPr>
      </w:pPr>
      <w:r>
        <w:rPr>
          <w:rFonts w:hint="default"/>
          <w:rtl w:val="0"/>
        </w:rPr>
        <w:t>The core objective of this project is to design and implement a multi-agent-driven intelligent reasoning trading system, which simulates the workflow of a real investment research team through large language model (LLM) agents specializing in division of labor and collaboration. The system leverages multi-source financial data and integrates natural language reasoning, structured analysis, and debate mechanisms to achieve a full closed-loop process, including:</w:t>
      </w:r>
    </w:p>
    <w:p w14:paraId="0000004F">
      <w:pPr>
        <w:pageBreakBefore w:val="0"/>
        <w:widowControl/>
        <w:kinsoku/>
        <w:wordWrap/>
        <w:overflowPunct/>
        <w:topLinePunct w:val="0"/>
        <w:autoSpaceDE/>
        <w:autoSpaceDN/>
        <w:bidi w:val="0"/>
        <w:adjustRightInd/>
        <w:snapToGrid/>
        <w:textAlignment w:val="auto"/>
        <w:rPr>
          <w:rFonts w:hint="default"/>
          <w:rtl w:val="0"/>
        </w:rPr>
      </w:pPr>
      <w:r>
        <w:rPr>
          <w:rFonts w:hint="default"/>
          <w:rtl w:val="0"/>
        </w:rPr>
        <w:t>comprehensive information collection → multi-perspective market interpretation → logical reasoning and multi-angle debate → strategy generation and execution → risk control.</w:t>
      </w:r>
    </w:p>
    <w:p w14:paraId="191F1FAA">
      <w:pPr>
        <w:pageBreakBefore w:val="0"/>
        <w:widowControl/>
        <w:kinsoku/>
        <w:wordWrap/>
        <w:overflowPunct/>
        <w:topLinePunct w:val="0"/>
        <w:autoSpaceDE/>
        <w:autoSpaceDN/>
        <w:bidi w:val="0"/>
        <w:adjustRightInd/>
        <w:snapToGrid/>
        <w:textAlignment w:val="auto"/>
        <w:rPr>
          <w:rFonts w:hint="default"/>
          <w:rtl w:val="0"/>
        </w:rPr>
      </w:pPr>
    </w:p>
    <w:p w14:paraId="00000051">
      <w:pPr>
        <w:pageBreakBefore w:val="0"/>
        <w:widowControl/>
        <w:kinsoku/>
        <w:wordWrap/>
        <w:overflowPunct/>
        <w:topLinePunct w:val="0"/>
        <w:autoSpaceDE/>
        <w:autoSpaceDN/>
        <w:bidi w:val="0"/>
        <w:adjustRightInd/>
        <w:snapToGrid/>
        <w:textAlignment w:val="auto"/>
        <w:rPr>
          <w:rFonts w:hint="default"/>
        </w:rPr>
      </w:pPr>
      <w:r>
        <w:rPr>
          <w:rFonts w:hint="default"/>
          <w:rtl w:val="0"/>
        </w:rPr>
        <w:t>Key challenges</w:t>
      </w:r>
      <w:r>
        <w:rPr>
          <w:rFonts w:hint="eastAsia" w:eastAsia="宋体"/>
          <w:rtl w:val="0"/>
          <w:lang w:val="en-US" w:eastAsia="zh-CN"/>
        </w:rPr>
        <w:t xml:space="preserve"> </w:t>
      </w:r>
      <w:r>
        <w:rPr>
          <w:rFonts w:hint="default"/>
          <w:rtl w:val="0"/>
        </w:rPr>
        <w:t>include:</w:t>
      </w:r>
    </w:p>
    <w:p w14:paraId="00000052">
      <w:pPr>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rPr>
      </w:pPr>
      <w:r>
        <w:rPr>
          <w:rFonts w:hint="default"/>
          <w:rtl w:val="0"/>
        </w:rPr>
        <w:t>How to integrate heterogeneous financial data sources (market data, news, social media, fundamental data)?</w:t>
      </w:r>
    </w:p>
    <w:p w14:paraId="00000053">
      <w:pPr>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rPr>
      </w:pPr>
      <w:r>
        <w:rPr>
          <w:rFonts w:hint="default"/>
          <w:rtl w:val="0"/>
        </w:rPr>
        <w:t>How to obtain robust and interpretable trading signals through multi-role agent debates and reasoning?</w:t>
      </w:r>
    </w:p>
    <w:p w14:paraId="00000054">
      <w:pPr>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rPr>
      </w:pPr>
      <w:r>
        <w:rPr>
          <w:rFonts w:hint="default"/>
          <w:rtl w:val="0"/>
        </w:rPr>
        <w:t>How to formulate appropriate trading strategies and prediction models?</w:t>
      </w:r>
    </w:p>
    <w:p w14:paraId="00000056">
      <w:pPr>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rPr>
      </w:pPr>
      <w:r>
        <w:rPr>
          <w:rFonts w:hint="default"/>
          <w:rtl w:val="0"/>
        </w:rPr>
        <w:t>How to balance returns and risks in automated trading execution to ensure controllable risk management?</w:t>
      </w:r>
    </w:p>
    <w:p w14:paraId="00000057">
      <w:pPr>
        <w:pStyle w:val="3"/>
        <w:pageBreakBefore w:val="0"/>
        <w:widowControl/>
        <w:kinsoku/>
        <w:wordWrap/>
        <w:overflowPunct/>
        <w:topLinePunct w:val="0"/>
        <w:autoSpaceDE/>
        <w:autoSpaceDN/>
        <w:bidi w:val="0"/>
        <w:adjustRightInd/>
        <w:snapToGrid/>
        <w:textAlignment w:val="auto"/>
        <w:rPr>
          <w:rFonts w:hint="default"/>
        </w:rPr>
      </w:pPr>
      <w:bookmarkStart w:id="15" w:name="_Toc9239"/>
      <w:bookmarkStart w:id="16" w:name="_Toc9549"/>
      <w:r>
        <w:rPr>
          <w:rFonts w:hint="default"/>
          <w:rtl w:val="0"/>
        </w:rPr>
        <w:t>3.2 Core Functions</w:t>
      </w:r>
      <w:bookmarkEnd w:id="15"/>
      <w:bookmarkEnd w:id="16"/>
    </w:p>
    <w:p w14:paraId="00000058">
      <w:pPr>
        <w:pStyle w:val="4"/>
        <w:pageBreakBefore w:val="0"/>
        <w:widowControl/>
        <w:kinsoku/>
        <w:wordWrap/>
        <w:overflowPunct/>
        <w:topLinePunct w:val="0"/>
        <w:autoSpaceDE/>
        <w:autoSpaceDN/>
        <w:bidi w:val="0"/>
        <w:adjustRightInd/>
        <w:snapToGrid/>
        <w:textAlignment w:val="auto"/>
        <w:rPr>
          <w:rFonts w:hint="default"/>
          <w:b/>
          <w:bCs/>
          <w:color w:val="auto"/>
        </w:rPr>
      </w:pPr>
      <w:bookmarkStart w:id="17" w:name="_Toc1793"/>
      <w:r>
        <w:rPr>
          <w:rFonts w:hint="eastAsia" w:eastAsia="宋体"/>
          <w:b/>
          <w:bCs/>
          <w:color w:val="auto"/>
          <w:rtl w:val="0"/>
          <w:lang w:val="en-US" w:eastAsia="zh-CN"/>
        </w:rPr>
        <w:t xml:space="preserve">3.2.1 </w:t>
      </w:r>
      <w:r>
        <w:rPr>
          <w:rFonts w:hint="default"/>
          <w:b/>
          <w:bCs/>
          <w:color w:val="auto"/>
          <w:rtl w:val="0"/>
        </w:rPr>
        <w:t>Multi-Source Data Collection and Preprocessing</w:t>
      </w:r>
      <w:bookmarkEnd w:id="17"/>
    </w:p>
    <w:p w14:paraId="68ED0DA9">
      <w:pPr>
        <w:pageBreakBefore w:val="0"/>
        <w:widowControl/>
        <w:kinsoku/>
        <w:wordWrap/>
        <w:overflowPunct/>
        <w:topLinePunct w:val="0"/>
        <w:autoSpaceDE/>
        <w:autoSpaceDN/>
        <w:bidi w:val="0"/>
        <w:adjustRightInd/>
        <w:snapToGrid/>
        <w:textAlignment w:val="auto"/>
        <w:rPr>
          <w:rFonts w:hint="default"/>
          <w:rtl w:val="0"/>
        </w:rPr>
      </w:pPr>
      <w:r>
        <w:rPr>
          <w:rFonts w:hint="default"/>
          <w:rtl w:val="0"/>
        </w:rPr>
        <w:t>The system will integrate multiple heterogeneous financial data sources, including four categories: market data, company fundamental information, real-time news, and social media sentiment signals. Through standardized data pipelines, it performs cleaning, normalization, and temporal alignment</w:t>
      </w:r>
      <w:r>
        <w:rPr>
          <w:rFonts w:hint="eastAsia" w:eastAsia="宋体"/>
          <w:rtl w:val="0"/>
          <w:lang w:val="en-US" w:eastAsia="zh-CN"/>
        </w:rPr>
        <w:t xml:space="preserve"> </w:t>
      </w:r>
      <w:r>
        <w:rPr>
          <w:rFonts w:hint="default"/>
          <w:rtl w:val="0"/>
        </w:rPr>
        <w:t>to ensure consistency and usability of input information. This function provides a high-quality data foundation for subsequent intelligent reasoning and multi-agent collaboration.</w:t>
      </w:r>
    </w:p>
    <w:p w14:paraId="0000005B">
      <w:pPr>
        <w:pStyle w:val="4"/>
        <w:pageBreakBefore w:val="0"/>
        <w:widowControl/>
        <w:kinsoku/>
        <w:wordWrap/>
        <w:overflowPunct/>
        <w:topLinePunct w:val="0"/>
        <w:autoSpaceDE/>
        <w:autoSpaceDN/>
        <w:bidi w:val="0"/>
        <w:adjustRightInd/>
        <w:snapToGrid/>
        <w:textAlignment w:val="auto"/>
        <w:rPr>
          <w:rFonts w:hint="default"/>
        </w:rPr>
      </w:pPr>
      <w:bookmarkStart w:id="18" w:name="_Toc6940"/>
      <w:r>
        <w:rPr>
          <w:rFonts w:hint="eastAsia"/>
          <w:rtl w:val="0"/>
          <w:lang w:val="en-US" w:eastAsia="zh-CN"/>
        </w:rPr>
        <w:t xml:space="preserve">3.2.2 </w:t>
      </w:r>
      <w:r>
        <w:rPr>
          <w:rFonts w:hint="default"/>
          <w:rtl w:val="0"/>
        </w:rPr>
        <w:t>Multi-Agent Collaboration and Structured Decision-Making</w:t>
      </w:r>
      <w:bookmarkEnd w:id="18"/>
    </w:p>
    <w:p w14:paraId="6476E00C">
      <w:pPr>
        <w:pageBreakBefore w:val="0"/>
        <w:widowControl/>
        <w:numPr>
          <w:ilvl w:val="0"/>
          <w:numId w:val="0"/>
        </w:numPr>
        <w:kinsoku/>
        <w:wordWrap/>
        <w:overflowPunct/>
        <w:topLinePunct w:val="0"/>
        <w:autoSpaceDE/>
        <w:autoSpaceDN/>
        <w:bidi w:val="0"/>
        <w:adjustRightInd/>
        <w:snapToGrid/>
        <w:textAlignment w:val="auto"/>
        <w:rPr>
          <w:rFonts w:hint="eastAsia"/>
          <w:rtl w:val="0"/>
          <w:lang w:val="en-US" w:eastAsia="zh-CN"/>
        </w:rPr>
      </w:pPr>
      <w:r>
        <w:rPr>
          <w:rFonts w:hint="default"/>
          <w:rtl w:val="0"/>
        </w:rPr>
        <w:t>The system employs multi-role LLM agents to simulate the division of labor and collaboration mechanisms of real investment research institutions, including analyst teams (fundamental, sentiment, news, technical analysis)</w:t>
      </w:r>
      <w:r>
        <w:rPr>
          <w:rFonts w:hint="eastAsia" w:eastAsia="宋体"/>
          <w:rtl w:val="0"/>
          <w:lang w:val="en-US" w:eastAsia="zh-CN"/>
        </w:rPr>
        <w:t xml:space="preserve">, </w:t>
      </w:r>
      <w:r>
        <w:rPr>
          <w:rFonts w:hint="default"/>
          <w:rtl w:val="0"/>
        </w:rPr>
        <w:t>researcher teams (Bullish/Bearish debates)</w:t>
      </w:r>
      <w:r>
        <w:rPr>
          <w:rFonts w:hint="eastAsia" w:eastAsia="宋体"/>
          <w:rtl w:val="0"/>
          <w:lang w:val="en-US" w:eastAsia="zh-CN"/>
        </w:rPr>
        <w:t xml:space="preserve">, </w:t>
      </w:r>
      <w:r>
        <w:rPr>
          <w:rFonts w:hint="default"/>
          <w:rtl w:val="0"/>
        </w:rPr>
        <w:t>trader agents, and</w:t>
      </w:r>
      <w:r>
        <w:rPr>
          <w:rFonts w:hint="eastAsia" w:eastAsia="宋体"/>
          <w:rtl w:val="0"/>
          <w:lang w:val="en-US" w:eastAsia="zh-CN"/>
        </w:rPr>
        <w:t xml:space="preserve"> </w:t>
      </w:r>
      <w:r>
        <w:rPr>
          <w:rFonts w:hint="default"/>
          <w:rtl w:val="0"/>
        </w:rPr>
        <w:t>risk management teams, all coordinated by a</w:t>
      </w:r>
      <w:r>
        <w:rPr>
          <w:rFonts w:hint="eastAsia" w:eastAsia="宋体"/>
          <w:rtl w:val="0"/>
          <w:lang w:val="en-US" w:eastAsia="zh-CN"/>
        </w:rPr>
        <w:t xml:space="preserve"> </w:t>
      </w:r>
      <w:r>
        <w:rPr>
          <w:rFonts w:hint="default"/>
          <w:rtl w:val="0"/>
        </w:rPr>
        <w:t>Manager Agent. In the workflow, analyst teams are responsible for information collection and preliminary interpretation, researcher teams form comprehensive</w:t>
      </w:r>
      <w:r>
        <w:rPr>
          <w:rFonts w:hint="eastAsia" w:eastAsia="宋体"/>
          <w:rtl w:val="0"/>
          <w:lang w:val="en-US" w:eastAsia="zh-CN"/>
        </w:rPr>
        <w:t xml:space="preserve"> </w:t>
      </w:r>
      <w:r>
        <w:rPr>
          <w:rFonts w:hint="default"/>
          <w:rtl w:val="0"/>
        </w:rPr>
        <w:t>conclusions through multi-perspective debates, trader agents translate these into executable trading plans, and risk management teams conduct risk assessments and constraints. The final decision is confirmed by the fund manager. The entire process is based on the</w:t>
      </w:r>
      <w:r>
        <w:rPr>
          <w:rFonts w:hint="eastAsia" w:eastAsia="宋体"/>
          <w:rtl w:val="0"/>
          <w:lang w:val="en-US" w:eastAsia="zh-CN"/>
        </w:rPr>
        <w:t xml:space="preserve"> </w:t>
      </w:r>
      <w:r>
        <w:rPr>
          <w:rFonts w:hint="default"/>
          <w:rtl w:val="0"/>
        </w:rPr>
        <w:t>ReAct framework and structured communication protocols, with all outputs presented in standardized "</w:t>
      </w:r>
      <w:r>
        <w:rPr>
          <w:rFonts w:hint="eastAsia" w:eastAsia="宋体"/>
          <w:rtl w:val="0"/>
          <w:lang w:val="en-US" w:eastAsia="zh-CN"/>
        </w:rPr>
        <w:t>D</w:t>
      </w:r>
      <w:r>
        <w:rPr>
          <w:rFonts w:hint="default"/>
          <w:rtl w:val="0"/>
        </w:rPr>
        <w:t xml:space="preserve">ecision </w:t>
      </w:r>
      <w:r>
        <w:rPr>
          <w:rFonts w:hint="eastAsia" w:eastAsia="宋体"/>
          <w:rtl w:val="0"/>
          <w:lang w:val="en-US" w:eastAsia="zh-CN"/>
        </w:rPr>
        <w:t>C</w:t>
      </w:r>
      <w:r>
        <w:rPr>
          <w:rFonts w:hint="default"/>
          <w:rtl w:val="0"/>
        </w:rPr>
        <w:t>ards"</w:t>
      </w:r>
      <w:r>
        <w:rPr>
          <w:rFonts w:hint="eastAsia" w:eastAsia="宋体"/>
          <w:rtl w:val="0"/>
          <w:lang w:val="en-US" w:eastAsia="zh-CN"/>
        </w:rPr>
        <w:t xml:space="preserve"> </w:t>
      </w:r>
      <w:r>
        <w:rPr>
          <w:rFonts w:hint="default"/>
          <w:rtl w:val="0"/>
        </w:rPr>
        <w:t>containing buy/sell/hold recommendations, position sizing, confidence scores, and risk control parameters. This mechanism not only achieves closed-loop collaboration</w:t>
      </w:r>
      <w:r>
        <w:rPr>
          <w:rFonts w:hint="eastAsia" w:eastAsia="宋体"/>
          <w:rtl w:val="0"/>
          <w:lang w:val="en-US" w:eastAsia="zh-CN"/>
        </w:rPr>
        <w:t xml:space="preserve"> </w:t>
      </w:r>
      <w:r>
        <w:rPr>
          <w:rFonts w:hint="default"/>
          <w:rtl w:val="0"/>
        </w:rPr>
        <w:t>from market interpretation to trade execution and risk control but also</w:t>
      </w:r>
      <w:r>
        <w:rPr>
          <w:rFonts w:hint="eastAsia" w:eastAsia="宋体"/>
          <w:rtl w:val="0"/>
          <w:lang w:val="en-US" w:eastAsia="zh-CN"/>
        </w:rPr>
        <w:t xml:space="preserve"> </w:t>
      </w:r>
      <w:r>
        <w:rPr>
          <w:rFonts w:hint="default"/>
          <w:rtl w:val="0"/>
        </w:rPr>
        <w:t>ensures</w:t>
      </w:r>
      <w:r>
        <w:rPr>
          <w:rFonts w:hint="eastAsia" w:eastAsia="宋体"/>
          <w:rtl w:val="0"/>
          <w:lang w:val="en-US" w:eastAsia="zh-CN"/>
        </w:rPr>
        <w:t xml:space="preserve"> </w:t>
      </w:r>
      <w:r>
        <w:rPr>
          <w:rFonts w:hint="default"/>
          <w:rtl w:val="0"/>
        </w:rPr>
        <w:t>transparency, traceability, and interpretability</w:t>
      </w:r>
      <w:r>
        <w:rPr>
          <w:rFonts w:hint="eastAsia" w:eastAsia="宋体"/>
          <w:rtl w:val="0"/>
          <w:lang w:val="en-US" w:eastAsia="zh-CN"/>
        </w:rPr>
        <w:t xml:space="preserve"> </w:t>
      </w:r>
      <w:r>
        <w:rPr>
          <w:rFonts w:hint="default"/>
          <w:rtl w:val="0"/>
        </w:rPr>
        <w:t>of decisions, while providing a unified interface for backtesting and risk assessment.</w:t>
      </w:r>
    </w:p>
    <w:p w14:paraId="4EA42257">
      <w:pPr>
        <w:pStyle w:val="4"/>
        <w:pageBreakBefore w:val="0"/>
        <w:widowControl/>
        <w:kinsoku/>
        <w:wordWrap/>
        <w:overflowPunct/>
        <w:topLinePunct w:val="0"/>
        <w:autoSpaceDE/>
        <w:autoSpaceDN/>
        <w:bidi w:val="0"/>
        <w:adjustRightInd/>
        <w:snapToGrid/>
        <w:textAlignment w:val="auto"/>
        <w:rPr>
          <w:rFonts w:hint="default"/>
        </w:rPr>
      </w:pPr>
      <w:bookmarkStart w:id="19" w:name="_Toc1557"/>
      <w:r>
        <w:rPr>
          <w:rFonts w:hint="eastAsia"/>
          <w:rtl w:val="0"/>
          <w:lang w:val="en-US" w:eastAsia="zh-CN"/>
        </w:rPr>
        <w:t xml:space="preserve">3.2.3 </w:t>
      </w:r>
      <w:r>
        <w:rPr>
          <w:rFonts w:hint="default"/>
          <w:rtl w:val="0"/>
        </w:rPr>
        <w:t>Elite Wall Street Trader</w:t>
      </w:r>
      <w:bookmarkEnd w:id="19"/>
    </w:p>
    <w:p w14:paraId="00DEB684">
      <w:pPr>
        <w:pageBreakBefore w:val="0"/>
        <w:widowControl/>
        <w:numPr>
          <w:ilvl w:val="0"/>
          <w:numId w:val="0"/>
        </w:numPr>
        <w:kinsoku/>
        <w:wordWrap/>
        <w:overflowPunct/>
        <w:topLinePunct w:val="0"/>
        <w:autoSpaceDE/>
        <w:autoSpaceDN/>
        <w:bidi w:val="0"/>
        <w:adjustRightInd/>
        <w:snapToGrid/>
        <w:textAlignment w:val="auto"/>
        <w:rPr>
          <w:rFonts w:hint="default"/>
          <w:rtl w:val="0"/>
        </w:rPr>
      </w:pPr>
      <w:r>
        <w:rPr>
          <w:rFonts w:hint="default"/>
          <w:rtl w:val="0"/>
        </w:rPr>
        <w:t>The core of this module is the</w:t>
      </w:r>
      <w:r>
        <w:rPr>
          <w:rFonts w:hint="eastAsia" w:eastAsia="宋体"/>
          <w:rtl w:val="0"/>
          <w:lang w:val="en-US" w:eastAsia="zh-CN"/>
        </w:rPr>
        <w:t xml:space="preserve"> </w:t>
      </w:r>
      <w:r>
        <w:rPr>
          <w:rFonts w:hint="default"/>
          <w:rtl w:val="0"/>
        </w:rPr>
        <w:t>Trader Agent, which acts as a highly intelligent digital trader. Its key responsibility is to</w:t>
      </w:r>
      <w:r>
        <w:rPr>
          <w:rFonts w:hint="eastAsia" w:eastAsia="宋体"/>
          <w:rtl w:val="0"/>
          <w:lang w:val="en-US" w:eastAsia="zh-CN"/>
        </w:rPr>
        <w:t xml:space="preserve"> </w:t>
      </w:r>
      <w:r>
        <w:rPr>
          <w:rFonts w:hint="default"/>
          <w:rtl w:val="0"/>
        </w:rPr>
        <w:t>deeply integrate</w:t>
      </w:r>
      <w:r>
        <w:rPr>
          <w:rFonts w:hint="eastAsia" w:eastAsia="宋体"/>
          <w:rtl w:val="0"/>
          <w:lang w:val="en-US" w:eastAsia="zh-CN"/>
        </w:rPr>
        <w:t xml:space="preserve"> </w:t>
      </w:r>
      <w:r>
        <w:rPr>
          <w:rFonts w:hint="default"/>
          <w:rtl w:val="0"/>
        </w:rPr>
        <w:t>multidimensional reports from analyst teams (fundamental, sentiment, news, technical), raw fundamental data, and quantitative results from professional stock prediction tools. By performing</w:t>
      </w:r>
      <w:r>
        <w:rPr>
          <w:rFonts w:hint="eastAsia" w:eastAsia="宋体"/>
          <w:rtl w:val="0"/>
          <w:lang w:val="en-US" w:eastAsia="zh-CN"/>
        </w:rPr>
        <w:t xml:space="preserve"> </w:t>
      </w:r>
      <w:r>
        <w:rPr>
          <w:rFonts w:hint="default"/>
          <w:rtl w:val="0"/>
        </w:rPr>
        <w:t>weighted fusion, cross-validation, and logical reasoning</w:t>
      </w:r>
      <w:r>
        <w:rPr>
          <w:rFonts w:hint="eastAsia" w:eastAsia="宋体"/>
          <w:rtl w:val="0"/>
          <w:lang w:val="en-US" w:eastAsia="zh-CN"/>
        </w:rPr>
        <w:t xml:space="preserve"> </w:t>
      </w:r>
      <w:r>
        <w:rPr>
          <w:rFonts w:hint="default"/>
          <w:rtl w:val="0"/>
        </w:rPr>
        <w:t>(e.g., identifying synergistic effects-Confluence across different signals), it simulates the decision-making</w:t>
      </w:r>
      <w:r>
        <w:rPr>
          <w:rFonts w:hint="eastAsia" w:eastAsia="宋体"/>
          <w:rtl w:val="0"/>
          <w:lang w:val="en-US" w:eastAsia="zh-CN"/>
        </w:rPr>
        <w:t xml:space="preserve"> </w:t>
      </w:r>
      <w:r>
        <w:rPr>
          <w:rFonts w:hint="default"/>
          <w:rtl w:val="0"/>
        </w:rPr>
        <w:t>thinking</w:t>
      </w:r>
      <w:r>
        <w:rPr>
          <w:rFonts w:hint="eastAsia" w:eastAsia="宋体"/>
          <w:rtl w:val="0"/>
          <w:lang w:val="en-US" w:eastAsia="zh-CN"/>
        </w:rPr>
        <w:t xml:space="preserve"> </w:t>
      </w:r>
      <w:r>
        <w:rPr>
          <w:rFonts w:hint="default"/>
          <w:rtl w:val="0"/>
        </w:rPr>
        <w:t>of</w:t>
      </w:r>
      <w:r>
        <w:rPr>
          <w:rFonts w:hint="eastAsia" w:eastAsia="宋体"/>
          <w:rtl w:val="0"/>
          <w:lang w:val="en-US" w:eastAsia="zh-CN"/>
        </w:rPr>
        <w:t xml:space="preserve"> </w:t>
      </w:r>
      <w:r>
        <w:rPr>
          <w:rFonts w:hint="default"/>
          <w:rtl w:val="0"/>
        </w:rPr>
        <w:t>experienced traders.</w:t>
      </w:r>
      <w:r>
        <w:rPr>
          <w:rFonts w:hint="eastAsia" w:eastAsia="宋体"/>
          <w:rtl w:val="0"/>
          <w:lang w:val="en-US" w:eastAsia="zh-CN"/>
        </w:rPr>
        <w:t xml:space="preserve"> </w:t>
      </w:r>
      <w:r>
        <w:rPr>
          <w:rFonts w:hint="default"/>
          <w:rtl w:val="0"/>
        </w:rPr>
        <w:t>It</w:t>
      </w:r>
      <w:r>
        <w:rPr>
          <w:rFonts w:hint="eastAsia" w:eastAsia="宋体"/>
          <w:rtl w:val="0"/>
          <w:lang w:val="en-US" w:eastAsia="zh-CN"/>
        </w:rPr>
        <w:t xml:space="preserve"> </w:t>
      </w:r>
      <w:r>
        <w:rPr>
          <w:rFonts w:hint="default"/>
          <w:rtl w:val="0"/>
        </w:rPr>
        <w:t>generates</w:t>
      </w:r>
      <w:r>
        <w:rPr>
          <w:rFonts w:hint="eastAsia" w:eastAsia="宋体"/>
          <w:rtl w:val="0"/>
          <w:lang w:val="en-US" w:eastAsia="zh-CN"/>
        </w:rPr>
        <w:t xml:space="preserve"> </w:t>
      </w:r>
      <w:r>
        <w:rPr>
          <w:rFonts w:hint="default"/>
          <w:rtl w:val="0"/>
        </w:rPr>
        <w:t>executable, structured trading strategies</w:t>
      </w:r>
      <w:r>
        <w:rPr>
          <w:rFonts w:hint="eastAsia" w:eastAsia="宋体"/>
          <w:rtl w:val="0"/>
          <w:lang w:val="en-US" w:eastAsia="zh-CN"/>
        </w:rPr>
        <w:t xml:space="preserve"> </w:t>
      </w:r>
      <w:r>
        <w:rPr>
          <w:rFonts w:hint="default"/>
          <w:rtl w:val="0"/>
        </w:rPr>
        <w:t>with specific operation directions, precise position sizing, entry/exit price ranges, and holding periods, dynamically adapting to user risk preferences.</w:t>
      </w:r>
      <w:r>
        <w:rPr>
          <w:rFonts w:hint="eastAsia" w:eastAsia="宋体"/>
          <w:rtl w:val="0"/>
          <w:lang w:val="en-US" w:eastAsia="zh-CN"/>
        </w:rPr>
        <w:t xml:space="preserve"> </w:t>
      </w:r>
      <w:r>
        <w:rPr>
          <w:rFonts w:hint="default"/>
          <w:rtl w:val="0"/>
        </w:rPr>
        <w:t>This transforms fragmented market information into well-reasoned, risk-controlled investment decisions.</w:t>
      </w:r>
    </w:p>
    <w:p w14:paraId="00000061">
      <w:pPr>
        <w:pStyle w:val="4"/>
        <w:pageBreakBefore w:val="0"/>
        <w:widowControl/>
        <w:kinsoku/>
        <w:wordWrap/>
        <w:overflowPunct/>
        <w:topLinePunct w:val="0"/>
        <w:autoSpaceDE/>
        <w:autoSpaceDN/>
        <w:bidi w:val="0"/>
        <w:adjustRightInd/>
        <w:snapToGrid/>
        <w:textAlignment w:val="auto"/>
        <w:rPr>
          <w:rFonts w:hint="default"/>
        </w:rPr>
      </w:pPr>
      <w:bookmarkStart w:id="20" w:name="_Toc5761"/>
      <w:r>
        <w:rPr>
          <w:rFonts w:hint="eastAsia"/>
          <w:rtl w:val="0"/>
          <w:lang w:val="en-US" w:eastAsia="zh-CN"/>
        </w:rPr>
        <w:t xml:space="preserve">3.2.4 </w:t>
      </w:r>
      <w:r>
        <w:rPr>
          <w:rFonts w:hint="default"/>
          <w:rtl w:val="0"/>
        </w:rPr>
        <w:t>Risk Management and Execution Loop</w:t>
      </w:r>
      <w:bookmarkEnd w:id="20"/>
    </w:p>
    <w:p w14:paraId="325C94BB">
      <w:pPr>
        <w:pageBreakBefore w:val="0"/>
        <w:widowControl/>
        <w:numPr>
          <w:ilvl w:val="0"/>
          <w:numId w:val="0"/>
        </w:numPr>
        <w:kinsoku/>
        <w:wordWrap/>
        <w:overflowPunct/>
        <w:topLinePunct w:val="0"/>
        <w:autoSpaceDE/>
        <w:autoSpaceDN/>
        <w:bidi w:val="0"/>
        <w:adjustRightInd/>
        <w:snapToGrid/>
        <w:textAlignment w:val="auto"/>
        <w:rPr>
          <w:rFonts w:hint="default"/>
          <w:rtl w:val="0"/>
        </w:rPr>
      </w:pPr>
      <w:r>
        <w:rPr>
          <w:rFonts w:hint="default"/>
          <w:rtl w:val="0"/>
        </w:rPr>
        <w:t>After generating trading decisions, the system introduces a dedicated ​Risk Management Agent​ to dynamically evaluate the trader’s proposal, focusing on market volatility, portfolio exposure, liquidity, and potential risk points. The risk management team reviews and adjusts the proposal based on predefined rules (e.g., position limits, stop-loss/take-profit thresholds, maximum drawdown constraints) to ensure alignment with investment objectives and risk tolerance. The Fund Manager (Manager Agent acting as final approver) confirms the risk-verified proposal and submits it to the execution module. Finally, trade orders are executed via a ​simulated trading API, completing the ​full closed loop​ from risk control to practical operation.</w:t>
      </w:r>
    </w:p>
    <w:p w14:paraId="00000064">
      <w:pPr>
        <w:pStyle w:val="4"/>
        <w:pageBreakBefore w:val="0"/>
        <w:widowControl/>
        <w:kinsoku/>
        <w:wordWrap/>
        <w:overflowPunct/>
        <w:topLinePunct w:val="0"/>
        <w:autoSpaceDE/>
        <w:autoSpaceDN/>
        <w:bidi w:val="0"/>
        <w:adjustRightInd/>
        <w:snapToGrid/>
        <w:textAlignment w:val="auto"/>
        <w:rPr>
          <w:rFonts w:hint="default"/>
        </w:rPr>
      </w:pPr>
      <w:bookmarkStart w:id="21" w:name="_Toc23462"/>
      <w:r>
        <w:rPr>
          <w:rFonts w:hint="eastAsia" w:eastAsia="宋体"/>
          <w:rtl w:val="0"/>
          <w:lang w:val="en-US" w:eastAsia="zh-CN"/>
        </w:rPr>
        <w:t xml:space="preserve">3.2.5 </w:t>
      </w:r>
      <w:r>
        <w:rPr>
          <w:rFonts w:hint="default"/>
          <w:rtl w:val="0"/>
        </w:rPr>
        <w:t>Visualized Web Interface</w:t>
      </w:r>
      <w:bookmarkEnd w:id="21"/>
    </w:p>
    <w:p w14:paraId="0CF48D67">
      <w:pPr>
        <w:pageBreakBefore w:val="0"/>
        <w:widowControl/>
        <w:numPr>
          <w:ilvl w:val="0"/>
          <w:numId w:val="0"/>
        </w:numPr>
        <w:kinsoku/>
        <w:wordWrap/>
        <w:overflowPunct/>
        <w:topLinePunct w:val="0"/>
        <w:autoSpaceDE/>
        <w:autoSpaceDN/>
        <w:bidi w:val="0"/>
        <w:adjustRightInd/>
        <w:snapToGrid/>
        <w:textAlignment w:val="auto"/>
        <w:rPr>
          <w:rFonts w:hint="default"/>
          <w:rtl w:val="0"/>
        </w:rPr>
      </w:pPr>
      <w:r>
        <w:rPr>
          <w:rFonts w:hint="default"/>
          <w:rtl w:val="0"/>
        </w:rPr>
        <w:t>The system provides an interactive web-based visualization interface where users can engage in natural language conversations with the</w:t>
      </w:r>
      <w:r>
        <w:rPr>
          <w:rFonts w:hint="eastAsia" w:eastAsia="宋体"/>
          <w:rtl w:val="0"/>
          <w:lang w:val="en-US" w:eastAsia="zh-CN"/>
        </w:rPr>
        <w:t xml:space="preserve"> </w:t>
      </w:r>
      <w:r>
        <w:rPr>
          <w:rFonts w:hint="default"/>
          <w:rtl w:val="0"/>
        </w:rPr>
        <w:t>Manager Agent</w:t>
      </w:r>
      <w:r>
        <w:rPr>
          <w:rFonts w:hint="eastAsia" w:eastAsia="宋体"/>
          <w:rtl w:val="0"/>
          <w:lang w:val="en-US" w:eastAsia="zh-CN"/>
        </w:rPr>
        <w:t xml:space="preserve"> </w:t>
      </w:r>
      <w:r>
        <w:rPr>
          <w:rFonts w:hint="default"/>
          <w:rtl w:val="0"/>
        </w:rPr>
        <w:t>via a</w:t>
      </w:r>
      <w:r>
        <w:rPr>
          <w:rFonts w:hint="eastAsia" w:eastAsia="宋体"/>
          <w:rtl w:val="0"/>
          <w:lang w:val="en-US" w:eastAsia="zh-CN"/>
        </w:rPr>
        <w:t xml:space="preserve"> </w:t>
      </w:r>
      <w:r>
        <w:rPr>
          <w:rFonts w:hint="default"/>
          <w:rtl w:val="0"/>
        </w:rPr>
        <w:t>Chatbox</w:t>
      </w:r>
      <w:r>
        <w:rPr>
          <w:rFonts w:hint="eastAsia" w:eastAsia="宋体"/>
          <w:rtl w:val="0"/>
          <w:lang w:val="en-US" w:eastAsia="zh-CN"/>
        </w:rPr>
        <w:t xml:space="preserve"> </w:t>
      </w:r>
      <w:r>
        <w:rPr>
          <w:rFonts w:hint="default"/>
          <w:rtl w:val="0"/>
        </w:rPr>
        <w:t>to obtain real-time stock information, quantitative trading strategies, and risk analysis results. The interface includes a configurable panel where users can customize the analysis process through ​buttons or parameter settings, such as research depth (shallow/deep analysis), analyst team coverage (selected analytical dimensions), market scope (e.g., A-shares or U.S. stocks), and the trader agent’s quantitative analysis mode (whether to enable professional quantitative strategies). This interactive approach enhances both the system’s usability and personalization while increasing user engagement and control throughout the research and trading process.</w:t>
      </w:r>
    </w:p>
    <w:p w14:paraId="3D0F1E1F">
      <w:pPr>
        <w:pStyle w:val="4"/>
        <w:bidi w:val="0"/>
        <w:rPr>
          <w:rFonts w:hint="default"/>
          <w:rtl w:val="0"/>
        </w:rPr>
      </w:pPr>
      <w:bookmarkStart w:id="22" w:name="_Toc10669"/>
      <w:r>
        <w:rPr>
          <w:rFonts w:hint="default"/>
          <w:rtl w:val="0"/>
        </w:rPr>
        <w:t>3.2.6 Backtesting and Evaluation</w:t>
      </w:r>
      <w:bookmarkEnd w:id="22"/>
      <w:r>
        <w:rPr>
          <w:rFonts w:hint="default"/>
          <w:rtl w:val="0"/>
        </w:rPr>
        <w:t xml:space="preserve">  </w:t>
      </w:r>
    </w:p>
    <w:p w14:paraId="00000066">
      <w:pPr>
        <w:pageBreakBefore w:val="0"/>
        <w:widowControl/>
        <w:numPr>
          <w:ilvl w:val="0"/>
          <w:numId w:val="0"/>
        </w:numPr>
        <w:kinsoku/>
        <w:wordWrap/>
        <w:overflowPunct/>
        <w:topLinePunct w:val="0"/>
        <w:autoSpaceDE/>
        <w:autoSpaceDN/>
        <w:bidi w:val="0"/>
        <w:adjustRightInd/>
        <w:snapToGrid/>
        <w:textAlignment w:val="auto"/>
        <w:rPr>
          <w:rFonts w:hint="default" w:ascii="Times New Roman" w:hAnsi="Times New Roman" w:eastAsia="Times New Roman" w:cs="Times New Roman"/>
        </w:rPr>
      </w:pPr>
      <w:r>
        <w:rPr>
          <w:rFonts w:hint="default"/>
          <w:rtl w:val="0"/>
        </w:rPr>
        <w:t>To ensure robustness, the system incorporates a backtesting and evaluation mechanism. This module measures performance metrics such as cumulative returns, Sharpe ratio, maximum drawdown, and win rate. By integrating backtesting directly into the workflow, users can validate strategies before deployment and adjust parameters accordingly.</w:t>
      </w:r>
    </w:p>
    <w:p w14:paraId="00000067">
      <w:pPr>
        <w:pStyle w:val="3"/>
        <w:pageBreakBefore w:val="0"/>
        <w:widowControl/>
        <w:kinsoku/>
        <w:wordWrap/>
        <w:overflowPunct/>
        <w:topLinePunct w:val="0"/>
        <w:autoSpaceDE/>
        <w:autoSpaceDN/>
        <w:bidi w:val="0"/>
        <w:adjustRightInd/>
        <w:snapToGrid/>
        <w:textAlignment w:val="auto"/>
        <w:rPr>
          <w:rFonts w:hint="default"/>
        </w:rPr>
      </w:pPr>
      <w:bookmarkStart w:id="23" w:name="_Toc9507"/>
      <w:bookmarkStart w:id="24" w:name="_Toc29989"/>
      <w:r>
        <w:rPr>
          <w:rFonts w:hint="default"/>
          <w:rtl w:val="0"/>
        </w:rPr>
        <w:t>3.3 User Profile Construction</w:t>
      </w:r>
      <w:bookmarkEnd w:id="23"/>
      <w:bookmarkEnd w:id="24"/>
    </w:p>
    <w:p w14:paraId="00000068">
      <w:pPr>
        <w:pStyle w:val="4"/>
        <w:keepNext/>
        <w:keepLines/>
        <w:pageBreakBefore w:val="0"/>
        <w:widowControl/>
        <w:kinsoku/>
        <w:wordWrap/>
        <w:overflowPunct/>
        <w:topLinePunct w:val="0"/>
        <w:autoSpaceDE/>
        <w:autoSpaceDN/>
        <w:bidi w:val="0"/>
        <w:adjustRightInd/>
        <w:snapToGrid/>
        <w:textAlignment w:val="auto"/>
        <w:rPr>
          <w:rFonts w:hint="default"/>
        </w:rPr>
      </w:pPr>
      <w:bookmarkStart w:id="25" w:name="_Toc2127"/>
      <w:r>
        <w:rPr>
          <w:rFonts w:hint="default"/>
          <w:rtl w:val="0"/>
        </w:rPr>
        <w:t>3.3.1 Target Users​</w:t>
      </w:r>
      <w:bookmarkEnd w:id="25"/>
    </w:p>
    <w:p w14:paraId="0BA523BF">
      <w:pPr>
        <w:pageBreakBefore w:val="0"/>
        <w:widowControl/>
        <w:kinsoku/>
        <w:wordWrap/>
        <w:overflowPunct/>
        <w:topLinePunct w:val="0"/>
        <w:autoSpaceDE/>
        <w:autoSpaceDN/>
        <w:bidi w:val="0"/>
        <w:adjustRightInd/>
        <w:snapToGrid/>
        <w:textAlignment w:val="auto"/>
        <w:rPr>
          <w:rFonts w:hint="default"/>
          <w:rtl w:val="0"/>
        </w:rPr>
      </w:pPr>
      <w:r>
        <w:rPr>
          <w:rFonts w:hint="default"/>
          <w:rtl w:val="0"/>
        </w:rPr>
        <w:t>The</w:t>
      </w:r>
      <w:r>
        <w:rPr>
          <w:rFonts w:hint="eastAsia" w:eastAsia="宋体"/>
          <w:rtl w:val="0"/>
          <w:lang w:val="en-US" w:eastAsia="zh-CN"/>
        </w:rPr>
        <w:t xml:space="preserve"> </w:t>
      </w:r>
      <w:r>
        <w:rPr>
          <w:rFonts w:hint="default"/>
          <w:rtl w:val="0"/>
        </w:rPr>
        <w:t>proposed</w:t>
      </w:r>
      <w:r>
        <w:rPr>
          <w:rFonts w:hint="eastAsia" w:eastAsia="宋体"/>
          <w:rtl w:val="0"/>
          <w:lang w:val="en-US" w:eastAsia="zh-CN"/>
        </w:rPr>
        <w:t xml:space="preserve"> </w:t>
      </w:r>
      <w:r>
        <w:rPr>
          <w:rFonts w:hint="default"/>
          <w:rtl w:val="0"/>
        </w:rPr>
        <w:t>system</w:t>
      </w:r>
      <w:r>
        <w:rPr>
          <w:rFonts w:hint="eastAsia" w:eastAsia="宋体"/>
          <w:rtl w:val="0"/>
          <w:lang w:val="en-US" w:eastAsia="zh-CN"/>
        </w:rPr>
        <w:t xml:space="preserve"> </w:t>
      </w:r>
      <w:r>
        <w:rPr>
          <w:rFonts w:hint="default"/>
          <w:rtl w:val="0"/>
        </w:rPr>
        <w:t>is expected to benefit three main groups of users. Quantitative researchers may use it to rapidly test intelligent reasoning–driven trading frameworks, facilitating more efficient experimentation. Investment research teams can leverage the system to conduct multi-perspective, interpretable market analyses and generate actionable trading recommendations. Finally, academic researchers and students may adopt the platform as an experimental testbed in finance and AI courses, enabling hands-on exploration of multi-agent reasoning and trading applications.</w:t>
      </w:r>
    </w:p>
    <w:p w14:paraId="0000006B">
      <w:pPr>
        <w:pStyle w:val="4"/>
        <w:bidi w:val="0"/>
        <w:rPr>
          <w:rFonts w:hint="default"/>
        </w:rPr>
      </w:pPr>
      <w:bookmarkStart w:id="26" w:name="_Toc2964"/>
      <w:r>
        <w:rPr>
          <w:rFonts w:hint="default"/>
          <w:rtl w:val="0"/>
        </w:rPr>
        <w:t>3.3.2</w:t>
      </w:r>
      <w:r>
        <w:rPr>
          <w:rFonts w:hint="eastAsia" w:eastAsia="宋体"/>
          <w:rtl w:val="0"/>
          <w:lang w:val="en-US" w:eastAsia="zh-CN"/>
        </w:rPr>
        <w:t xml:space="preserve"> </w:t>
      </w:r>
      <w:r>
        <w:rPr>
          <w:rFonts w:hint="default"/>
          <w:rtl w:val="0"/>
        </w:rPr>
        <w:t>User Needs​</w:t>
      </w:r>
      <w:bookmarkEnd w:id="26"/>
    </w:p>
    <w:p w14:paraId="0000006C">
      <w:pPr>
        <w:pageBreakBefore w:val="0"/>
        <w:widowControl/>
        <w:kinsoku/>
        <w:wordWrap/>
        <w:overflowPunct/>
        <w:topLinePunct w:val="0"/>
        <w:autoSpaceDE/>
        <w:autoSpaceDN/>
        <w:bidi w:val="0"/>
        <w:adjustRightInd/>
        <w:snapToGrid/>
        <w:textAlignment w:val="auto"/>
        <w:rPr>
          <w:rFonts w:hint="default"/>
        </w:rPr>
      </w:pPr>
      <w:r>
        <w:rPr>
          <w:rFonts w:hint="default"/>
          <w:rtl w:val="0"/>
        </w:rPr>
        <w:t>This project is designed to address several critical user requirements. First, there is a need for automated and interpretable decision support in trading, enabling users to generate strategies that are not only data-driven but also explainable. Second, users require risk-controllable, backtest-ready execution within a closed-loop framework, ensuring that strategies can be systematically tested and evaluated before real-world deployment. Finally, there is a demand for low-cost, reproducible, and scalable solutions, which this project addresses by employing open-source components to facilitate accessibility and broader adoption.</w:t>
      </w:r>
    </w:p>
    <w:p w14:paraId="748A01FD">
      <w:pPr>
        <w:pageBreakBefore w:val="0"/>
        <w:widowControl/>
        <w:kinsoku/>
        <w:wordWrap/>
        <w:overflowPunct/>
        <w:topLinePunct w:val="0"/>
        <w:autoSpaceDE/>
        <w:autoSpaceDN/>
        <w:bidi w:val="0"/>
        <w:adjustRightInd/>
        <w:snapToGrid/>
        <w:textAlignment w:val="auto"/>
        <w:rPr>
          <w:rFonts w:hint="eastAsia" w:eastAsia="宋体" w:cs="Times New Roman"/>
          <w:rtl w:val="0"/>
          <w:lang w:val="en-US" w:eastAsia="zh-CN"/>
        </w:rPr>
      </w:pPr>
      <w:bookmarkStart w:id="27" w:name="_Toc27178"/>
      <w:r>
        <w:rPr>
          <w:rFonts w:hint="eastAsia" w:eastAsia="宋体" w:cs="Times New Roman"/>
          <w:rtl w:val="0"/>
          <w:lang w:val="en-US" w:eastAsia="zh-CN"/>
        </w:rPr>
        <w:br w:type="page"/>
      </w:r>
    </w:p>
    <w:p w14:paraId="0000006D">
      <w:pPr>
        <w:pStyle w:val="2"/>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rPr>
      </w:pPr>
      <w:bookmarkStart w:id="28" w:name="_Toc13079"/>
      <w:r>
        <w:rPr>
          <w:rFonts w:hint="eastAsia" w:eastAsia="宋体" w:cs="Times New Roman"/>
          <w:rtl w:val="0"/>
          <w:lang w:val="en-US" w:eastAsia="zh-CN"/>
        </w:rPr>
        <w:t xml:space="preserve">4 </w:t>
      </w:r>
      <w:r>
        <w:rPr>
          <w:rFonts w:hint="default" w:ascii="Times New Roman" w:hAnsi="Times New Roman" w:eastAsia="Times New Roman" w:cs="Times New Roman"/>
          <w:rtl w:val="0"/>
        </w:rPr>
        <w:t>Project Methodology</w:t>
      </w:r>
      <w:bookmarkEnd w:id="27"/>
      <w:bookmarkEnd w:id="28"/>
    </w:p>
    <w:p w14:paraId="0000006E">
      <w:pPr>
        <w:pStyle w:val="3"/>
        <w:pageBreakBefore w:val="0"/>
        <w:widowControl/>
        <w:kinsoku/>
        <w:wordWrap/>
        <w:overflowPunct/>
        <w:topLinePunct w:val="0"/>
        <w:autoSpaceDE/>
        <w:autoSpaceDN/>
        <w:bidi w:val="0"/>
        <w:adjustRightInd/>
        <w:snapToGrid/>
        <w:textAlignment w:val="auto"/>
        <w:rPr>
          <w:rFonts w:hint="default"/>
        </w:rPr>
      </w:pPr>
      <w:bookmarkStart w:id="29" w:name="_Toc16777"/>
      <w:bookmarkStart w:id="30" w:name="_Toc16765"/>
      <w:r>
        <w:rPr>
          <w:rFonts w:hint="default"/>
          <w:rtl w:val="0"/>
        </w:rPr>
        <w:t>4.1 System Architecture</w:t>
      </w:r>
      <w:bookmarkEnd w:id="29"/>
      <w:bookmarkEnd w:id="30"/>
    </w:p>
    <w:p w14:paraId="0000006F">
      <w:pPr>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rPr>
      </w:pPr>
      <w:r>
        <w:rPr>
          <w:rFonts w:hint="default" w:ascii="Times New Roman" w:hAnsi="Times New Roman" w:cs="Times New Roman"/>
        </w:rPr>
        <w:drawing>
          <wp:inline distT="114300" distB="114300" distL="114300" distR="114300">
            <wp:extent cx="5257800" cy="3095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r="11538"/>
                    <a:stretch>
                      <a:fillRect/>
                    </a:stretch>
                  </pic:blipFill>
                  <pic:spPr>
                    <a:xfrm>
                      <a:off x="0" y="0"/>
                      <a:ext cx="5257800" cy="3095625"/>
                    </a:xfrm>
                    <a:prstGeom prst="rect">
                      <a:avLst/>
                    </a:prstGeom>
                  </pic:spPr>
                </pic:pic>
              </a:graphicData>
            </a:graphic>
          </wp:inline>
        </w:drawing>
      </w:r>
    </w:p>
    <w:p w14:paraId="0033E7CD">
      <w:pPr>
        <w:pStyle w:val="8"/>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rPr>
      </w:pPr>
      <w:r>
        <w:rPr>
          <w:rFonts w:hint="default" w:ascii="Times New Roman" w:hAnsi="Times New Roman" w:cs="Times New Roman"/>
          <w:b/>
          <w:bCs/>
        </w:rPr>
        <w:t xml:space="preserve">Figure </w:t>
      </w:r>
      <w:r>
        <w:rPr>
          <w:rFonts w:hint="default" w:ascii="Times New Roman" w:hAnsi="Times New Roman" w:cs="Times New Roman"/>
          <w:b/>
          <w:bCs/>
        </w:rPr>
        <w:fldChar w:fldCharType="begin"/>
      </w:r>
      <w:r>
        <w:rPr>
          <w:rFonts w:hint="default" w:ascii="Times New Roman" w:hAnsi="Times New Roman" w:cs="Times New Roman"/>
          <w:b/>
          <w:bCs/>
        </w:rPr>
        <w:instrText xml:space="preserve"> SEQ Figure \* ARABIC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eastAsia" w:ascii="Times New Roman" w:hAnsi="Times New Roman" w:cs="Times New Roman"/>
          <w:b/>
          <w:bCs/>
          <w:lang w:val="en-US" w:eastAsia="zh-CN"/>
        </w:rPr>
        <w:t xml:space="preserve"> System Architecture</w:t>
      </w:r>
    </w:p>
    <w:p w14:paraId="7FDDB2C9">
      <w:pPr>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 xml:space="preserve">The proposed system adopts a multi-agent collaborative architecture designed to emulate the workflow of a professional investment research and trading team. The framework is organized around a </w:t>
      </w:r>
      <w:r>
        <w:rPr>
          <w:rStyle w:val="22"/>
          <w:rFonts w:hint="default"/>
          <w:b w:val="0"/>
          <w:bCs/>
          <w:rtl w:val="0"/>
        </w:rPr>
        <w:t>Manager</w:t>
      </w:r>
      <w:r>
        <w:rPr>
          <w:rStyle w:val="22"/>
          <w:rFonts w:hint="eastAsia" w:eastAsiaTheme="minorEastAsia"/>
          <w:b w:val="0"/>
          <w:bCs/>
          <w:rtl w:val="0"/>
          <w:lang w:val="en-US" w:eastAsia="zh-CN"/>
        </w:rPr>
        <w:t xml:space="preserve"> </w:t>
      </w:r>
      <w:r>
        <w:rPr>
          <w:rFonts w:hint="default" w:ascii="Times New Roman" w:hAnsi="Times New Roman" w:eastAsia="Times New Roman" w:cs="Times New Roman"/>
          <w:sz w:val="28"/>
          <w:szCs w:val="28"/>
          <w:rtl w:val="0"/>
        </w:rPr>
        <w:t>Agent, which coordinates multiple specialized Subagents. Together, these agents establish a closed-loop process encompassing data collection, multi-perspective</w:t>
      </w:r>
      <w:r>
        <w:rPr>
          <w:rFonts w:hint="eastAsia" w:eastAsia="宋体" w:cs="Times New Roman"/>
          <w:sz w:val="28"/>
          <w:szCs w:val="28"/>
          <w:rtl w:val="0"/>
          <w:lang w:val="en-US" w:eastAsia="zh-CN"/>
        </w:rPr>
        <w:t xml:space="preserve"> </w:t>
      </w:r>
      <w:r>
        <w:rPr>
          <w:rFonts w:hint="default" w:ascii="Times New Roman" w:hAnsi="Times New Roman" w:eastAsia="Times New Roman" w:cs="Times New Roman"/>
          <w:sz w:val="28"/>
          <w:szCs w:val="28"/>
          <w:rtl w:val="0"/>
        </w:rPr>
        <w:t>market analysis, decision generation, risk assessment, and execution.</w:t>
      </w:r>
    </w:p>
    <w:p w14:paraId="0361F8B6">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sz w:val="28"/>
          <w:szCs w:val="28"/>
          <w:rtl w:val="0"/>
        </w:rPr>
      </w:pPr>
      <w:bookmarkStart w:id="31" w:name="_Toc31856"/>
      <w:r>
        <w:rPr>
          <w:rStyle w:val="22"/>
          <w:rFonts w:hint="default"/>
          <w:rtl w:val="0"/>
        </w:rPr>
        <w:t>4.1.1</w:t>
      </w:r>
      <w:r>
        <w:rPr>
          <w:rStyle w:val="22"/>
          <w:rFonts w:hint="eastAsia"/>
          <w:rtl w:val="0"/>
          <w:lang w:val="en-US" w:eastAsia="zh-CN"/>
        </w:rPr>
        <w:t xml:space="preserve"> </w:t>
      </w:r>
      <w:r>
        <w:rPr>
          <w:rStyle w:val="22"/>
          <w:rFonts w:hint="default"/>
          <w:rtl w:val="0"/>
        </w:rPr>
        <w:t>Manager</w:t>
      </w:r>
      <w:r>
        <w:rPr>
          <w:rStyle w:val="22"/>
          <w:rFonts w:hint="eastAsia"/>
          <w:rtl w:val="0"/>
          <w:lang w:val="en-US" w:eastAsia="zh-CN"/>
        </w:rPr>
        <w:t xml:space="preserve"> </w:t>
      </w:r>
      <w:r>
        <w:rPr>
          <w:rStyle w:val="22"/>
          <w:rFonts w:hint="default"/>
          <w:rtl w:val="0"/>
        </w:rPr>
        <w:t>Agent</w:t>
      </w:r>
      <w:r>
        <w:rPr>
          <w:rStyle w:val="22"/>
          <w:rFonts w:hint="default"/>
          <w:rtl w:val="0"/>
        </w:rPr>
        <w:br w:type="textWrapping"/>
      </w:r>
      <w:bookmarkEnd w:id="31"/>
      <w:r>
        <w:rPr>
          <w:rFonts w:hint="default" w:ascii="Times New Roman" w:hAnsi="Times New Roman" w:eastAsia="Times New Roman" w:cs="Times New Roman"/>
          <w:sz w:val="28"/>
          <w:szCs w:val="28"/>
          <w:rtl w:val="0"/>
        </w:rPr>
        <w:t xml:space="preserve">The </w:t>
      </w:r>
      <w:r>
        <w:rPr>
          <w:rStyle w:val="22"/>
          <w:rFonts w:hint="default"/>
          <w:b w:val="0"/>
          <w:bCs/>
          <w:rtl w:val="0"/>
        </w:rPr>
        <w:t>Manager</w:t>
      </w:r>
      <w:r>
        <w:rPr>
          <w:rStyle w:val="22"/>
          <w:rFonts w:hint="eastAsia" w:eastAsiaTheme="minorEastAsia"/>
          <w:b w:val="0"/>
          <w:bCs/>
          <w:rtl w:val="0"/>
          <w:lang w:val="en-US" w:eastAsia="zh-CN"/>
        </w:rPr>
        <w:t xml:space="preserve"> </w:t>
      </w:r>
      <w:r>
        <w:rPr>
          <w:rFonts w:hint="default" w:ascii="Times New Roman" w:hAnsi="Times New Roman" w:eastAsia="Times New Roman" w:cs="Times New Roman"/>
          <w:sz w:val="28"/>
          <w:szCs w:val="28"/>
          <w:rtl w:val="0"/>
        </w:rPr>
        <w:t>Agent functions as the system’s central scheduler and primary interface with the user. It translates user requirements—such as research depth, market scope, analytical dimensions, or trading mode—into executable tasks. Furthermore, it coordinates the workflow among subagents to ensure sequential task progression and serves as the final authority for approval and decision authorization.</w:t>
      </w:r>
    </w:p>
    <w:p w14:paraId="00000072">
      <w:pPr>
        <w:keepNext w:val="0"/>
        <w:keepLines w:val="0"/>
        <w:pageBreakBefore w:val="0"/>
        <w:widowControl/>
        <w:kinsoku/>
        <w:wordWrap/>
        <w:overflowPunct/>
        <w:topLinePunct w:val="0"/>
        <w:autoSpaceDE/>
        <w:autoSpaceDN/>
        <w:bidi w:val="0"/>
        <w:adjustRightInd/>
        <w:snapToGrid/>
        <w:jc w:val="left"/>
        <w:textAlignment w:val="auto"/>
        <w:rPr>
          <w:rFonts w:hint="default"/>
          <w:rtl w:val="0"/>
        </w:rPr>
      </w:pPr>
      <w:bookmarkStart w:id="32" w:name="_Toc31093"/>
      <w:r>
        <w:rPr>
          <w:rStyle w:val="22"/>
          <w:rFonts w:hint="default"/>
          <w:rtl w:val="0"/>
        </w:rPr>
        <w:t>4.1.2 Analyst Team Subagents</w:t>
      </w:r>
      <w:r>
        <w:rPr>
          <w:rStyle w:val="22"/>
          <w:rFonts w:hint="default"/>
          <w:rtl w:val="0"/>
        </w:rPr>
        <w:br w:type="textWrapping"/>
      </w:r>
      <w:bookmarkEnd w:id="32"/>
      <w:r>
        <w:rPr>
          <w:rFonts w:hint="default"/>
          <w:rtl w:val="0"/>
        </w:rPr>
        <w:t>The Analyst Team is responsible for collecting and interpreting heterogeneous financial data across four dimensions:</w:t>
      </w:r>
    </w:p>
    <w:p w14:paraId="69304A41">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left"/>
        <w:textAlignment w:val="auto"/>
        <w:rPr>
          <w:rFonts w:hint="default"/>
          <w:rtl w:val="0"/>
        </w:rPr>
      </w:pPr>
      <w:r>
        <w:rPr>
          <w:rFonts w:hint="default"/>
          <w:b/>
          <w:bCs/>
          <w:rtl w:val="0"/>
        </w:rPr>
        <w:t xml:space="preserve">Market: </w:t>
      </w:r>
      <w:r>
        <w:rPr>
          <w:rFonts w:hint="default"/>
          <w:rtl w:val="0"/>
        </w:rPr>
        <w:t>Real-time quotes, technical indicators, and price trends.</w:t>
      </w:r>
    </w:p>
    <w:p w14:paraId="251F9E79">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left"/>
        <w:textAlignment w:val="auto"/>
        <w:rPr>
          <w:rFonts w:hint="default"/>
          <w:rtl w:val="0"/>
        </w:rPr>
      </w:pPr>
      <w:r>
        <w:rPr>
          <w:rFonts w:hint="default"/>
          <w:b/>
          <w:bCs/>
          <w:rtl w:val="0"/>
        </w:rPr>
        <w:t>Social Sentiment:</w:t>
      </w:r>
      <w:r>
        <w:rPr>
          <w:rFonts w:hint="default"/>
          <w:rtl w:val="0"/>
        </w:rPr>
        <w:t xml:space="preserve"> Community discussions, social media signals, and crowd sentiment.</w:t>
      </w:r>
    </w:p>
    <w:p w14:paraId="641DDFAD">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left"/>
        <w:textAlignment w:val="auto"/>
        <w:rPr>
          <w:rFonts w:hint="default"/>
          <w:rtl w:val="0"/>
        </w:rPr>
      </w:pPr>
      <w:r>
        <w:rPr>
          <w:rFonts w:hint="default"/>
          <w:b/>
          <w:bCs/>
          <w:rtl w:val="0"/>
        </w:rPr>
        <w:t>News:</w:t>
      </w:r>
      <w:r>
        <w:rPr>
          <w:rFonts w:hint="default"/>
          <w:rtl w:val="0"/>
        </w:rPr>
        <w:t xml:space="preserve"> Macroeconomic updates, corporate events, and identification of bullish or bearish signals.</w:t>
      </w:r>
    </w:p>
    <w:p w14:paraId="128573E3">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left"/>
        <w:textAlignment w:val="auto"/>
        <w:rPr>
          <w:rFonts w:hint="default"/>
          <w:rtl w:val="0"/>
        </w:rPr>
      </w:pPr>
      <w:r>
        <w:rPr>
          <w:rFonts w:hint="default"/>
          <w:b/>
          <w:bCs/>
          <w:rtl w:val="0"/>
        </w:rPr>
        <w:t>Fundamentals:</w:t>
      </w:r>
      <w:r>
        <w:rPr>
          <w:rFonts w:hint="default"/>
          <w:rtl w:val="0"/>
        </w:rPr>
        <w:t xml:space="preserve"> Company financial statements, valuation metrics, and indicators of financial health.</w:t>
      </w:r>
    </w:p>
    <w:p w14:paraId="7A4D1CDD">
      <w:pPr>
        <w:keepNext w:val="0"/>
        <w:keepLines w:val="0"/>
        <w:pageBreakBefore w:val="0"/>
        <w:widowControl/>
        <w:kinsoku/>
        <w:wordWrap/>
        <w:overflowPunct/>
        <w:topLinePunct w:val="0"/>
        <w:autoSpaceDE/>
        <w:autoSpaceDN/>
        <w:bidi w:val="0"/>
        <w:adjustRightInd/>
        <w:snapToGrid/>
        <w:textAlignment w:val="auto"/>
        <w:rPr>
          <w:rFonts w:hint="default"/>
          <w:rtl w:val="0"/>
        </w:rPr>
      </w:pPr>
      <w:r>
        <w:rPr>
          <w:rFonts w:hint="default"/>
          <w:rtl w:val="0"/>
        </w:rPr>
        <w:t xml:space="preserve">Each analyst subagent generates a structured </w:t>
      </w:r>
      <w:r>
        <w:rPr>
          <w:rFonts w:hint="default"/>
          <w:b/>
          <w:bCs/>
          <w:rtl w:val="0"/>
        </w:rPr>
        <w:t>analysis report</w:t>
      </w:r>
      <w:r>
        <w:rPr>
          <w:rFonts w:hint="default"/>
          <w:rtl w:val="0"/>
        </w:rPr>
        <w:t>, which serves as input for subsequent research processes.</w:t>
      </w:r>
    </w:p>
    <w:p w14:paraId="00000078">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szCs w:val="28"/>
        </w:rPr>
      </w:pPr>
      <w:bookmarkStart w:id="33" w:name="_Toc6126"/>
      <w:r>
        <w:rPr>
          <w:rStyle w:val="22"/>
          <w:rFonts w:hint="default"/>
          <w:rtl w:val="0"/>
        </w:rPr>
        <w:t>4.1.3</w:t>
      </w:r>
      <w:r>
        <w:rPr>
          <w:rStyle w:val="22"/>
          <w:rFonts w:hint="eastAsia" w:eastAsiaTheme="minorEastAsia"/>
          <w:rtl w:val="0"/>
          <w:lang w:val="en-US" w:eastAsia="zh-CN"/>
        </w:rPr>
        <w:t xml:space="preserve"> </w:t>
      </w:r>
      <w:r>
        <w:rPr>
          <w:rStyle w:val="22"/>
          <w:rFonts w:hint="default"/>
          <w:rtl w:val="0"/>
        </w:rPr>
        <w:t>Research Team Subagents</w:t>
      </w:r>
      <w:r>
        <w:rPr>
          <w:rStyle w:val="22"/>
          <w:rFonts w:hint="default"/>
          <w:rtl w:val="0"/>
        </w:rPr>
        <w:br w:type="textWrapping"/>
      </w:r>
      <w:bookmarkEnd w:id="33"/>
      <w:r>
        <w:rPr>
          <w:rFonts w:hint="default"/>
          <w:rtl w:val="0"/>
        </w:rPr>
        <w:t xml:space="preserve">The Research Team consists of a </w:t>
      </w:r>
      <w:r>
        <w:rPr>
          <w:rFonts w:hint="default"/>
          <w:b/>
          <w:bCs/>
          <w:rtl w:val="0"/>
        </w:rPr>
        <w:t>Bullish Agent</w:t>
      </w:r>
      <w:r>
        <w:rPr>
          <w:rFonts w:hint="default"/>
          <w:rtl w:val="0"/>
        </w:rPr>
        <w:t xml:space="preserve"> and a </w:t>
      </w:r>
      <w:r>
        <w:rPr>
          <w:rFonts w:hint="default"/>
          <w:b/>
          <w:bCs/>
          <w:rtl w:val="0"/>
        </w:rPr>
        <w:t>Bearish Agent</w:t>
      </w:r>
      <w:r>
        <w:rPr>
          <w:rFonts w:hint="default"/>
          <w:rtl w:val="0"/>
        </w:rPr>
        <w:t>, which engage in structured adversarial debate. Drawing upon the analyst reports, they present opposing perspectives on market opportunities and risks. The debate process produces consolidated research findings, which balance multiple viewpoints and provide the Trader with an interpretable foundation for decision-making.</w:t>
      </w:r>
    </w:p>
    <w:p w14:paraId="00000079">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sz w:val="28"/>
          <w:szCs w:val="28"/>
        </w:rPr>
      </w:pPr>
      <w:bookmarkStart w:id="34" w:name="_Toc24537"/>
      <w:r>
        <w:rPr>
          <w:rStyle w:val="22"/>
          <w:rFonts w:hint="default"/>
          <w:rtl w:val="0"/>
        </w:rPr>
        <w:t>4.1.4</w:t>
      </w:r>
      <w:r>
        <w:rPr>
          <w:rStyle w:val="22"/>
          <w:rFonts w:hint="eastAsia" w:eastAsiaTheme="minorEastAsia"/>
          <w:rtl w:val="0"/>
          <w:lang w:val="en-US" w:eastAsia="zh-CN"/>
        </w:rPr>
        <w:t xml:space="preserve"> </w:t>
      </w:r>
      <w:r>
        <w:rPr>
          <w:rStyle w:val="22"/>
          <w:rFonts w:hint="default"/>
          <w:rtl w:val="0"/>
        </w:rPr>
        <w:t>Trader Subagent</w:t>
      </w:r>
      <w:bookmarkEnd w:id="34"/>
      <w:r>
        <w:rPr>
          <w:rFonts w:hint="default" w:ascii="Times New Roman" w:hAnsi="Times New Roman" w:eastAsia="Times New Roman" w:cs="Times New Roman"/>
          <w:b/>
          <w:sz w:val="28"/>
          <w:szCs w:val="28"/>
          <w:rtl w:val="0"/>
        </w:rPr>
        <w:br w:type="textWrapping"/>
      </w:r>
      <w:r>
        <w:rPr>
          <w:rFonts w:hint="default" w:ascii="Times New Roman" w:hAnsi="Times New Roman" w:eastAsia="Times New Roman" w:cs="Times New Roman"/>
          <w:sz w:val="28"/>
          <w:szCs w:val="28"/>
          <w:rtl w:val="0"/>
        </w:rPr>
        <w:t xml:space="preserve">The Trader receives the research conclusions and translates them into standardized </w:t>
      </w:r>
      <w:r>
        <w:rPr>
          <w:rFonts w:hint="default" w:ascii="Times New Roman" w:hAnsi="Times New Roman" w:eastAsia="Times New Roman" w:cs="Times New Roman"/>
          <w:b/>
          <w:sz w:val="28"/>
          <w:szCs w:val="28"/>
          <w:rtl w:val="0"/>
        </w:rPr>
        <w:t>Decision Cards</w:t>
      </w:r>
      <w:r>
        <w:rPr>
          <w:rFonts w:hint="default" w:ascii="Times New Roman" w:hAnsi="Times New Roman" w:eastAsia="Times New Roman" w:cs="Times New Roman"/>
          <w:sz w:val="28"/>
          <w:szCs w:val="28"/>
          <w:rtl w:val="0"/>
        </w:rPr>
        <w:t>, which include buy/sell/hold recommendations, position sizing, execution price ranges, stop-loss and take-profit thresholds, and associated confidence scores. This subagent thus operationalizes research insights into executable trading proposals.</w:t>
      </w:r>
    </w:p>
    <w:p w14:paraId="0000007A">
      <w:pPr>
        <w:keepNext w:val="0"/>
        <w:keepLines w:val="0"/>
        <w:pageBreakBefore w:val="0"/>
        <w:widowControl/>
        <w:kinsoku/>
        <w:wordWrap/>
        <w:overflowPunct/>
        <w:topLinePunct w:val="0"/>
        <w:autoSpaceDE/>
        <w:autoSpaceDN/>
        <w:bidi w:val="0"/>
        <w:adjustRightInd/>
        <w:snapToGrid/>
        <w:jc w:val="left"/>
        <w:textAlignment w:val="auto"/>
        <w:rPr>
          <w:rFonts w:hint="default"/>
        </w:rPr>
      </w:pPr>
      <w:bookmarkStart w:id="35" w:name="_Toc12866"/>
      <w:r>
        <w:rPr>
          <w:rStyle w:val="22"/>
          <w:rFonts w:hint="default"/>
          <w:rtl w:val="0"/>
        </w:rPr>
        <w:t>4.1.5</w:t>
      </w:r>
      <w:r>
        <w:rPr>
          <w:rStyle w:val="22"/>
          <w:rFonts w:hint="eastAsia" w:eastAsiaTheme="minorEastAsia"/>
          <w:rtl w:val="0"/>
          <w:lang w:val="en-US" w:eastAsia="zh-CN"/>
        </w:rPr>
        <w:t xml:space="preserve"> </w:t>
      </w:r>
      <w:r>
        <w:rPr>
          <w:rStyle w:val="22"/>
          <w:rFonts w:hint="default"/>
          <w:rtl w:val="0"/>
        </w:rPr>
        <w:t>Risk Management Subagents</w:t>
      </w:r>
      <w:r>
        <w:rPr>
          <w:rStyle w:val="22"/>
          <w:rFonts w:hint="default"/>
          <w:rtl w:val="0"/>
        </w:rPr>
        <w:br w:type="textWrapping"/>
      </w:r>
      <w:bookmarkEnd w:id="35"/>
      <w:r>
        <w:rPr>
          <w:rFonts w:hint="default"/>
          <w:rtl w:val="0"/>
        </w:rPr>
        <w:t>Risk Management subagents evaluate the Trader’s proposals under three predefined risk profiles—Aggressive, Neutral, and Conservative.</w:t>
      </w:r>
    </w:p>
    <w:p w14:paraId="0000007B">
      <w:pPr>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rPr>
      </w:pPr>
      <w:r>
        <w:rPr>
          <w:rFonts w:hint="default"/>
          <w:b/>
          <w:bCs/>
          <w:rtl w:val="0"/>
        </w:rPr>
        <w:t>Aggressive:</w:t>
      </w:r>
      <w:r>
        <w:rPr>
          <w:rFonts w:hint="default"/>
          <w:rtl w:val="0"/>
        </w:rPr>
        <w:t xml:space="preserve"> Allows for high-risk strategies, fast-tracking compliant proposals to maximize returns.</w:t>
      </w:r>
    </w:p>
    <w:p w14:paraId="0000007C">
      <w:pPr>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rPr>
      </w:pPr>
      <w:r>
        <w:rPr>
          <w:rFonts w:hint="default"/>
          <w:b/>
          <w:bCs/>
          <w:rtl w:val="0"/>
        </w:rPr>
        <w:t>Neutral:</w:t>
      </w:r>
      <w:r>
        <w:rPr>
          <w:rFonts w:hint="default"/>
          <w:rtl w:val="0"/>
        </w:rPr>
        <w:t xml:space="preserve"> Balances risks and returns, requiring manual confirmation for large or concentrated positions.</w:t>
      </w:r>
    </w:p>
    <w:p w14:paraId="0000007D">
      <w:pPr>
        <w:pageBreakBefore w:val="0"/>
        <w:widowControl/>
        <w:numPr>
          <w:ilvl w:val="0"/>
          <w:numId w:val="1"/>
        </w:numPr>
        <w:kinsoku/>
        <w:wordWrap/>
        <w:overflowPunct/>
        <w:topLinePunct w:val="0"/>
        <w:autoSpaceDE/>
        <w:autoSpaceDN/>
        <w:bidi w:val="0"/>
        <w:adjustRightInd/>
        <w:snapToGrid/>
        <w:ind w:left="420" w:leftChars="0" w:hanging="420" w:firstLineChars="0"/>
        <w:textAlignment w:val="auto"/>
        <w:rPr>
          <w:rFonts w:hint="default"/>
        </w:rPr>
      </w:pPr>
      <w:r>
        <w:rPr>
          <w:rFonts w:hint="default"/>
          <w:b/>
          <w:bCs/>
          <w:rtl w:val="0"/>
        </w:rPr>
        <w:t>Conservative:</w:t>
      </w:r>
      <w:r>
        <w:rPr>
          <w:rFonts w:hint="default"/>
          <w:rtl w:val="0"/>
        </w:rPr>
        <w:t xml:space="preserve"> Applies strict position limits, where most new positions require manual approval.</w:t>
      </w:r>
    </w:p>
    <w:p w14:paraId="23833C4C">
      <w:pPr>
        <w:pageBreakBefore w:val="0"/>
        <w:widowControl/>
        <w:kinsoku/>
        <w:wordWrap/>
        <w:overflowPunct/>
        <w:topLinePunct w:val="0"/>
        <w:autoSpaceDE/>
        <w:autoSpaceDN/>
        <w:bidi w:val="0"/>
        <w:adjustRightInd/>
        <w:snapToGrid/>
        <w:textAlignment w:val="auto"/>
        <w:rPr>
          <w:rFonts w:hint="default"/>
          <w:rtl w:val="0"/>
        </w:rPr>
      </w:pPr>
      <w:r>
        <w:rPr>
          <w:rFonts w:hint="default"/>
          <w:rtl w:val="0"/>
        </w:rPr>
        <w:t>Risk review incorporates portfolio exposure, volatility, sector concentration, Value-at-Risk (VaR) and Expected Shortfall (ES), as well as liquidity constraints. Non-compliant proposals are returned for adjustment, while compliant ones proceed for approval.</w:t>
      </w:r>
    </w:p>
    <w:p w14:paraId="00D9F8F5">
      <w:pPr>
        <w:pStyle w:val="4"/>
        <w:keepNext/>
        <w:keepLines/>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b/>
          <w:sz w:val="28"/>
          <w:szCs w:val="28"/>
          <w:rtl w:val="0"/>
        </w:rPr>
      </w:pPr>
      <w:bookmarkStart w:id="36" w:name="_Toc16376"/>
      <w:r>
        <w:rPr>
          <w:rFonts w:hint="default" w:ascii="Times New Roman" w:hAnsi="Times New Roman" w:eastAsia="Times New Roman" w:cs="Times New Roman"/>
          <w:sz w:val="28"/>
          <w:szCs w:val="28"/>
          <w:u w:val="none"/>
          <w:rtl w:val="0"/>
        </w:rPr>
        <w:t>4.1.6. Execution Module</w:t>
      </w:r>
      <w:bookmarkEnd w:id="36"/>
    </w:p>
    <w:p w14:paraId="292E78D0">
      <w:pPr>
        <w:keepNext w:val="0"/>
        <w:keepLines w:val="0"/>
        <w:pageBreakBefore w:val="0"/>
        <w:widowControl/>
        <w:kinsoku/>
        <w:wordWrap/>
        <w:overflowPunct/>
        <w:topLinePunct w:val="0"/>
        <w:autoSpaceDE/>
        <w:autoSpaceDN/>
        <w:bidi w:val="0"/>
        <w:adjustRightInd/>
        <w:snapToGrid/>
        <w:jc w:val="both"/>
        <w:textAlignment w:val="auto"/>
        <w:rPr>
          <w:rFonts w:hint="default"/>
          <w:rtl w:val="0"/>
        </w:rPr>
      </w:pPr>
      <w:r>
        <w:rPr>
          <w:rFonts w:hint="default" w:ascii="Times New Roman" w:hAnsi="Times New Roman" w:eastAsia="Times New Roman" w:cs="Times New Roman"/>
          <w:sz w:val="28"/>
          <w:szCs w:val="28"/>
          <w:rtl w:val="0"/>
        </w:rPr>
        <w:t xml:space="preserve">The final stage of the pipeline involves the </w:t>
      </w:r>
      <w:r>
        <w:rPr>
          <w:rFonts w:hint="default" w:ascii="Times New Roman" w:hAnsi="Times New Roman" w:eastAsia="Times New Roman" w:cs="Times New Roman"/>
          <w:b/>
          <w:bCs/>
          <w:sz w:val="28"/>
          <w:szCs w:val="28"/>
          <w:rtl w:val="0"/>
        </w:rPr>
        <w:t>Fund Manager</w:t>
      </w:r>
      <w:r>
        <w:rPr>
          <w:rFonts w:hint="default" w:ascii="Times New Roman" w:hAnsi="Times New Roman" w:eastAsia="Times New Roman" w:cs="Times New Roman"/>
          <w:sz w:val="28"/>
          <w:szCs w:val="28"/>
          <w:rtl w:val="0"/>
        </w:rPr>
        <w:t>, who confirms compliant proposals and issues execution orders. Trading instructions are routed through simulated trading APIs (e.g., Alpaca paper trading or Backtrader) for order execution. Execution outcomes are monitored in real time, and performance feedback is incorporated into backtesting, risk monitoring, and strategy optimization loops.</w:t>
      </w:r>
      <w:bookmarkStart w:id="37" w:name="_Toc2955"/>
    </w:p>
    <w:p w14:paraId="00000081">
      <w:pPr>
        <w:pStyle w:val="3"/>
        <w:keepNext/>
        <w:keepLines/>
        <w:pageBreakBefore w:val="0"/>
        <w:widowControl/>
        <w:kinsoku/>
        <w:wordWrap/>
        <w:overflowPunct/>
        <w:topLinePunct w:val="0"/>
        <w:autoSpaceDE/>
        <w:autoSpaceDN/>
        <w:bidi w:val="0"/>
        <w:adjustRightInd/>
        <w:snapToGrid/>
        <w:textAlignment w:val="auto"/>
        <w:rPr>
          <w:rFonts w:hint="default"/>
        </w:rPr>
      </w:pPr>
      <w:bookmarkStart w:id="38" w:name="_Toc15794"/>
      <w:r>
        <w:rPr>
          <w:rFonts w:hint="default"/>
          <w:rtl w:val="0"/>
        </w:rPr>
        <w:t>4.2 WorkFlow</w:t>
      </w:r>
      <w:bookmarkEnd w:id="37"/>
      <w:bookmarkEnd w:id="38"/>
    </w:p>
    <w:p w14:paraId="0000008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 system workflow is structured into seven sequential phases, beginning with task configuration and culminating in post-mortem evaluation. This design ensures a fully closed-loop cycle of data ingestion, reasoning, decision-making, execution, and performance analysis.</w:t>
      </w:r>
    </w:p>
    <w:p w14:paraId="2A6BE4E9">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Cardo" w:cs="Times New Roman"/>
          <w:b/>
          <w:bCs/>
          <w:sz w:val="28"/>
          <w:szCs w:val="28"/>
          <w:u w:val="none"/>
          <w:rtl w:val="0"/>
        </w:rPr>
      </w:pPr>
      <w:r>
        <w:rPr>
          <w:rFonts w:hint="default" w:ascii="Times New Roman" w:hAnsi="Times New Roman" w:eastAsia="Cardo" w:cs="Times New Roman"/>
          <w:b/>
          <w:bCs/>
          <w:sz w:val="28"/>
          <w:szCs w:val="28"/>
          <w:u w:val="none"/>
          <w:rtl w:val="0"/>
        </w:rPr>
        <w:t>Phase 0 – Task Configuration (User ↔ Manager Agent)</w:t>
      </w:r>
    </w:p>
    <w:p w14:paraId="7D458E2A">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Cardo" w:cs="Times New Roman"/>
          <w:b/>
          <w:bCs/>
          <w:sz w:val="28"/>
          <w:szCs w:val="28"/>
          <w:u w:val="none"/>
          <w:rtl w:val="0"/>
        </w:rPr>
      </w:pPr>
      <w:r>
        <w:rPr>
          <w:rFonts w:hint="default" w:ascii="Times New Roman" w:hAnsi="Times New Roman" w:eastAsia="Times New Roman" w:cs="Times New Roman"/>
          <w:sz w:val="28"/>
          <w:szCs w:val="28"/>
          <w:rtl w:val="0"/>
        </w:rPr>
        <w:t>Users configure parameters through a web interface, specifying research depth, analyst activation, market scope (e.g., A-shares or U.S. equities), trading mode, and backtesting versus real-time settings. The Manager Agent compiles these inputs into a Run Plan, which details data retrieval windows, update frequency, role assignments, and resource allocation.</w:t>
      </w:r>
    </w:p>
    <w:p w14:paraId="12F9AE90">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Cardo" w:cs="Times New Roman"/>
          <w:b/>
          <w:bCs/>
          <w:sz w:val="28"/>
          <w:szCs w:val="28"/>
          <w:u w:val="none"/>
          <w:rtl w:val="0"/>
        </w:rPr>
      </w:pPr>
      <w:r>
        <w:rPr>
          <w:rFonts w:hint="default" w:ascii="Times New Roman" w:hAnsi="Times New Roman" w:eastAsia="Cardo" w:cs="Times New Roman"/>
          <w:b/>
          <w:bCs/>
          <w:sz w:val="28"/>
          <w:szCs w:val="28"/>
          <w:u w:val="none"/>
          <w:rtl w:val="0"/>
        </w:rPr>
        <w:t>Phase 1 – Data Ingestion and Preprocessing</w:t>
      </w:r>
    </w:p>
    <w:p w14:paraId="0000008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eastAsia" w:eastAsia="宋体" w:cs="Times New Roman"/>
          <w:sz w:val="28"/>
          <w:szCs w:val="28"/>
          <w:rtl w:val="0"/>
          <w:lang w:val="en-US" w:eastAsia="zh-CN"/>
        </w:rPr>
        <w:t>T</w:t>
      </w:r>
      <w:r>
        <w:rPr>
          <w:rFonts w:hint="default" w:ascii="Times New Roman" w:hAnsi="Times New Roman" w:eastAsia="Times New Roman" w:cs="Times New Roman"/>
          <w:sz w:val="28"/>
          <w:szCs w:val="28"/>
          <w:rtl w:val="0"/>
        </w:rPr>
        <w:t>he system fetches market data, fundamentals, news, and social media content. The raw data is cleaned, standardized, and temporally aligned. Technical indicators, sentiment scores, and event tags are then generated and stored in databases and vector storage for downstream analysis.</w:t>
      </w:r>
    </w:p>
    <w:p w14:paraId="00000085">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u w:val="none"/>
          <w:rtl w:val="0"/>
        </w:rPr>
        <w:t>Phase 2 – Analyst Parallel Processing</w:t>
      </w:r>
      <w:r>
        <w:rPr>
          <w:rFonts w:hint="default" w:ascii="Times New Roman" w:hAnsi="Times New Roman" w:eastAsia="Times New Roman" w:cs="Times New Roman"/>
          <w:b/>
          <w:sz w:val="28"/>
          <w:szCs w:val="28"/>
          <w:rtl w:val="0"/>
        </w:rPr>
        <w:br w:type="textWrapping"/>
      </w:r>
      <w:r>
        <w:rPr>
          <w:rFonts w:hint="default" w:ascii="Times New Roman" w:hAnsi="Times New Roman" w:eastAsia="Times New Roman" w:cs="Times New Roman"/>
          <w:sz w:val="28"/>
          <w:szCs w:val="28"/>
          <w:rtl w:val="0"/>
        </w:rPr>
        <w:t>Four domain-specialized Analyst Subagents process the ingested data and generate structured Analyst Reports. These reports contain:</w:t>
      </w:r>
    </w:p>
    <w:p w14:paraId="00000086">
      <w:pPr>
        <w:keepNext w:val="0"/>
        <w:keepLines w:val="0"/>
        <w:pageBreakBefore w:val="0"/>
        <w:widowControl/>
        <w:numPr>
          <w:ilvl w:val="0"/>
          <w:numId w:val="1"/>
        </w:numPr>
        <w:kinsoku/>
        <w:wordWrap/>
        <w:overflowPunct/>
        <w:topLinePunct w:val="0"/>
        <w:autoSpaceDE/>
        <w:autoSpaceDN/>
        <w:bidi w:val="0"/>
        <w:adjustRightInd/>
        <w:snapToGrid/>
        <w:spacing w:afterAutospacing="0"/>
        <w:ind w:left="420" w:leftChars="0" w:hanging="420" w:firstLineChars="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Key signals and metrics (quantitative values with directional bias).</w:t>
      </w:r>
    </w:p>
    <w:p w14:paraId="00000087">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Evidence sources (URLs, timestamps, or document IDs).</w:t>
      </w:r>
    </w:p>
    <w:p w14:paraId="00000088">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Identified risk factors and uncertainties.</w:t>
      </w:r>
    </w:p>
    <w:p w14:paraId="00000089">
      <w:pPr>
        <w:keepNext w:val="0"/>
        <w:keepLines w:val="0"/>
        <w:pageBreakBefore w:val="0"/>
        <w:widowControl/>
        <w:numPr>
          <w:ilvl w:val="0"/>
          <w:numId w:val="1"/>
        </w:numPr>
        <w:kinsoku/>
        <w:wordWrap/>
        <w:overflowPunct/>
        <w:topLinePunct w:val="0"/>
        <w:autoSpaceDE/>
        <w:autoSpaceDN/>
        <w:bidi w:val="0"/>
        <w:adjustRightInd/>
        <w:snapToGrid/>
        <w:spacing w:beforeAutospacing="0"/>
        <w:ind w:left="420" w:leftChars="0" w:hanging="420" w:firstLineChars="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Preliminary recommendations (buy/sell/hold) with confidence scores.</w:t>
      </w:r>
    </w:p>
    <w:p w14:paraId="0000008A">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u w:val="none"/>
          <w:rtl w:val="0"/>
        </w:rPr>
        <w:t>Phase 3 – Research Debate and Synthesis</w:t>
      </w:r>
      <w:r>
        <w:rPr>
          <w:rFonts w:hint="default" w:ascii="Times New Roman" w:hAnsi="Times New Roman" w:eastAsia="Times New Roman" w:cs="Times New Roman"/>
          <w:b/>
          <w:bCs/>
          <w:sz w:val="28"/>
          <w:szCs w:val="28"/>
          <w:u w:val="none"/>
          <w:rtl w:val="0"/>
        </w:rPr>
        <w:br w:type="textWrapping"/>
      </w:r>
      <w:r>
        <w:rPr>
          <w:rFonts w:hint="default" w:ascii="Times New Roman" w:hAnsi="Times New Roman" w:eastAsia="Times New Roman" w:cs="Times New Roman"/>
          <w:sz w:val="28"/>
          <w:szCs w:val="28"/>
          <w:rtl w:val="0"/>
        </w:rPr>
        <w:t>Bullish and Bearish Research Subagents conduct structured adversarial debates using the Analyst Reports as evidence. Outputs include:</w:t>
      </w:r>
    </w:p>
    <w:p w14:paraId="0000008B">
      <w:pPr>
        <w:keepNext w:val="0"/>
        <w:keepLines w:val="0"/>
        <w:pageBreakBefore w:val="0"/>
        <w:widowControl/>
        <w:numPr>
          <w:ilvl w:val="0"/>
          <w:numId w:val="1"/>
        </w:numPr>
        <w:kinsoku/>
        <w:wordWrap/>
        <w:overflowPunct/>
        <w:topLinePunct w:val="0"/>
        <w:autoSpaceDE/>
        <w:autoSpaceDN/>
        <w:bidi w:val="0"/>
        <w:adjustRightInd/>
        <w:snapToGrid/>
        <w:spacing w:afterAutospacing="0"/>
        <w:ind w:left="420" w:leftChars="0" w:hanging="420" w:firstLineChars="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Argument matrices with cross-referenced evidence.</w:t>
      </w:r>
    </w:p>
    <w:p w14:paraId="0000008C">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ind w:left="420" w:leftChars="0" w:hanging="420" w:firstLineChars="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Consensus/disagreement lists.</w:t>
      </w:r>
    </w:p>
    <w:p w14:paraId="0000008D">
      <w:pPr>
        <w:keepNext w:val="0"/>
        <w:keepLines w:val="0"/>
        <w:pageBreakBefore w:val="0"/>
        <w:widowControl/>
        <w:numPr>
          <w:ilvl w:val="0"/>
          <w:numId w:val="1"/>
        </w:numPr>
        <w:kinsoku/>
        <w:wordWrap/>
        <w:overflowPunct/>
        <w:topLinePunct w:val="0"/>
        <w:autoSpaceDE/>
        <w:autoSpaceDN/>
        <w:bidi w:val="0"/>
        <w:adjustRightInd/>
        <w:snapToGrid/>
        <w:spacing w:beforeAutospacing="0"/>
        <w:ind w:left="420" w:leftChars="0" w:hanging="420" w:firstLineChars="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 consolidated Research Summary with confidence levels and conditional assumptions.</w:t>
      </w:r>
    </w:p>
    <w:p w14:paraId="2806040C">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b/>
          <w:bCs/>
          <w:sz w:val="28"/>
          <w:szCs w:val="28"/>
          <w:u w:val="none"/>
          <w:rtl w:val="0"/>
        </w:rPr>
      </w:pPr>
      <w:r>
        <w:rPr>
          <w:rFonts w:hint="default" w:ascii="Times New Roman" w:hAnsi="Times New Roman" w:eastAsia="Times New Roman" w:cs="Times New Roman"/>
          <w:b/>
          <w:bCs/>
          <w:sz w:val="28"/>
          <w:szCs w:val="28"/>
          <w:u w:val="none"/>
          <w:rtl w:val="0"/>
        </w:rPr>
        <w:t>Phase 4 – Structured Decision Card Generation</w:t>
      </w:r>
    </w:p>
    <w:p w14:paraId="0000008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Trader Subagents translate research findings into standardized Decision Cards. An illustrative format is shown below:</w:t>
      </w:r>
    </w:p>
    <w:p w14:paraId="0000008F">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t>
      </w:r>
    </w:p>
    <w:p w14:paraId="00000090">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"ticker": "AAPL",</w:t>
      </w:r>
    </w:p>
    <w:p w14:paraId="00000091">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"signal": "BUY",</w:t>
      </w:r>
    </w:p>
    <w:p w14:paraId="00000092">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"size_pct": 0.15,</w:t>
      </w:r>
    </w:p>
    <w:p w14:paraId="00000093">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"price_band": {"entry": [188.5, 190.0], "target": 198.0},</w:t>
      </w:r>
    </w:p>
    <w:p w14:paraId="00000094">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"risk": {"stop_loss": 184.0, "take_profit": 198.0, "max_drawdown_pct": 0.08},</w:t>
      </w:r>
    </w:p>
    <w:p w14:paraId="00000095">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"confidence": 0.73,</w:t>
      </w:r>
    </w:p>
    <w:p w14:paraId="00000096">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"horizon": "5-10 trading days",</w:t>
      </w:r>
    </w:p>
    <w:p w14:paraId="00000097">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"rationale": ["earnings surprise", "sentiment reversal"],</w:t>
      </w:r>
    </w:p>
    <w:p w14:paraId="00000098">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  "evidence_refs": ["news#2025-09-01:reuters:...", "social#reddit:..."]</w:t>
      </w:r>
    </w:p>
    <w:p w14:paraId="00000099">
      <w:pPr>
        <w:keepNext w:val="0"/>
        <w:keepLines w:val="0"/>
        <w:pageBreakBefore w:val="0"/>
        <w:widowControl/>
        <w:kinsoku/>
        <w:wordWrap/>
        <w:overflowPunct/>
        <w:topLinePunct w:val="0"/>
        <w:autoSpaceDE/>
        <w:autoSpaceDN/>
        <w:bidi w:val="0"/>
        <w:adjustRightInd/>
        <w:snapToGrid/>
        <w:ind w:left="72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t>
      </w:r>
    </w:p>
    <w:p w14:paraId="708368F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b/>
          <w:bCs/>
          <w:sz w:val="28"/>
          <w:szCs w:val="28"/>
          <w:u w:val="none"/>
          <w:rtl w:val="0"/>
        </w:rPr>
      </w:pPr>
      <w:r>
        <w:rPr>
          <w:rFonts w:hint="default" w:ascii="Times New Roman" w:hAnsi="Times New Roman" w:eastAsia="Times New Roman" w:cs="Times New Roman"/>
          <w:b/>
          <w:bCs/>
          <w:sz w:val="28"/>
          <w:szCs w:val="28"/>
          <w:u w:val="none"/>
          <w:rtl w:val="0"/>
        </w:rPr>
        <w:t>Phase 5 – Risk Review and Approval</w:t>
      </w:r>
    </w:p>
    <w:p w14:paraId="0000009B">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Risk Management Subagents evaluate Decision Cards under three profiles:</w:t>
      </w:r>
    </w:p>
    <w:p w14:paraId="0000009C">
      <w:pPr>
        <w:keepNext w:val="0"/>
        <w:keepLines w:val="0"/>
        <w:pageBreakBefore w:val="0"/>
        <w:widowControl/>
        <w:numPr>
          <w:ilvl w:val="0"/>
          <w:numId w:val="1"/>
        </w:numPr>
        <w:kinsoku/>
        <w:wordWrap/>
        <w:overflowPunct/>
        <w:topLinePunct w:val="0"/>
        <w:autoSpaceDE/>
        <w:autoSpaceDN/>
        <w:bidi w:val="0"/>
        <w:adjustRightInd/>
        <w:snapToGrid/>
        <w:spacing w:afterAutospacing="0"/>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Aggressive</w:t>
      </w:r>
      <w:r>
        <w:rPr>
          <w:rFonts w:hint="default" w:ascii="Times New Roman" w:hAnsi="Times New Roman" w:eastAsia="Times New Roman" w:cs="Times New Roman"/>
          <w:sz w:val="28"/>
          <w:szCs w:val="28"/>
          <w:rtl w:val="0"/>
        </w:rPr>
        <w:t>: Tolerates higher leverage and fast-tracks compliant proposals, with emphasis on VaR, concentration, and liquidity risk.</w:t>
      </w:r>
    </w:p>
    <w:p w14:paraId="0000009D">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Neutral</w:t>
      </w:r>
      <w:r>
        <w:rPr>
          <w:rFonts w:hint="default" w:ascii="Times New Roman" w:hAnsi="Times New Roman" w:eastAsia="Times New Roman" w:cs="Times New Roman"/>
          <w:sz w:val="28"/>
          <w:szCs w:val="28"/>
          <w:rtl w:val="0"/>
        </w:rPr>
        <w:t>: Balances return and risk, monitoring portfolio volatility, drawdown, and sector exposure; requires manual confirmation for select trades.</w:t>
      </w:r>
    </w:p>
    <w:p w14:paraId="0000009E">
      <w:pPr>
        <w:keepNext w:val="0"/>
        <w:keepLines w:val="0"/>
        <w:pageBreakBefore w:val="0"/>
        <w:widowControl/>
        <w:numPr>
          <w:ilvl w:val="0"/>
          <w:numId w:val="1"/>
        </w:numPr>
        <w:kinsoku/>
        <w:wordWrap/>
        <w:overflowPunct/>
        <w:topLinePunct w:val="0"/>
        <w:autoSpaceDE/>
        <w:autoSpaceDN/>
        <w:bidi w:val="0"/>
        <w:adjustRightInd/>
        <w:snapToGrid/>
        <w:spacing w:beforeAutospacing="0"/>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Conservative</w:t>
      </w:r>
      <w:r>
        <w:rPr>
          <w:rFonts w:hint="default" w:ascii="Times New Roman" w:hAnsi="Times New Roman" w:eastAsia="Times New Roman" w:cs="Times New Roman"/>
          <w:sz w:val="28"/>
          <w:szCs w:val="28"/>
          <w:rtl w:val="0"/>
        </w:rPr>
        <w:t>: Enforces strict position controls and event risk checks; most trades require manual approval.</w:t>
      </w:r>
    </w:p>
    <w:p w14:paraId="0000009F">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Non-compliant proposals are returned for revision, while compliant ones advance to final approval by the Manager/Fund Manager.</w:t>
      </w:r>
    </w:p>
    <w:p w14:paraId="394399C7">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b/>
          <w:bCs/>
          <w:sz w:val="28"/>
          <w:szCs w:val="28"/>
          <w:u w:val="none"/>
          <w:rtl w:val="0"/>
        </w:rPr>
      </w:pPr>
      <w:r>
        <w:rPr>
          <w:rFonts w:hint="default" w:ascii="Times New Roman" w:hAnsi="Times New Roman" w:eastAsia="Times New Roman" w:cs="Times New Roman"/>
          <w:b/>
          <w:bCs/>
          <w:sz w:val="28"/>
          <w:szCs w:val="28"/>
          <w:u w:val="none"/>
          <w:rtl w:val="0"/>
        </w:rPr>
        <w:t>Phase 6 – Execution and Monitoring</w:t>
      </w:r>
    </w:p>
    <w:p w14:paraId="000000A0">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Approved trades are executed via simulated trading APIs (e.g., Alpaca paper trading, Backtrader), supporting limit/market orders, batch execution, and slippage simulation. Executions are logged along with positions and PnL. Real-time risk monitoring enforces stop-loss/take-profit triggers, intraday loss caps, and position limits.</w:t>
      </w:r>
    </w:p>
    <w:p w14:paraId="537CED5F">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eastAsia="Times New Roman" w:cs="Times New Roman"/>
          <w:b/>
          <w:bCs/>
          <w:sz w:val="28"/>
          <w:szCs w:val="28"/>
          <w:u w:val="none"/>
          <w:rtl w:val="0"/>
        </w:rPr>
      </w:pPr>
      <w:r>
        <w:rPr>
          <w:rFonts w:hint="default" w:ascii="Times New Roman" w:hAnsi="Times New Roman" w:eastAsia="Times New Roman" w:cs="Times New Roman"/>
          <w:b/>
          <w:bCs/>
          <w:sz w:val="28"/>
          <w:szCs w:val="28"/>
          <w:u w:val="none"/>
          <w:rtl w:val="0"/>
        </w:rPr>
        <w:t>Phase 7 – Evaluation and Post-Mortem</w:t>
      </w:r>
    </w:p>
    <w:p w14:paraId="000000A2">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 system produces performance metrics such as cumulative return, CAGR, Sharpe and Sortino ratios, maximum drawdown, win rate, profit/loss ratio, and turnover. Interpretable outputs are also generated, including evidence chains, debate summaries, and attribution analyses (factor, sentiment, and news). An optional feedback mechanism adjusts future agent weightings based on historical reliability.</w:t>
      </w:r>
    </w:p>
    <w:p w14:paraId="000000A3">
      <w:pPr>
        <w:pStyle w:val="3"/>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bookmarkStart w:id="39" w:name="_Toc9151"/>
      <w:bookmarkStart w:id="40" w:name="_Toc28387"/>
      <w:r>
        <w:rPr>
          <w:rFonts w:hint="default" w:ascii="Times New Roman" w:hAnsi="Times New Roman" w:cs="Times New Roman"/>
          <w:sz w:val="28"/>
          <w:szCs w:val="28"/>
          <w:rtl w:val="0"/>
        </w:rPr>
        <w:t>4.3 Tools and Open-source Components​</w:t>
      </w:r>
      <w:bookmarkEnd w:id="39"/>
      <w:bookmarkEnd w:id="40"/>
    </w:p>
    <w:p w14:paraId="000000A4">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Data Collection: Yahoo Finance API, Reddit API, Bloomberg/Reuters data sources, Finnhub, EODHD.</w:t>
      </w:r>
    </w:p>
    <w:p w14:paraId="000000A5">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Analysis &amp; Backtesting: pandas, numpy, TA-Lib/ta, backtrader/vectorbt.</w:t>
      </w:r>
    </w:p>
    <w:p w14:paraId="000000A6">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Agent Orchestration: n8n.</w:t>
      </w:r>
    </w:p>
    <w:p w14:paraId="000000A7">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Storage &amp; Retrieval: FAISS/Milvus (vector retrieval), Redis (caching).</w:t>
      </w:r>
    </w:p>
    <w:p w14:paraId="000000A8">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Trading Execution: Alpaca Trading API (paper trading).</w:t>
      </w:r>
    </w:p>
    <w:p w14:paraId="7B4985F7">
      <w:pPr>
        <w:keepNext w:val="0"/>
        <w:keepLines w:val="0"/>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sz w:val="28"/>
          <w:szCs w:val="28"/>
          <w:rtl w:val="0"/>
        </w:rPr>
        <w:t>Visualization: Streamlit or Plotly Dash.</w:t>
      </w:r>
      <w:bookmarkStart w:id="41" w:name="_Toc1216"/>
    </w:p>
    <w:p w14:paraId="243AD3F2">
      <w:pPr>
        <w:pageBreakBefore w:val="0"/>
        <w:widowControl/>
        <w:kinsoku/>
        <w:wordWrap/>
        <w:overflowPunct/>
        <w:topLinePunct w:val="0"/>
        <w:autoSpaceDE/>
        <w:autoSpaceDN/>
        <w:bidi w:val="0"/>
        <w:adjustRightInd/>
        <w:snapToGrid/>
        <w:textAlignment w:val="auto"/>
        <w:rPr>
          <w:rFonts w:hint="eastAsia" w:eastAsia="宋体"/>
          <w:rtl w:val="0"/>
          <w:lang w:val="en-US" w:eastAsia="zh-CN"/>
        </w:rPr>
      </w:pPr>
      <w:r>
        <w:rPr>
          <w:rFonts w:hint="eastAsia" w:eastAsia="宋体"/>
          <w:rtl w:val="0"/>
          <w:lang w:val="en-US" w:eastAsia="zh-CN"/>
        </w:rPr>
        <w:br w:type="page"/>
      </w:r>
    </w:p>
    <w:p w14:paraId="000000AB">
      <w:pPr>
        <w:pStyle w:val="2"/>
        <w:pageBreakBefore w:val="0"/>
        <w:widowControl/>
        <w:kinsoku/>
        <w:wordWrap/>
        <w:overflowPunct/>
        <w:topLinePunct w:val="0"/>
        <w:autoSpaceDE/>
        <w:autoSpaceDN/>
        <w:bidi w:val="0"/>
        <w:adjustRightInd/>
        <w:snapToGrid/>
        <w:textAlignment w:val="auto"/>
        <w:rPr>
          <w:rFonts w:hint="default"/>
        </w:rPr>
      </w:pPr>
      <w:bookmarkStart w:id="42" w:name="_Toc16227"/>
      <w:r>
        <w:rPr>
          <w:rFonts w:hint="eastAsia" w:eastAsia="宋体"/>
          <w:rtl w:val="0"/>
          <w:lang w:val="en-US" w:eastAsia="zh-CN"/>
        </w:rPr>
        <w:t xml:space="preserve">5 </w:t>
      </w:r>
      <w:r>
        <w:rPr>
          <w:rFonts w:hint="default"/>
          <w:rtl w:val="0"/>
        </w:rPr>
        <w:t>Expected Outcome and Deliverables</w:t>
      </w:r>
      <w:bookmarkEnd w:id="41"/>
      <w:bookmarkEnd w:id="42"/>
    </w:p>
    <w:p w14:paraId="000000AC">
      <w:pPr>
        <w:pStyle w:val="3"/>
        <w:pageBreakBefore w:val="0"/>
        <w:widowControl/>
        <w:kinsoku/>
        <w:wordWrap/>
        <w:overflowPunct/>
        <w:topLinePunct w:val="0"/>
        <w:autoSpaceDE/>
        <w:autoSpaceDN/>
        <w:bidi w:val="0"/>
        <w:adjustRightInd/>
        <w:snapToGrid/>
        <w:textAlignment w:val="auto"/>
        <w:rPr>
          <w:rFonts w:hint="default"/>
        </w:rPr>
      </w:pPr>
      <w:bookmarkStart w:id="43" w:name="_Toc14361"/>
      <w:bookmarkStart w:id="44" w:name="_Toc32466"/>
      <w:r>
        <w:rPr>
          <w:rFonts w:hint="default"/>
          <w:rtl w:val="0"/>
        </w:rPr>
        <w:t>5.1 System Form</w:t>
      </w:r>
      <w:bookmarkEnd w:id="43"/>
      <w:bookmarkEnd w:id="44"/>
    </w:p>
    <w:p w14:paraId="000000AE">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The system will be implemented as a </w:t>
      </w:r>
      <w:r>
        <w:rPr>
          <w:rFonts w:hint="default" w:ascii="Times New Roman" w:hAnsi="Times New Roman" w:eastAsia="Times New Roman" w:cs="Times New Roman"/>
          <w:b/>
          <w:sz w:val="28"/>
          <w:szCs w:val="28"/>
          <w:rtl w:val="0"/>
        </w:rPr>
        <w:t>web application</w:t>
      </w:r>
      <w:r>
        <w:rPr>
          <w:rFonts w:hint="default" w:ascii="Times New Roman" w:hAnsi="Times New Roman" w:eastAsia="Times New Roman" w:cs="Times New Roman"/>
          <w:sz w:val="28"/>
          <w:szCs w:val="28"/>
          <w:rtl w:val="0"/>
        </w:rPr>
        <w:t>, using a browser-based interactive platform for cross-platform accessibility and future scalability. Users will be able to complete the entire workflow—from data acquisition and analysis to trading decision-making, risk management, and backtesting—directly through the web interface. Compared to desktop or mobile applications, a web-based solution reduces deployment barriers and is more suitable for academic coursework and collaborative research.</w:t>
      </w:r>
    </w:p>
    <w:p w14:paraId="000000AF">
      <w:pPr>
        <w:pStyle w:val="3"/>
        <w:pageBreakBefore w:val="0"/>
        <w:widowControl/>
        <w:kinsoku/>
        <w:wordWrap/>
        <w:overflowPunct/>
        <w:topLinePunct w:val="0"/>
        <w:autoSpaceDE/>
        <w:autoSpaceDN/>
        <w:bidi w:val="0"/>
        <w:adjustRightInd/>
        <w:snapToGrid/>
        <w:textAlignment w:val="auto"/>
        <w:rPr>
          <w:rFonts w:hint="default"/>
        </w:rPr>
      </w:pPr>
      <w:bookmarkStart w:id="45" w:name="_Toc11146"/>
      <w:bookmarkStart w:id="46" w:name="_Toc3073"/>
      <w:r>
        <w:rPr>
          <w:rFonts w:hint="default"/>
          <w:rtl w:val="0"/>
        </w:rPr>
        <w:t>5.2 Expected Outcomes</w:t>
      </w:r>
      <w:bookmarkEnd w:id="45"/>
      <w:bookmarkEnd w:id="46"/>
    </w:p>
    <w:p w14:paraId="000000B0">
      <w:pPr>
        <w:pStyle w:val="4"/>
        <w:pageBreakBefore w:val="0"/>
        <w:widowControl/>
        <w:kinsoku/>
        <w:wordWrap/>
        <w:overflowPunct/>
        <w:topLinePunct w:val="0"/>
        <w:autoSpaceDE/>
        <w:autoSpaceDN/>
        <w:bidi w:val="0"/>
        <w:adjustRightInd/>
        <w:snapToGrid/>
        <w:textAlignment w:val="auto"/>
        <w:rPr>
          <w:rFonts w:hint="default"/>
        </w:rPr>
      </w:pPr>
      <w:bookmarkStart w:id="47" w:name="_Toc8221"/>
      <w:r>
        <w:rPr>
          <w:rFonts w:hint="default"/>
          <w:rtl w:val="0"/>
        </w:rPr>
        <w:t>5.2.1 Functional Outcomes</w:t>
      </w:r>
      <w:bookmarkEnd w:id="47"/>
    </w:p>
    <w:p w14:paraId="000000B1">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 xml:space="preserve">Intelligent Reasoning Trading Loop: </w:t>
      </w:r>
      <w:r>
        <w:rPr>
          <w:rFonts w:hint="default" w:ascii="Times New Roman" w:hAnsi="Times New Roman" w:eastAsia="Cardo" w:cs="Times New Roman"/>
          <w:sz w:val="28"/>
          <w:szCs w:val="28"/>
          <w:rtl w:val="0"/>
        </w:rPr>
        <w:t xml:space="preserve">Covers the complete workflow of “data acquisition → analyst reports → research debate → trader </w:t>
      </w:r>
      <w:r>
        <w:rPr>
          <w:rFonts w:hint="eastAsia" w:eastAsia="宋体" w:cs="Times New Roman"/>
          <w:sz w:val="28"/>
          <w:szCs w:val="28"/>
          <w:rtl w:val="0"/>
          <w:lang w:val="en-US" w:eastAsia="zh-CN"/>
        </w:rPr>
        <w:t>d</w:t>
      </w:r>
      <w:r>
        <w:rPr>
          <w:rFonts w:hint="default" w:ascii="Times New Roman" w:hAnsi="Times New Roman" w:eastAsia="Cardo"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Cardo" w:cs="Times New Roman"/>
          <w:sz w:val="28"/>
          <w:szCs w:val="28"/>
          <w:rtl w:val="0"/>
        </w:rPr>
        <w:t>ards → risk management review → simulated execution → backtesting and evaluation.”</w:t>
      </w:r>
    </w:p>
    <w:p w14:paraId="000000B2">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Multi-Agent Collaboration:</w:t>
      </w:r>
      <w:r>
        <w:rPr>
          <w:rFonts w:hint="default" w:ascii="Times New Roman" w:hAnsi="Times New Roman" w:eastAsia="Times New Roman" w:cs="Times New Roman"/>
          <w:sz w:val="28"/>
          <w:szCs w:val="28"/>
          <w:rtl w:val="0"/>
        </w:rPr>
        <w:t xml:space="preserve"> Incorporates Manager Agent, Analyst Agents (market/news/social media/fundamentals), Research Agents (Bullish/Bearish), Trader Agent, and Risk Management Agents, forming a team-like division of labor.</w:t>
      </w:r>
    </w:p>
    <w:p w14:paraId="000000B3">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Explainable Reasoning Chains:</w:t>
      </w:r>
      <w:r>
        <w:rPr>
          <w:rFonts w:hint="default" w:ascii="Times New Roman" w:hAnsi="Times New Roman" w:eastAsia="Times New Roman" w:cs="Times New Roman"/>
          <w:sz w:val="28"/>
          <w:szCs w:val="28"/>
          <w:rtl w:val="0"/>
        </w:rPr>
        <w:t xml:space="preserve"> All decisions are presented with evidence references, logical reasoning chains, and risk annotations to ensure transparency and traceability.</w:t>
      </w:r>
    </w:p>
    <w:p w14:paraId="000000B4">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 xml:space="preserve">Risk-Profile-Driven Adaptation: </w:t>
      </w:r>
      <w:r>
        <w:rPr>
          <w:rFonts w:hint="default" w:ascii="Times New Roman" w:hAnsi="Times New Roman" w:eastAsia="Times New Roman" w:cs="Times New Roman"/>
          <w:sz w:val="28"/>
          <w:szCs w:val="28"/>
          <w:rtl w:val="0"/>
        </w:rPr>
        <w:t>Trading recommendations dynamically adjust based on user-selected risk profiles (Aggressive/Neutral/Conservative).</w:t>
      </w:r>
    </w:p>
    <w:p w14:paraId="000000B6">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Enhanced User Engagement:</w:t>
      </w:r>
      <w:r>
        <w:rPr>
          <w:rFonts w:hint="default" w:ascii="Times New Roman" w:hAnsi="Times New Roman" w:eastAsia="Times New Roman" w:cs="Times New Roman"/>
          <w:sz w:val="28"/>
          <w:szCs w:val="28"/>
          <w:rtl w:val="0"/>
        </w:rPr>
        <w:t xml:space="preserve"> Users can interact with the system via a Chatbox for natural language queries, configure research parameters through a control panel, and receive real-time strategies and risk assessments.</w:t>
      </w:r>
    </w:p>
    <w:p w14:paraId="000000B7">
      <w:pPr>
        <w:pStyle w:val="4"/>
        <w:pageBreakBefore w:val="0"/>
        <w:widowControl/>
        <w:kinsoku/>
        <w:wordWrap/>
        <w:overflowPunct/>
        <w:topLinePunct w:val="0"/>
        <w:autoSpaceDE/>
        <w:autoSpaceDN/>
        <w:bidi w:val="0"/>
        <w:adjustRightInd/>
        <w:snapToGrid/>
        <w:textAlignment w:val="auto"/>
        <w:rPr>
          <w:rFonts w:hint="default"/>
        </w:rPr>
      </w:pPr>
      <w:bookmarkStart w:id="48" w:name="_Toc5759"/>
      <w:r>
        <w:rPr>
          <w:rFonts w:hint="default"/>
          <w:rtl w:val="0"/>
        </w:rPr>
        <w:t>5.2.2 Academic and Practical Value</w:t>
      </w:r>
      <w:bookmarkEnd w:id="48"/>
    </w:p>
    <w:p w14:paraId="000000B8">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 xml:space="preserve">Educational Value: </w:t>
      </w:r>
      <w:r>
        <w:rPr>
          <w:rFonts w:hint="default" w:ascii="Times New Roman" w:hAnsi="Times New Roman" w:eastAsia="Times New Roman" w:cs="Times New Roman"/>
          <w:sz w:val="28"/>
          <w:szCs w:val="28"/>
          <w:rtl w:val="0"/>
        </w:rPr>
        <w:t>Serves as an experimental tool in AI &amp; Finance courses, allowing students to practice and apply concepts of MR (Machine Reasoning), RS (Reasoning Systems), and CGS (Cognitive Systems) in a controlled environment.</w:t>
      </w:r>
    </w:p>
    <w:p w14:paraId="000000B9">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 xml:space="preserve">Research Value: </w:t>
      </w:r>
      <w:r>
        <w:rPr>
          <w:rFonts w:hint="default" w:ascii="Times New Roman" w:hAnsi="Times New Roman" w:eastAsia="Times New Roman" w:cs="Times New Roman"/>
          <w:sz w:val="28"/>
          <w:szCs w:val="28"/>
          <w:rtl w:val="0"/>
        </w:rPr>
        <w:t>Provides a platform for quantitative researchers and investment teams to quickly test multi-agent-driven trading frameworks.</w:t>
      </w:r>
    </w:p>
    <w:p w14:paraId="000000BB">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 xml:space="preserve">Societal Value: </w:t>
      </w:r>
      <w:r>
        <w:rPr>
          <w:rFonts w:hint="default" w:ascii="Times New Roman" w:hAnsi="Times New Roman" w:eastAsia="Times New Roman" w:cs="Times New Roman"/>
          <w:sz w:val="28"/>
          <w:szCs w:val="28"/>
          <w:rtl w:val="0"/>
        </w:rPr>
        <w:t>By leveraging open-source components, the system reduces development and deployment costs, promoting accessibility and reusability in financial AI research and education.</w:t>
      </w:r>
    </w:p>
    <w:p w14:paraId="000000BC">
      <w:pPr>
        <w:pStyle w:val="3"/>
        <w:pageBreakBefore w:val="0"/>
        <w:widowControl/>
        <w:kinsoku/>
        <w:wordWrap/>
        <w:overflowPunct/>
        <w:topLinePunct w:val="0"/>
        <w:autoSpaceDE/>
        <w:autoSpaceDN/>
        <w:bidi w:val="0"/>
        <w:adjustRightInd/>
        <w:snapToGrid/>
        <w:textAlignment w:val="auto"/>
        <w:rPr>
          <w:rFonts w:hint="default"/>
        </w:rPr>
      </w:pPr>
      <w:bookmarkStart w:id="49" w:name="_Toc15887"/>
      <w:bookmarkStart w:id="50" w:name="_Toc13476"/>
      <w:r>
        <w:rPr>
          <w:rFonts w:hint="default"/>
          <w:rtl w:val="0"/>
        </w:rPr>
        <w:t>5.3 Deliverables</w:t>
      </w:r>
      <w:bookmarkEnd w:id="49"/>
      <w:bookmarkEnd w:id="50"/>
    </w:p>
    <w:p w14:paraId="000000BD">
      <w:pPr>
        <w:pStyle w:val="4"/>
        <w:pageBreakBefore w:val="0"/>
        <w:widowControl/>
        <w:kinsoku/>
        <w:wordWrap/>
        <w:overflowPunct/>
        <w:topLinePunct w:val="0"/>
        <w:autoSpaceDE/>
        <w:autoSpaceDN/>
        <w:bidi w:val="0"/>
        <w:adjustRightInd/>
        <w:snapToGrid/>
        <w:textAlignment w:val="auto"/>
        <w:rPr>
          <w:rFonts w:hint="default"/>
        </w:rPr>
      </w:pPr>
      <w:bookmarkStart w:id="51" w:name="_Toc18954"/>
      <w:r>
        <w:rPr>
          <w:rFonts w:hint="default"/>
          <w:rtl w:val="0"/>
        </w:rPr>
        <w:t>5.3.1 Operational Prototype</w:t>
      </w:r>
      <w:bookmarkEnd w:id="51"/>
    </w:p>
    <w:p w14:paraId="000000BE">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 fully functional web application consisting of:</w:t>
      </w:r>
    </w:p>
    <w:p w14:paraId="000000BF">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Data Layer:</w:t>
      </w:r>
      <w:r>
        <w:rPr>
          <w:rFonts w:hint="default" w:ascii="Times New Roman" w:hAnsi="Times New Roman" w:eastAsia="Times New Roman" w:cs="Times New Roman"/>
          <w:sz w:val="28"/>
          <w:szCs w:val="28"/>
          <w:rtl w:val="0"/>
        </w:rPr>
        <w:t xml:space="preserve"> Multi-source financial data acquisition and preprocessing (market data, news, social media, fundamentals).</w:t>
      </w:r>
    </w:p>
    <w:p w14:paraId="000000C0">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Reasoning Layer:</w:t>
      </w:r>
      <w:r>
        <w:rPr>
          <w:rFonts w:hint="default" w:ascii="Times New Roman" w:hAnsi="Times New Roman" w:eastAsia="Times New Roman" w:cs="Times New Roman"/>
          <w:sz w:val="28"/>
          <w:szCs w:val="28"/>
          <w:rtl w:val="0"/>
        </w:rPr>
        <w:t xml:space="preserve"> Analyst reports, research debates, and synthesized conclusions.</w:t>
      </w:r>
    </w:p>
    <w:p w14:paraId="000000C1">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Decision Layer:</w:t>
      </w:r>
      <w:r>
        <w:rPr>
          <w:rFonts w:hint="default" w:ascii="Times New Roman" w:hAnsi="Times New Roman" w:eastAsia="Times New Roman" w:cs="Times New Roman"/>
          <w:sz w:val="28"/>
          <w:szCs w:val="28"/>
          <w:rtl w:val="0"/>
        </w:rPr>
        <w:t xml:space="preserve"> Trader Agent generates </w:t>
      </w:r>
      <w:r>
        <w:rPr>
          <w:rFonts w:hint="eastAsia" w:eastAsia="宋体" w:cs="Times New Roman"/>
          <w:sz w:val="28"/>
          <w:szCs w:val="28"/>
          <w:rtl w:val="0"/>
          <w:lang w:val="en-US" w:eastAsia="zh-CN"/>
        </w:rPr>
        <w:t>D</w:t>
      </w:r>
      <w:r>
        <w:rPr>
          <w:rFonts w:hint="default" w:ascii="Times New Roman" w:hAnsi="Times New Roman" w:eastAsia="Times New Roman"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Times New Roman" w:cs="Times New Roman"/>
          <w:sz w:val="28"/>
          <w:szCs w:val="28"/>
          <w:rtl w:val="0"/>
        </w:rPr>
        <w:t>ards (buy/sell/hold, position sizing, stop-loss/take-profit).</w:t>
      </w:r>
    </w:p>
    <w:p w14:paraId="000000C2">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Risk Control Layer:</w:t>
      </w:r>
      <w:r>
        <w:rPr>
          <w:rFonts w:hint="default" w:ascii="Times New Roman" w:hAnsi="Times New Roman" w:eastAsia="Times New Roman" w:cs="Times New Roman"/>
          <w:sz w:val="28"/>
          <w:szCs w:val="28"/>
          <w:rtl w:val="0"/>
        </w:rPr>
        <w:t xml:space="preserve"> Risk-profile-based review and approval mechanism.</w:t>
      </w:r>
    </w:p>
    <w:p w14:paraId="000000C3">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cs="Times New Roman"/>
          <w:sz w:val="28"/>
          <w:szCs w:val="28"/>
        </w:rPr>
      </w:pPr>
      <w:r>
        <w:rPr>
          <w:rFonts w:hint="default" w:ascii="Times New Roman" w:hAnsi="Times New Roman" w:eastAsia="Times New Roman" w:cs="Times New Roman"/>
          <w:b/>
          <w:sz w:val="28"/>
          <w:szCs w:val="28"/>
          <w:rtl w:val="0"/>
        </w:rPr>
        <w:t>Execution Layer:</w:t>
      </w:r>
      <w:r>
        <w:rPr>
          <w:rFonts w:hint="default" w:ascii="Times New Roman" w:hAnsi="Times New Roman" w:eastAsia="Times New Roman" w:cs="Times New Roman"/>
          <w:sz w:val="28"/>
          <w:szCs w:val="28"/>
          <w:rtl w:val="0"/>
        </w:rPr>
        <w:t xml:space="preserve"> Integration with simulated trading APIs (e.g., Alpaca/Backtrader).</w:t>
      </w:r>
    </w:p>
    <w:p w14:paraId="000000C5">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sz w:val="28"/>
          <w:szCs w:val="28"/>
          <w:rtl w:val="0"/>
        </w:rPr>
        <w:t>Frontend Layer:</w:t>
      </w:r>
      <w:r>
        <w:rPr>
          <w:rFonts w:hint="default" w:ascii="Times New Roman" w:hAnsi="Times New Roman" w:eastAsia="Times New Roman" w:cs="Times New Roman"/>
          <w:sz w:val="28"/>
          <w:szCs w:val="28"/>
          <w:rtl w:val="0"/>
        </w:rPr>
        <w:t xml:space="preserve"> Interactive visualization interface and configuration panel.</w:t>
      </w:r>
    </w:p>
    <w:p w14:paraId="000000C6">
      <w:pPr>
        <w:pStyle w:val="4"/>
        <w:pageBreakBefore w:val="0"/>
        <w:widowControl/>
        <w:kinsoku/>
        <w:wordWrap/>
        <w:overflowPunct/>
        <w:topLinePunct w:val="0"/>
        <w:autoSpaceDE/>
        <w:autoSpaceDN/>
        <w:bidi w:val="0"/>
        <w:adjustRightInd/>
        <w:snapToGrid/>
        <w:textAlignment w:val="auto"/>
        <w:rPr>
          <w:rFonts w:hint="default"/>
        </w:rPr>
      </w:pPr>
      <w:bookmarkStart w:id="52" w:name="_Toc8009"/>
      <w:r>
        <w:rPr>
          <w:rFonts w:hint="default"/>
          <w:rtl w:val="0"/>
        </w:rPr>
        <w:t>5.3.2 Video Submissions (Two Videos)</w:t>
      </w:r>
      <w:bookmarkEnd w:id="52"/>
    </w:p>
    <w:p w14:paraId="000000C7">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System Demonstration Video</w:t>
      </w:r>
    </w:p>
    <w:p w14:paraId="000000C8">
      <w:pPr>
        <w:pageBreakBefore w:val="0"/>
        <w:widowControl/>
        <w:numPr>
          <w:ilvl w:val="1"/>
          <w:numId w:val="1"/>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Demonstrates the complete workflow from user interaction to the execution of the trading loop.</w:t>
      </w:r>
    </w:p>
    <w:p w14:paraId="000000C9">
      <w:pPr>
        <w:pageBreakBefore w:val="0"/>
        <w:widowControl/>
        <w:numPr>
          <w:ilvl w:val="1"/>
          <w:numId w:val="1"/>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Highlights core modules: data acquisition, debates, trader </w:t>
      </w:r>
      <w:r>
        <w:rPr>
          <w:rFonts w:hint="eastAsia" w:eastAsia="宋体" w:cs="Times New Roman"/>
          <w:sz w:val="28"/>
          <w:szCs w:val="28"/>
          <w:rtl w:val="0"/>
          <w:lang w:val="en-US" w:eastAsia="zh-CN"/>
        </w:rPr>
        <w:t>d</w:t>
      </w:r>
      <w:r>
        <w:rPr>
          <w:rFonts w:hint="default" w:ascii="Times New Roman" w:hAnsi="Times New Roman" w:eastAsia="Times New Roman"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Times New Roman" w:cs="Times New Roman"/>
          <w:sz w:val="28"/>
          <w:szCs w:val="28"/>
          <w:rtl w:val="0"/>
        </w:rPr>
        <w:t>ards, risk control, backtesting, and visualization.</w:t>
      </w:r>
    </w:p>
    <w:p w14:paraId="000000CA">
      <w:pPr>
        <w:pageBreakBefore w:val="0"/>
        <w:widowControl/>
        <w:numPr>
          <w:ilvl w:val="0"/>
          <w:numId w:val="1"/>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Promotion Video</w:t>
      </w:r>
    </w:p>
    <w:p w14:paraId="000000CB">
      <w:pPr>
        <w:pageBreakBefore w:val="0"/>
        <w:widowControl/>
        <w:numPr>
          <w:ilvl w:val="1"/>
          <w:numId w:val="1"/>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Introduces the project background, objectives, and value in a concise and intuitive manner.</w:t>
      </w:r>
    </w:p>
    <w:p w14:paraId="000000CC">
      <w:pPr>
        <w:pageBreakBefore w:val="0"/>
        <w:widowControl/>
        <w:numPr>
          <w:ilvl w:val="1"/>
          <w:numId w:val="1"/>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Emphasizes system highlights (multi-agent collaboration, explainability, risk management).</w:t>
      </w:r>
    </w:p>
    <w:p w14:paraId="000000CE">
      <w:pPr>
        <w:pageBreakBefore w:val="0"/>
        <w:widowControl/>
        <w:numPr>
          <w:ilvl w:val="1"/>
          <w:numId w:val="1"/>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Showcases application scenarios and promotional significance.</w:t>
      </w:r>
    </w:p>
    <w:p w14:paraId="000000CF">
      <w:pPr>
        <w:pStyle w:val="4"/>
        <w:pageBreakBefore w:val="0"/>
        <w:widowControl/>
        <w:kinsoku/>
        <w:wordWrap/>
        <w:overflowPunct/>
        <w:topLinePunct w:val="0"/>
        <w:autoSpaceDE/>
        <w:autoSpaceDN/>
        <w:bidi w:val="0"/>
        <w:adjustRightInd/>
        <w:snapToGrid/>
        <w:textAlignment w:val="auto"/>
        <w:rPr>
          <w:rFonts w:hint="default"/>
        </w:rPr>
      </w:pPr>
      <w:bookmarkStart w:id="53" w:name="_Toc28774"/>
      <w:r>
        <w:rPr>
          <w:rFonts w:hint="default"/>
          <w:rtl w:val="0"/>
        </w:rPr>
        <w:t>5.3.3 Documentation, Final Report, and User Manual</w:t>
      </w:r>
      <w:bookmarkEnd w:id="53"/>
    </w:p>
    <w:p w14:paraId="000000D0">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Final Report</w:t>
      </w:r>
    </w:p>
    <w:p w14:paraId="000000D1">
      <w:pPr>
        <w:pageBreakBefore w:val="0"/>
        <w:widowControl/>
        <w:numPr>
          <w:ilvl w:val="1"/>
          <w:numId w:val="2"/>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System architecture design, module implementation details, experimental results, and evaluation metrics.</w:t>
      </w:r>
    </w:p>
    <w:p w14:paraId="000000D2">
      <w:pPr>
        <w:pageBreakBefore w:val="0"/>
        <w:widowControl/>
        <w:numPr>
          <w:ilvl w:val="1"/>
          <w:numId w:val="2"/>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Function-to-module mapping with MR/RS/CGS (included in appendix as a table).</w:t>
      </w:r>
    </w:p>
    <w:p w14:paraId="000000D3">
      <w:pPr>
        <w:pageBreakBefore w:val="0"/>
        <w:widowControl/>
        <w:numPr>
          <w:ilvl w:val="0"/>
          <w:numId w:val="2"/>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User Manual</w:t>
      </w:r>
    </w:p>
    <w:p w14:paraId="000000D4">
      <w:pPr>
        <w:pageBreakBefore w:val="0"/>
        <w:widowControl/>
        <w:numPr>
          <w:ilvl w:val="1"/>
          <w:numId w:val="2"/>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Usage instructions: system access, installation/setup (if required), account configuration (if applicable).</w:t>
      </w:r>
    </w:p>
    <w:p w14:paraId="000000D5">
      <w:pPr>
        <w:pageBreakBefore w:val="0"/>
        <w:widowControl/>
        <w:numPr>
          <w:ilvl w:val="1"/>
          <w:numId w:val="2"/>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Function operations: how to initiate research tasks, invoke analysis/debate/trading modules.</w:t>
      </w:r>
    </w:p>
    <w:p w14:paraId="000000D6">
      <w:pPr>
        <w:pageBreakBefore w:val="0"/>
        <w:widowControl/>
        <w:numPr>
          <w:ilvl w:val="1"/>
          <w:numId w:val="2"/>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Interface navigation: explanation of frontend panels, </w:t>
      </w:r>
      <w:r>
        <w:rPr>
          <w:rFonts w:hint="eastAsia" w:eastAsia="宋体" w:cs="Times New Roman"/>
          <w:sz w:val="28"/>
          <w:szCs w:val="28"/>
          <w:rtl w:val="0"/>
          <w:lang w:val="en-US" w:eastAsia="zh-CN"/>
        </w:rPr>
        <w:t>d</w:t>
      </w:r>
      <w:r>
        <w:rPr>
          <w:rFonts w:hint="default" w:ascii="Times New Roman" w:hAnsi="Times New Roman" w:eastAsia="Times New Roman"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Times New Roman" w:cs="Times New Roman"/>
          <w:sz w:val="28"/>
          <w:szCs w:val="28"/>
          <w:rtl w:val="0"/>
        </w:rPr>
        <w:t>ards, and charts.</w:t>
      </w:r>
    </w:p>
    <w:p w14:paraId="000000D8">
      <w:pPr>
        <w:pageBreakBefore w:val="0"/>
        <w:widowControl/>
        <w:numPr>
          <w:ilvl w:val="1"/>
          <w:numId w:val="2"/>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Troubleshooting: common issues and solutions.</w:t>
      </w:r>
    </w:p>
    <w:p w14:paraId="000000D9">
      <w:pPr>
        <w:pStyle w:val="3"/>
        <w:pageBreakBefore w:val="0"/>
        <w:widowControl/>
        <w:kinsoku/>
        <w:wordWrap/>
        <w:overflowPunct/>
        <w:topLinePunct w:val="0"/>
        <w:autoSpaceDE/>
        <w:autoSpaceDN/>
        <w:bidi w:val="0"/>
        <w:adjustRightInd/>
        <w:snapToGrid/>
        <w:textAlignment w:val="auto"/>
        <w:rPr>
          <w:rFonts w:hint="default"/>
        </w:rPr>
      </w:pPr>
      <w:bookmarkStart w:id="54" w:name="_Toc5876"/>
      <w:r>
        <w:rPr>
          <w:rFonts w:hint="default"/>
          <w:rtl w:val="0"/>
        </w:rPr>
        <w:t>5.4 Mapping with Course Knowledge</w:t>
      </w:r>
      <w:bookmarkEnd w:id="54"/>
    </w:p>
    <w:p w14:paraId="000000DA">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MR (Machine Reasoning)</w:t>
      </w:r>
    </w:p>
    <w:p w14:paraId="000000DB">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Evidence extraction and logical reasoning in analyst reports.</w:t>
      </w:r>
    </w:p>
    <w:p w14:paraId="000000DC">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Debate and conflict resolution between Bullish vs. Bearish research agents.</w:t>
      </w:r>
    </w:p>
    <w:p w14:paraId="000000DD">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Structured </w:t>
      </w:r>
      <w:r>
        <w:rPr>
          <w:rFonts w:hint="eastAsia" w:eastAsia="宋体" w:cs="Times New Roman"/>
          <w:sz w:val="28"/>
          <w:szCs w:val="28"/>
          <w:rtl w:val="0"/>
          <w:lang w:val="en-US" w:eastAsia="zh-CN"/>
        </w:rPr>
        <w:t>D</w:t>
      </w:r>
      <w:r>
        <w:rPr>
          <w:rFonts w:hint="default" w:ascii="Times New Roman" w:hAnsi="Times New Roman" w:eastAsia="Times New Roman"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Times New Roman" w:cs="Times New Roman"/>
          <w:sz w:val="28"/>
          <w:szCs w:val="28"/>
          <w:rtl w:val="0"/>
        </w:rPr>
        <w:t>ard generation by Trader Agent (buy/sell/hold, position sizing, stop-loss/take-profit).</w:t>
      </w:r>
    </w:p>
    <w:p w14:paraId="000000DE">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RS (Reasoning Systems)</w:t>
      </w:r>
    </w:p>
    <w:p w14:paraId="000000DF">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Multi-agent orchestration and task routing (Manager coordination and agent collaboration).</w:t>
      </w:r>
    </w:p>
    <w:p w14:paraId="000000E0">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Data acquisition, cleaning, and caching mechanisms (API integration, Redis/FAISS/Milvus retrieval).</w:t>
      </w:r>
    </w:p>
    <w:p w14:paraId="000000E1">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Backtesting engine and implementation of evaluation metrics (returns, Sharpe ratio, maximum drawdown).</w:t>
      </w:r>
    </w:p>
    <w:p w14:paraId="000000E2">
      <w:pPr>
        <w:pageBreakBefore w:val="0"/>
        <w:widowControl/>
        <w:numPr>
          <w:ilvl w:val="0"/>
          <w:numId w:val="3"/>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CGS (Cognitive Systems)</w:t>
      </w:r>
    </w:p>
    <w:p w14:paraId="000000E3">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Multi-role collaboration and adversarial deliberation.</w:t>
      </w:r>
    </w:p>
    <w:p w14:paraId="000000E4">
      <w:pPr>
        <w:pageBreakBefore w:val="0"/>
        <w:widowControl/>
        <w:numPr>
          <w:ilvl w:val="1"/>
          <w:numId w:val="3"/>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Explainable frontend presentation (</w:t>
      </w:r>
      <w:r>
        <w:rPr>
          <w:rFonts w:hint="eastAsia" w:eastAsia="宋体" w:cs="Times New Roman"/>
          <w:sz w:val="28"/>
          <w:szCs w:val="28"/>
          <w:rtl w:val="0"/>
          <w:lang w:val="en-US" w:eastAsia="zh-CN"/>
        </w:rPr>
        <w:t>D</w:t>
      </w:r>
      <w:r>
        <w:rPr>
          <w:rFonts w:hint="default" w:ascii="Times New Roman" w:hAnsi="Times New Roman" w:eastAsia="Times New Roman"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Times New Roman" w:cs="Times New Roman"/>
          <w:sz w:val="28"/>
          <w:szCs w:val="28"/>
          <w:rtl w:val="0"/>
        </w:rPr>
        <w:t>ard</w:t>
      </w:r>
      <w:r>
        <w:rPr>
          <w:rFonts w:hint="eastAsia" w:eastAsia="宋体" w:cs="Times New Roman"/>
          <w:sz w:val="28"/>
          <w:szCs w:val="28"/>
          <w:rtl w:val="0"/>
          <w:lang w:val="en-US" w:eastAsia="zh-CN"/>
        </w:rPr>
        <w:t>s</w:t>
      </w:r>
      <w:r>
        <w:rPr>
          <w:rFonts w:hint="default" w:ascii="Times New Roman" w:hAnsi="Times New Roman" w:eastAsia="Times New Roman" w:cs="Times New Roman"/>
          <w:sz w:val="28"/>
          <w:szCs w:val="28"/>
          <w:rtl w:val="0"/>
        </w:rPr>
        <w:t>, evidence chains, consensus/divergence matrices).</w:t>
      </w:r>
    </w:p>
    <w:p w14:paraId="1A1973E7">
      <w:pPr>
        <w:pageBreakBefore w:val="0"/>
        <w:widowControl/>
        <w:numPr>
          <w:ilvl w:val="1"/>
          <w:numId w:val="3"/>
        </w:numPr>
        <w:kinsoku/>
        <w:wordWrap/>
        <w:overflowPunct/>
        <w:topLinePunct w:val="0"/>
        <w:autoSpaceDE/>
        <w:autoSpaceDN/>
        <w:bidi w:val="0"/>
        <w:adjustRightInd/>
        <w:snapToGrid/>
        <w:spacing w:after="0" w:afterAutospacing="0"/>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Risk-profile-driven strategy review and human-AI co-decision-making mechanisms.</w:t>
      </w:r>
    </w:p>
    <w:p w14:paraId="29CE8DAB">
      <w:pPr>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br w:type="page"/>
      </w:r>
    </w:p>
    <w:p w14:paraId="423E4531">
      <w:pPr>
        <w:pStyle w:val="2"/>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rPr>
      </w:pPr>
      <w:bookmarkStart w:id="55" w:name="_Toc28741"/>
      <w:r>
        <w:rPr>
          <w:rFonts w:hint="eastAsia" w:eastAsia="宋体" w:cs="Times New Roman"/>
          <w:rtl w:val="0"/>
          <w:lang w:val="en-US" w:eastAsia="zh-CN"/>
        </w:rPr>
        <w:t xml:space="preserve">6 </w:t>
      </w:r>
      <w:r>
        <w:rPr>
          <w:rFonts w:hint="default" w:ascii="Times New Roman" w:hAnsi="Times New Roman" w:eastAsia="Times New Roman" w:cs="Times New Roman"/>
          <w:rtl w:val="0"/>
        </w:rPr>
        <w:t>Division of Labor and Timeline</w:t>
      </w:r>
      <w:bookmarkEnd w:id="55"/>
    </w:p>
    <w:p w14:paraId="416A312A">
      <w:pPr>
        <w:pStyle w:val="3"/>
        <w:pageBreakBefore w:val="0"/>
        <w:widowControl/>
        <w:kinsoku/>
        <w:wordWrap/>
        <w:overflowPunct/>
        <w:topLinePunct w:val="0"/>
        <w:autoSpaceDE/>
        <w:autoSpaceDN/>
        <w:bidi w:val="0"/>
        <w:adjustRightInd/>
        <w:snapToGrid/>
        <w:textAlignment w:val="auto"/>
        <w:rPr>
          <w:rFonts w:hint="default"/>
        </w:rPr>
      </w:pPr>
      <w:bookmarkStart w:id="56" w:name="_Toc27985"/>
      <w:r>
        <w:rPr>
          <w:rFonts w:hint="eastAsia" w:eastAsia="宋体"/>
          <w:rtl w:val="0"/>
          <w:lang w:val="en-US" w:eastAsia="zh-CN"/>
        </w:rPr>
        <w:t>6</w:t>
      </w:r>
      <w:r>
        <w:rPr>
          <w:rFonts w:hint="default"/>
          <w:rtl w:val="0"/>
        </w:rPr>
        <w:t>.1 Division of Labor (5 Members)</w:t>
      </w:r>
      <w:bookmarkEnd w:id="56"/>
    </w:p>
    <w:p w14:paraId="24EB3ABE">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Member A – Data Engineer &amp; Backend Developer</w:t>
      </w:r>
    </w:p>
    <w:p w14:paraId="491C9F67">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Responsible for multi-source financial data acquisition and preprocessing.</w:t>
      </w:r>
    </w:p>
    <w:p w14:paraId="0525132D">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Builds pipelines for data cleaning, normalization, and storage.</w:t>
      </w:r>
    </w:p>
    <w:p w14:paraId="3261EB99">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Integrates external APIs (Yahoo Finance, Reddit, Finnhub, EODHD, etc.).</w:t>
      </w:r>
    </w:p>
    <w:p w14:paraId="71FB6214">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Member B – Multi-Agent Architect &amp; Trader Agent Developer</w:t>
      </w:r>
    </w:p>
    <w:p w14:paraId="610A1914">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Designs the multi-agent collaboration framework (Analyst, Research, Trader, Risk Manager).</w:t>
      </w:r>
    </w:p>
    <w:p w14:paraId="2A1E9413">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Implements the Trader Agent’s trading logic and </w:t>
      </w:r>
      <w:r>
        <w:rPr>
          <w:rFonts w:hint="eastAsia" w:eastAsia="宋体" w:cs="Times New Roman"/>
          <w:sz w:val="28"/>
          <w:szCs w:val="28"/>
          <w:rtl w:val="0"/>
          <w:lang w:val="en-US" w:eastAsia="zh-CN"/>
        </w:rPr>
        <w:t>D</w:t>
      </w:r>
      <w:r>
        <w:rPr>
          <w:rFonts w:hint="default" w:ascii="Times New Roman" w:hAnsi="Times New Roman" w:eastAsia="Times New Roman"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Times New Roman" w:cs="Times New Roman"/>
          <w:sz w:val="28"/>
          <w:szCs w:val="28"/>
          <w:rtl w:val="0"/>
        </w:rPr>
        <w:t>ard generation.</w:t>
      </w:r>
    </w:p>
    <w:p w14:paraId="44FFDCCE">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Ensures consistency in reasoning workflows and structured outputs.</w:t>
      </w:r>
    </w:p>
    <w:p w14:paraId="59FD4EA5">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Member C – Risk Manager &amp; Execution Engineer</w:t>
      </w:r>
    </w:p>
    <w:p w14:paraId="04EE58A6">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Implements</w:t>
      </w:r>
      <w:r>
        <w:rPr>
          <w:rFonts w:hint="eastAsia" w:eastAsia="宋体" w:cs="Times New Roman"/>
          <w:sz w:val="28"/>
          <w:szCs w:val="28"/>
          <w:rtl w:val="0"/>
          <w:lang w:val="en-US" w:eastAsia="zh-CN"/>
        </w:rPr>
        <w:t xml:space="preserve"> </w:t>
      </w:r>
      <w:r>
        <w:rPr>
          <w:rFonts w:hint="default" w:ascii="Times New Roman" w:hAnsi="Times New Roman" w:eastAsia="Times New Roman" w:cs="Times New Roman"/>
          <w:sz w:val="28"/>
          <w:szCs w:val="28"/>
          <w:rtl w:val="0"/>
        </w:rPr>
        <w:t>risk management logic and defines</w:t>
      </w:r>
      <w:r>
        <w:rPr>
          <w:rFonts w:hint="eastAsia" w:eastAsia="宋体" w:cs="Times New Roman"/>
          <w:sz w:val="28"/>
          <w:szCs w:val="28"/>
          <w:rtl w:val="0"/>
          <w:lang w:val="en-US" w:eastAsia="zh-CN"/>
        </w:rPr>
        <w:t xml:space="preserve">  </w:t>
      </w:r>
      <w:r>
        <w:rPr>
          <w:rFonts w:hint="default" w:ascii="Times New Roman" w:hAnsi="Times New Roman" w:eastAsia="Times New Roman" w:cs="Times New Roman"/>
          <w:sz w:val="28"/>
          <w:szCs w:val="28"/>
          <w:rtl w:val="0"/>
        </w:rPr>
        <w:t>Aggressive/Neutral/Conservative profiles.</w:t>
      </w:r>
    </w:p>
    <w:p w14:paraId="7A5574E4">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Integrates the trading execution module with simulated APIs (Alpaca or Backtrader).</w:t>
      </w:r>
    </w:p>
    <w:p w14:paraId="0464B8F8">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Establishes risk control parameters (stop-loss, take-profit, max drawdown, position limits).</w:t>
      </w:r>
    </w:p>
    <w:p w14:paraId="64D3D760">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Member D – Frontend &amp; Visualization Specialist</w:t>
      </w:r>
    </w:p>
    <w:p w14:paraId="204F474E">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Develops the web-based frontend with interactive visualization and configuration panels.</w:t>
      </w:r>
    </w:p>
    <w:p w14:paraId="5ED442FC">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Implements natural language interaction (Chatbox) and data visualization (Streamlit/Plotly Dash).</w:t>
      </w:r>
    </w:p>
    <w:p w14:paraId="2A3F69CD">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Responsible for user experience design and explainable presentation of results.</w:t>
      </w:r>
    </w:p>
    <w:p w14:paraId="7A9F6355">
      <w:pPr>
        <w:pageBreakBefore w:val="0"/>
        <w:widowControl/>
        <w:numPr>
          <w:ilvl w:val="0"/>
          <w:numId w:val="4"/>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Member E – Integration, Testing &amp; Documentation Lead</w:t>
      </w:r>
    </w:p>
    <w:p w14:paraId="5505D5A7">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Manages system integration and ensures seamless interoperability of modules.</w:t>
      </w:r>
    </w:p>
    <w:p w14:paraId="6517A7F9">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Leads backtesting and performance evaluation (returns, Sharpe, max drawdown, etc.).</w:t>
      </w:r>
    </w:p>
    <w:p w14:paraId="1AE53CB7">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Oversees system testing, debugging, and demonstration video recording.</w:t>
      </w:r>
    </w:p>
    <w:p w14:paraId="40A71D1A">
      <w:pPr>
        <w:pageBreakBefore w:val="0"/>
        <w:widowControl/>
        <w:numPr>
          <w:ilvl w:val="1"/>
          <w:numId w:val="4"/>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Compiles project documentation and final report.</w:t>
      </w:r>
    </w:p>
    <w:p w14:paraId="536DBCBD">
      <w:pPr>
        <w:pStyle w:val="3"/>
        <w:bidi w:val="0"/>
        <w:rPr>
          <w:rFonts w:hint="default"/>
          <w:rtl w:val="0"/>
        </w:rPr>
      </w:pPr>
      <w:bookmarkStart w:id="57" w:name="_Toc19298"/>
      <w:r>
        <w:rPr>
          <w:rFonts w:hint="eastAsia" w:eastAsia="宋体"/>
          <w:rtl w:val="0"/>
          <w:lang w:val="en-US" w:eastAsia="zh-CN"/>
        </w:rPr>
        <w:t>6</w:t>
      </w:r>
      <w:r>
        <w:rPr>
          <w:rFonts w:hint="default"/>
          <w:rtl w:val="0"/>
        </w:rPr>
        <w:t>.2 Timeline</w:t>
      </w:r>
      <w:bookmarkEnd w:id="57"/>
    </w:p>
    <w:p w14:paraId="0D888E26">
      <w:pPr>
        <w:jc w:val="center"/>
        <w:rPr>
          <w:rFonts w:hint="eastAsia" w:eastAsiaTheme="minorAscii"/>
          <w:lang w:eastAsia="zh-CN"/>
        </w:rPr>
      </w:pPr>
      <w:r>
        <w:rPr>
          <w:rFonts w:hint="eastAsia" w:eastAsiaTheme="minorAscii"/>
          <w:lang w:eastAsia="zh-CN"/>
        </w:rPr>
        <w:drawing>
          <wp:inline distT="0" distB="0" distL="114300" distR="114300">
            <wp:extent cx="5248910" cy="2984500"/>
            <wp:effectExtent l="0" t="0" r="8890" b="12700"/>
            <wp:docPr id="6" name="图片 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3"/>
                    <pic:cNvPicPr>
                      <a:picLocks noChangeAspect="1"/>
                    </pic:cNvPicPr>
                  </pic:nvPicPr>
                  <pic:blipFill>
                    <a:blip r:embed="rId9"/>
                    <a:stretch>
                      <a:fillRect/>
                    </a:stretch>
                  </pic:blipFill>
                  <pic:spPr>
                    <a:xfrm>
                      <a:off x="0" y="0"/>
                      <a:ext cx="5248910" cy="2984500"/>
                    </a:xfrm>
                    <a:prstGeom prst="rect">
                      <a:avLst/>
                    </a:prstGeom>
                  </pic:spPr>
                </pic:pic>
              </a:graphicData>
            </a:graphic>
          </wp:inline>
        </w:drawing>
      </w:r>
    </w:p>
    <w:p w14:paraId="1B30BF8C">
      <w:pPr>
        <w:pStyle w:val="8"/>
        <w:jc w:val="center"/>
        <w:rPr>
          <w:rFonts w:hint="eastAsia" w:ascii="Times New Roman" w:hAnsi="Times New Roman" w:eastAsia="黑体" w:cs="Times New Roman"/>
          <w:lang w:val="en-US" w:eastAsia="zh-CN"/>
        </w:rPr>
      </w:pPr>
      <w:r>
        <w:rPr>
          <w:rFonts w:hint="default" w:ascii="Times New Roman Bold" w:hAnsi="Times New Roman Bold" w:cs="Times New Roman Bold"/>
          <w:b/>
          <w:bCs/>
        </w:rPr>
        <w:t xml:space="preserve">Figure </w:t>
      </w:r>
      <w:r>
        <w:rPr>
          <w:rFonts w:hint="default" w:ascii="Times New Roman Bold" w:hAnsi="Times New Roman Bold" w:cs="Times New Roman Bold"/>
          <w:b/>
          <w:bCs/>
        </w:rPr>
        <w:fldChar w:fldCharType="begin"/>
      </w:r>
      <w:r>
        <w:rPr>
          <w:rFonts w:hint="default" w:ascii="Times New Roman Bold" w:hAnsi="Times New Roman Bold" w:cs="Times New Roman Bold"/>
          <w:b/>
          <w:bCs/>
        </w:rPr>
        <w:instrText xml:space="preserve"> SEQ Figure \* ARABIC </w:instrText>
      </w:r>
      <w:r>
        <w:rPr>
          <w:rFonts w:hint="default" w:ascii="Times New Roman Bold" w:hAnsi="Times New Roman Bold" w:cs="Times New Roman Bold"/>
          <w:b/>
          <w:bCs/>
        </w:rPr>
        <w:fldChar w:fldCharType="separate"/>
      </w:r>
      <w:r>
        <w:rPr>
          <w:rFonts w:hint="default" w:ascii="Times New Roman Bold" w:hAnsi="Times New Roman Bold" w:cs="Times New Roman Bold"/>
          <w:b/>
          <w:bCs/>
        </w:rPr>
        <w:t>2</w:t>
      </w:r>
      <w:r>
        <w:rPr>
          <w:rFonts w:hint="default" w:ascii="Times New Roman Bold" w:hAnsi="Times New Roman Bold" w:cs="Times New Roman Bold"/>
          <w:b/>
          <w:bCs/>
        </w:rPr>
        <w:fldChar w:fldCharType="end"/>
      </w:r>
      <w:r>
        <w:rPr>
          <w:rFonts w:hint="default" w:ascii="Times New Roman Bold" w:hAnsi="Times New Roman Bold" w:cs="Times New Roman Bold"/>
          <w:b/>
          <w:bCs/>
          <w:lang w:val="en-US" w:eastAsia="zh-CN"/>
        </w:rPr>
        <w:t xml:space="preserve"> Gantt chart</w:t>
      </w:r>
      <w:bookmarkStart w:id="67" w:name="_GoBack"/>
      <w:bookmarkEnd w:id="67"/>
    </w:p>
    <w:p w14:paraId="561F47B2">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Proposal Submission (14 Sept 2025)</w:t>
      </w:r>
    </w:p>
    <w:p w14:paraId="4ECE742F">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Completion of requirements analysis and user profiling.</w:t>
      </w:r>
    </w:p>
    <w:p w14:paraId="3E2ABCCC">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Confirmation of system architecture and technology stack (APIs, agent framework, frontend tools).</w:t>
      </w:r>
    </w:p>
    <w:p w14:paraId="0662ED1A">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Clear definition of team division of labor and initial task assignments.</w:t>
      </w:r>
    </w:p>
    <w:p w14:paraId="57682C87">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Data &amp; Frontend Foundation (20 Sept 2025)</w:t>
      </w:r>
    </w:p>
    <w:p w14:paraId="6844B7AA">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Completion of data acquisition and preprocessing module (Member A).</w:t>
      </w:r>
    </w:p>
    <w:p w14:paraId="3C9FDBC6">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Initial frontend framework development (Member D).</w:t>
      </w:r>
    </w:p>
    <w:p w14:paraId="1F5DFA6C">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Core Agent Development (27 Sept 2025)</w:t>
      </w:r>
    </w:p>
    <w:p w14:paraId="5C76BFBD">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Completion of Analyst Agents and Research Debate modules (Member B).</w:t>
      </w:r>
    </w:p>
    <w:p w14:paraId="25441C0A">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Initial implementation of Trader Agent </w:t>
      </w:r>
      <w:r>
        <w:rPr>
          <w:rFonts w:hint="eastAsia" w:eastAsia="宋体" w:cs="Times New Roman"/>
          <w:sz w:val="28"/>
          <w:szCs w:val="28"/>
          <w:rtl w:val="0"/>
          <w:lang w:val="en-US" w:eastAsia="zh-CN"/>
        </w:rPr>
        <w:t>D</w:t>
      </w:r>
      <w:r>
        <w:rPr>
          <w:rFonts w:hint="default" w:ascii="Times New Roman" w:hAnsi="Times New Roman" w:eastAsia="Times New Roman" w:cs="Times New Roman"/>
          <w:sz w:val="28"/>
          <w:szCs w:val="28"/>
          <w:rtl w:val="0"/>
        </w:rPr>
        <w:t xml:space="preserve">ecision </w:t>
      </w:r>
      <w:r>
        <w:rPr>
          <w:rFonts w:hint="eastAsia" w:eastAsia="宋体" w:cs="Times New Roman"/>
          <w:sz w:val="28"/>
          <w:szCs w:val="28"/>
          <w:rtl w:val="0"/>
          <w:lang w:val="en-US" w:eastAsia="zh-CN"/>
        </w:rPr>
        <w:t>C</w:t>
      </w:r>
      <w:r>
        <w:rPr>
          <w:rFonts w:hint="default" w:ascii="Times New Roman" w:hAnsi="Times New Roman" w:eastAsia="Times New Roman" w:cs="Times New Roman"/>
          <w:sz w:val="28"/>
          <w:szCs w:val="28"/>
          <w:rtl w:val="0"/>
        </w:rPr>
        <w:t>ard generation.</w:t>
      </w:r>
    </w:p>
    <w:p w14:paraId="574C7CB1">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Frontend Enhancement &amp; Backtesting Risk &amp; Execution Integration (4 Oct 2025)</w:t>
      </w:r>
    </w:p>
    <w:p w14:paraId="45411029">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Completion of risk management logic and execution loop (Member C).</w:t>
      </w:r>
    </w:p>
    <w:p w14:paraId="5E9292F2">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Integration with simulated trading APIs (Alpaca/Backtrader).</w:t>
      </w:r>
    </w:p>
    <w:p w14:paraId="66AAE4C0">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System Testing &amp; Documentation (11 Oct 2025)</w:t>
      </w:r>
    </w:p>
    <w:p w14:paraId="208293C6">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Enhancement of frontend visualization features (Member D).</w:t>
      </w:r>
    </w:p>
    <w:p w14:paraId="3C2C1755">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Integration of backtesting module and performance evaluation (Member E).</w:t>
      </w:r>
    </w:p>
    <w:p w14:paraId="4FC4D74C">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Initial system integration.</w:t>
      </w:r>
    </w:p>
    <w:p w14:paraId="2FD34596">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Project Completion (18 Oct 2025)</w:t>
      </w:r>
    </w:p>
    <w:p w14:paraId="770505E8">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Full system testing and debugging (All members).</w:t>
      </w:r>
    </w:p>
    <w:p w14:paraId="3260A7D4">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Completion of system demonstration video and documentation draft.</w:t>
      </w:r>
    </w:p>
    <w:p w14:paraId="3CEB7FA2">
      <w:pPr>
        <w:pageBreakBefore w:val="0"/>
        <w:widowControl/>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Times New Roman" w:hAnsi="Times New Roman" w:eastAsia="Times New Roman" w:cs="Times New Roman"/>
          <w:b/>
          <w:sz w:val="28"/>
          <w:szCs w:val="28"/>
        </w:rPr>
      </w:pPr>
      <w:r>
        <w:rPr>
          <w:rFonts w:hint="default" w:ascii="Times New Roman" w:hAnsi="Times New Roman" w:eastAsia="Times New Roman" w:cs="Times New Roman"/>
          <w:b/>
          <w:sz w:val="28"/>
          <w:szCs w:val="28"/>
          <w:rtl w:val="0"/>
        </w:rPr>
        <w:t>Final Delivery (26 Oct 2025)</w:t>
      </w:r>
    </w:p>
    <w:p w14:paraId="3E53DF03">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Submission of final web prototype.</w:t>
      </w:r>
    </w:p>
    <w:p w14:paraId="2656729F">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Submission of two videos (system demonstration + promotion).</w:t>
      </w:r>
    </w:p>
    <w:p w14:paraId="0B527CE4">
      <w:pPr>
        <w:pageBreakBefore w:val="0"/>
        <w:widowControl/>
        <w:numPr>
          <w:ilvl w:val="1"/>
          <w:numId w:val="5"/>
        </w:numPr>
        <w:kinsoku/>
        <w:wordWrap/>
        <w:overflowPunct/>
        <w:topLinePunct w:val="0"/>
        <w:autoSpaceDE/>
        <w:autoSpaceDN/>
        <w:bidi w:val="0"/>
        <w:adjustRightInd/>
        <w:snapToGrid/>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Submission of complete report and user manual.</w:t>
      </w:r>
    </w:p>
    <w:p w14:paraId="65694DEF">
      <w:pPr>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p>
    <w:p w14:paraId="000000E5">
      <w:pPr>
        <w:pageBreakBefore w:val="0"/>
        <w:widowControl/>
        <w:numPr>
          <w:ilvl w:val="1"/>
          <w:numId w:val="3"/>
        </w:numPr>
        <w:kinsoku/>
        <w:wordWrap/>
        <w:overflowPunct/>
        <w:topLinePunct w:val="0"/>
        <w:autoSpaceDE/>
        <w:autoSpaceDN/>
        <w:bidi w:val="0"/>
        <w:adjustRightInd/>
        <w:snapToGrid/>
        <w:spacing w:after="0" w:afterAutospacing="0"/>
        <w:ind w:left="840" w:leftChars="0" w:hanging="420" w:firstLineChars="0"/>
        <w:jc w:val="both"/>
        <w:textAlignment w:val="auto"/>
        <w:rPr>
          <w:rFonts w:hint="default" w:ascii="Times New Roman" w:hAnsi="Times New Roman" w:eastAsia="Times New Roman" w:cs="Times New Roman"/>
          <w:sz w:val="28"/>
          <w:szCs w:val="28"/>
        </w:rPr>
      </w:pPr>
      <w:r>
        <w:rPr>
          <w:rFonts w:hint="default" w:ascii="Times New Roman" w:hAnsi="Times New Roman" w:cs="Times New Roman"/>
        </w:rPr>
        <w:br w:type="page"/>
      </w:r>
    </w:p>
    <w:p w14:paraId="000000E6">
      <w:pPr>
        <w:pStyle w:val="2"/>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rPr>
      </w:pPr>
      <w:bookmarkStart w:id="58" w:name="_Toc8449"/>
      <w:bookmarkStart w:id="59" w:name="_Toc16424"/>
      <w:r>
        <w:rPr>
          <w:rFonts w:hint="eastAsia" w:eastAsia="宋体" w:cs="Times New Roman"/>
          <w:rtl w:val="0"/>
          <w:lang w:val="en-US" w:eastAsia="zh-CN"/>
        </w:rPr>
        <w:t xml:space="preserve">7 </w:t>
      </w:r>
      <w:r>
        <w:rPr>
          <w:rFonts w:hint="default" w:ascii="Times New Roman" w:hAnsi="Times New Roman" w:eastAsia="Times New Roman" w:cs="Times New Roman"/>
          <w:rtl w:val="0"/>
        </w:rPr>
        <w:t>Feasibility Analysis</w:t>
      </w:r>
      <w:bookmarkEnd w:id="58"/>
      <w:bookmarkEnd w:id="59"/>
    </w:p>
    <w:p w14:paraId="000000E7">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This project aims to build a Multi-Agent Driven Intelligent Reasoning Trading System, integrating LLMs with multi-source financial data to simulate the collaborative workflow of a real investment research team. The system achieves a full-process closed loop from market information collection to trading strategy generation and risk control. Based on assessments from theoretical, technical, resource, and team capability perspectives, this project demonstrates high feasibility.</w:t>
      </w:r>
    </w:p>
    <w:p w14:paraId="000000E8">
      <w:pPr>
        <w:pStyle w:val="3"/>
        <w:keepNext/>
        <w:keepLines/>
        <w:pageBreakBefore w:val="0"/>
        <w:widowControl/>
        <w:kinsoku/>
        <w:wordWrap/>
        <w:overflowPunct/>
        <w:topLinePunct w:val="0"/>
        <w:autoSpaceDE/>
        <w:autoSpaceDN/>
        <w:bidi w:val="0"/>
        <w:adjustRightInd/>
        <w:snapToGrid/>
        <w:textAlignment w:val="auto"/>
        <w:rPr>
          <w:rFonts w:hint="default"/>
        </w:rPr>
      </w:pPr>
      <w:bookmarkStart w:id="60" w:name="_Toc16994"/>
      <w:r>
        <w:rPr>
          <w:rFonts w:hint="eastAsia" w:eastAsia="宋体"/>
          <w:rtl w:val="0"/>
          <w:lang w:val="en-US" w:eastAsia="zh-CN"/>
        </w:rPr>
        <w:t>7</w:t>
      </w:r>
      <w:r>
        <w:rPr>
          <w:rFonts w:hint="default"/>
          <w:rtl w:val="0"/>
        </w:rPr>
        <w:t>.1 Theoretical Knowledge Feasibility</w:t>
      </w:r>
      <w:bookmarkEnd w:id="60"/>
    </w:p>
    <w:p w14:paraId="000000E9">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In terms of theoretical and knowledge reserves, our team has systematically mastered coursework closely related to the project, providing a solid theoretical foundation for system development:</w:t>
      </w:r>
    </w:p>
    <w:p w14:paraId="000000EA">
      <w:pPr>
        <w:keepNext w:val="0"/>
        <w:keepLines w:val="0"/>
        <w:pageBreakBefore w:val="0"/>
        <w:widowControl/>
        <w:numPr>
          <w:ilvl w:val="0"/>
          <w:numId w:val="4"/>
        </w:numPr>
        <w:kinsoku/>
        <w:wordWrap/>
        <w:overflowPunct/>
        <w:topLinePunct w:val="0"/>
        <w:autoSpaceDE/>
        <w:autoSpaceDN/>
        <w:bidi w:val="0"/>
        <w:adjustRightInd/>
        <w:snapToGrid/>
        <w:spacing w:after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Decision Automation</w:t>
      </w:r>
      <w:r>
        <w:rPr>
          <w:rFonts w:hint="default" w:ascii="Times New Roman" w:hAnsi="Times New Roman" w:eastAsia="Times New Roman" w:cs="Times New Roman"/>
          <w:sz w:val="28"/>
          <w:szCs w:val="28"/>
          <w:rtl w:val="0"/>
        </w:rPr>
        <w:t>: Acquired knowledge of automated decision-making theories and practical tools, supporting the implementation of the Trader Agent and risk control modules.</w:t>
      </w:r>
    </w:p>
    <w:p w14:paraId="000000EB">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Knowledge Discovery and Data Mining</w:t>
      </w:r>
      <w:r>
        <w:rPr>
          <w:rFonts w:hint="default" w:ascii="Times New Roman" w:hAnsi="Times New Roman" w:eastAsia="Times New Roman" w:cs="Times New Roman"/>
          <w:sz w:val="28"/>
          <w:szCs w:val="28"/>
          <w:rtl w:val="0"/>
        </w:rPr>
        <w:t>: Extensively applied data mining and natural language processing techniques to perform topic clustering, sentiment analysis, and event extraction on news and social media data, thereby generating high-quality trading signal inputs.</w:t>
      </w:r>
    </w:p>
    <w:p w14:paraId="000000EC">
      <w:pPr>
        <w:keepNext w:val="0"/>
        <w:keepLines w:val="0"/>
        <w:pageBreakBefore w:val="0"/>
        <w:widowControl/>
        <w:numPr>
          <w:ilvl w:val="0"/>
          <w:numId w:val="4"/>
        </w:numPr>
        <w:kinsoku/>
        <w:wordWrap/>
        <w:overflowPunct/>
        <w:topLinePunct w:val="0"/>
        <w:autoSpaceDE/>
        <w:autoSpaceDN/>
        <w:bidi w:val="0"/>
        <w:adjustRightInd/>
        <w:snapToGrid/>
        <w:spacing w:before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Cognitive System Technologies</w:t>
      </w:r>
      <w:r>
        <w:rPr>
          <w:rFonts w:hint="default" w:ascii="Times New Roman" w:hAnsi="Times New Roman" w:eastAsia="Times New Roman" w:cs="Times New Roman"/>
          <w:sz w:val="28"/>
          <w:szCs w:val="28"/>
          <w:rtl w:val="0"/>
        </w:rPr>
        <w:t>: Capable of designing and implementing collaborative mechanisms among multiple agents, including debate reasoning (Bullish/Bearish), risk deliberation, and memory-based decision-making processes, aligning with the complex interactions between research and risk control teams within the system.</w:t>
      </w:r>
    </w:p>
    <w:p w14:paraId="000000ED">
      <w:pPr>
        <w:pStyle w:val="3"/>
        <w:pageBreakBefore w:val="0"/>
        <w:widowControl/>
        <w:kinsoku/>
        <w:wordWrap/>
        <w:overflowPunct/>
        <w:topLinePunct w:val="0"/>
        <w:autoSpaceDE/>
        <w:autoSpaceDN/>
        <w:bidi w:val="0"/>
        <w:adjustRightInd/>
        <w:snapToGrid/>
        <w:textAlignment w:val="auto"/>
        <w:rPr>
          <w:rFonts w:hint="default"/>
        </w:rPr>
      </w:pPr>
      <w:bookmarkStart w:id="61" w:name="_Toc25206"/>
      <w:r>
        <w:rPr>
          <w:rFonts w:hint="eastAsia" w:eastAsia="宋体"/>
          <w:rtl w:val="0"/>
          <w:lang w:val="en-US" w:eastAsia="zh-CN"/>
        </w:rPr>
        <w:t>7</w:t>
      </w:r>
      <w:r>
        <w:rPr>
          <w:rFonts w:hint="default"/>
          <w:rtl w:val="0"/>
        </w:rPr>
        <w:t>.2 Technical Feasibility</w:t>
      </w:r>
      <w:bookmarkEnd w:id="61"/>
    </w:p>
    <w:p w14:paraId="000000E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At the implementation level, the project will adopt a mature and stable open-source technology stack. We propose a clear and actionable architectural design covering key aspects such as data acquisition, agent collaboration, decision generation, risk control, trade execution, and strategy evaluation. The system core relies on mature and stable open-source tools and interfaces:</w:t>
      </w:r>
    </w:p>
    <w:p w14:paraId="000000EF">
      <w:pPr>
        <w:keepNext w:val="0"/>
        <w:keepLines w:val="0"/>
        <w:pageBreakBefore w:val="0"/>
        <w:widowControl/>
        <w:numPr>
          <w:ilvl w:val="0"/>
          <w:numId w:val="4"/>
        </w:numPr>
        <w:kinsoku/>
        <w:wordWrap/>
        <w:overflowPunct/>
        <w:topLinePunct w:val="0"/>
        <w:autoSpaceDE/>
        <w:autoSpaceDN/>
        <w:bidi w:val="0"/>
        <w:adjustRightInd/>
        <w:snapToGrid/>
        <w:spacing w:after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Data Layer</w:t>
      </w:r>
      <w:r>
        <w:rPr>
          <w:rFonts w:hint="default" w:ascii="Times New Roman" w:hAnsi="Times New Roman" w:eastAsia="Times New Roman" w:cs="Times New Roman"/>
          <w:sz w:val="28"/>
          <w:szCs w:val="28"/>
          <w:rtl w:val="0"/>
        </w:rPr>
        <w:t>: Utilize free APIs such as Yahoo Finance and Finnhub to obtain market data, and collect public market information via Requests and BeautifulSoup.</w:t>
      </w:r>
    </w:p>
    <w:p w14:paraId="000000F0">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Agent Core</w:t>
      </w:r>
      <w:r>
        <w:rPr>
          <w:rFonts w:hint="default" w:ascii="Times New Roman" w:hAnsi="Times New Roman" w:eastAsia="Times New Roman" w:cs="Times New Roman"/>
          <w:sz w:val="28"/>
          <w:szCs w:val="28"/>
          <w:rtl w:val="0"/>
        </w:rPr>
        <w:t>: Employ the LangChain and n8n framework to construct agent collaboration and reasoning workflows, using lightweight vector databases such as FAISS or Chroma for information retrieval.</w:t>
      </w:r>
    </w:p>
    <w:p w14:paraId="000000F1">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Trading and Backtesting</w:t>
      </w:r>
      <w:r>
        <w:rPr>
          <w:rFonts w:hint="default" w:ascii="Times New Roman" w:hAnsi="Times New Roman" w:eastAsia="Times New Roman" w:cs="Times New Roman"/>
          <w:sz w:val="28"/>
          <w:szCs w:val="28"/>
          <w:rtl w:val="0"/>
        </w:rPr>
        <w:t>: Use open-source backtesting frameworks such as Backtrader and VectorBT to validate strategies, with simulated trading APIs provided by Alpaca or Ashare.</w:t>
      </w:r>
    </w:p>
    <w:p w14:paraId="000000F2">
      <w:pPr>
        <w:keepNext w:val="0"/>
        <w:keepLines w:val="0"/>
        <w:pageBreakBefore w:val="0"/>
        <w:widowControl/>
        <w:numPr>
          <w:ilvl w:val="0"/>
          <w:numId w:val="4"/>
        </w:numPr>
        <w:kinsoku/>
        <w:wordWrap/>
        <w:overflowPunct/>
        <w:topLinePunct w:val="0"/>
        <w:autoSpaceDE/>
        <w:autoSpaceDN/>
        <w:bidi w:val="0"/>
        <w:adjustRightInd/>
        <w:snapToGrid/>
        <w:spacing w:before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Development Environment</w:t>
      </w:r>
      <w:r>
        <w:rPr>
          <w:rFonts w:hint="default" w:ascii="Times New Roman" w:hAnsi="Times New Roman" w:eastAsia="Times New Roman" w:cs="Times New Roman"/>
          <w:sz w:val="28"/>
          <w:szCs w:val="28"/>
          <w:rtl w:val="0"/>
        </w:rPr>
        <w:t>: The project is mainly developed in Python, with all required dependencies being open-source and not requiring commercial licenses.</w:t>
      </w:r>
    </w:p>
    <w:p w14:paraId="000000F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These tools are widely used in teaching and research, with comprehensive documentation and active communities, greatly reducing the implementation threshold.</w:t>
      </w:r>
    </w:p>
    <w:p w14:paraId="000000F4">
      <w:pPr>
        <w:pStyle w:val="3"/>
        <w:pageBreakBefore w:val="0"/>
        <w:widowControl/>
        <w:kinsoku/>
        <w:wordWrap/>
        <w:overflowPunct/>
        <w:topLinePunct w:val="0"/>
        <w:autoSpaceDE/>
        <w:autoSpaceDN/>
        <w:bidi w:val="0"/>
        <w:adjustRightInd/>
        <w:snapToGrid/>
        <w:textAlignment w:val="auto"/>
        <w:rPr>
          <w:rFonts w:hint="default"/>
        </w:rPr>
      </w:pPr>
      <w:bookmarkStart w:id="62" w:name="_Toc29895"/>
      <w:r>
        <w:rPr>
          <w:rFonts w:hint="eastAsia" w:eastAsia="宋体"/>
          <w:rtl w:val="0"/>
          <w:lang w:val="en-US" w:eastAsia="zh-CN"/>
        </w:rPr>
        <w:t>7</w:t>
      </w:r>
      <w:r>
        <w:rPr>
          <w:rFonts w:hint="default"/>
          <w:rtl w:val="0"/>
        </w:rPr>
        <w:t>.3 Resource Feasibility</w:t>
      </w:r>
      <w:bookmarkEnd w:id="62"/>
    </w:p>
    <w:p w14:paraId="000000F5">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As a student project, we have conducted a pragmatic assessment of resource requirements:</w:t>
      </w:r>
    </w:p>
    <w:p w14:paraId="000000F6">
      <w:pPr>
        <w:keepNext w:val="0"/>
        <w:keepLines w:val="0"/>
        <w:pageBreakBefore w:val="0"/>
        <w:widowControl/>
        <w:numPr>
          <w:ilvl w:val="0"/>
          <w:numId w:val="4"/>
        </w:numPr>
        <w:kinsoku/>
        <w:wordWrap/>
        <w:overflowPunct/>
        <w:topLinePunct w:val="0"/>
        <w:autoSpaceDE/>
        <w:autoSpaceDN/>
        <w:bidi w:val="0"/>
        <w:adjustRightInd/>
        <w:snapToGrid/>
        <w:spacing w:after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Data Resources</w:t>
      </w:r>
      <w:r>
        <w:rPr>
          <w:rFonts w:hint="default" w:ascii="Times New Roman" w:hAnsi="Times New Roman" w:eastAsia="Times New Roman" w:cs="Times New Roman"/>
          <w:sz w:val="28"/>
          <w:szCs w:val="28"/>
          <w:rtl w:val="0"/>
        </w:rPr>
        <w:t>: The system primarily relies on public data interfaces (e.g., Yahoo Finance, Reddit API, Finnhub), without the need for proprietary or expensive data sources.</w:t>
      </w:r>
    </w:p>
    <w:p w14:paraId="000000F7">
      <w:pPr>
        <w:keepNext w:val="0"/>
        <w:keepLines w:val="0"/>
        <w:pageBreakBefore w:val="0"/>
        <w:widowControl/>
        <w:numPr>
          <w:ilvl w:val="0"/>
          <w:numId w:val="4"/>
        </w:numPr>
        <w:kinsoku/>
        <w:wordWrap/>
        <w:overflowPunct/>
        <w:topLinePunct w:val="0"/>
        <w:autoSpaceDE/>
        <w:autoSpaceDN/>
        <w:bidi w:val="0"/>
        <w:adjustRightInd/>
        <w:snapToGrid/>
        <w:spacing w:beforeAutospacing="0" w:afterAutospacing="0"/>
        <w:ind w:left="420" w:leftChars="0" w:hanging="420" w:firstLineChars="0"/>
        <w:jc w:val="both"/>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sz w:val="28"/>
          <w:szCs w:val="28"/>
          <w:rtl w:val="0"/>
        </w:rPr>
        <w:t>Computing Resources</w:t>
      </w:r>
      <w:r>
        <w:rPr>
          <w:rFonts w:hint="default" w:ascii="Times New Roman" w:hAnsi="Times New Roman" w:eastAsia="Times New Roman" w:cs="Times New Roman"/>
          <w:sz w:val="28"/>
          <w:szCs w:val="28"/>
          <w:rtl w:val="0"/>
        </w:rPr>
        <w:t>: Model training and inference can be performed using free GPU resources; the prototype requires moderate computing power, which can be supported by standard server configurations.</w:t>
      </w:r>
    </w:p>
    <w:p w14:paraId="133033BB">
      <w:pPr>
        <w:keepNext w:val="0"/>
        <w:keepLines w:val="0"/>
        <w:pageBreakBefore w:val="0"/>
        <w:widowControl/>
        <w:numPr>
          <w:ilvl w:val="0"/>
          <w:numId w:val="4"/>
        </w:numPr>
        <w:kinsoku/>
        <w:wordWrap/>
        <w:overflowPunct/>
        <w:topLinePunct w:val="0"/>
        <w:autoSpaceDE/>
        <w:autoSpaceDN/>
        <w:bidi w:val="0"/>
        <w:adjustRightInd/>
        <w:snapToGrid/>
        <w:spacing w:beforeAutospacing="0"/>
        <w:ind w:left="420" w:leftChars="0" w:hanging="420" w:firstLineChars="0"/>
        <w:jc w:val="both"/>
        <w:textAlignment w:val="auto"/>
        <w:rPr>
          <w:rFonts w:hint="default"/>
        </w:rPr>
      </w:pPr>
      <w:r>
        <w:rPr>
          <w:rFonts w:hint="default" w:ascii="Times New Roman" w:hAnsi="Times New Roman" w:eastAsia="Times New Roman" w:cs="Times New Roman"/>
          <w:b/>
          <w:sz w:val="28"/>
          <w:szCs w:val="28"/>
          <w:rtl w:val="0"/>
        </w:rPr>
        <w:t>Human Resources</w:t>
      </w:r>
      <w:r>
        <w:rPr>
          <w:rFonts w:hint="default" w:ascii="Times New Roman" w:hAnsi="Times New Roman" w:eastAsia="Times New Roman" w:cs="Times New Roman"/>
          <w:sz w:val="28"/>
          <w:szCs w:val="28"/>
          <w:rtl w:val="0"/>
        </w:rPr>
        <w:t>: The project design is highly integrated with coursework, and the core members possess relevant technical expertise, requiring no external personnel support.</w:t>
      </w:r>
    </w:p>
    <w:p w14:paraId="1CEF6501">
      <w:pPr>
        <w:keepNext w:val="0"/>
        <w:keepLines w:val="0"/>
        <w:pageBreakBefore w:val="0"/>
        <w:widowControl/>
        <w:numPr>
          <w:ilvl w:val="0"/>
          <w:numId w:val="0"/>
        </w:numPr>
        <w:kinsoku/>
        <w:wordWrap/>
        <w:overflowPunct/>
        <w:topLinePunct w:val="0"/>
        <w:autoSpaceDE/>
        <w:autoSpaceDN/>
        <w:bidi w:val="0"/>
        <w:adjustRightInd/>
        <w:snapToGrid/>
        <w:spacing w:beforeAutospacing="0"/>
        <w:ind w:leftChars="0"/>
        <w:jc w:val="both"/>
        <w:textAlignment w:val="auto"/>
        <w:rPr>
          <w:rFonts w:hint="default" w:ascii="Times New Roman" w:hAnsi="Times New Roman" w:eastAsia="Times New Roman" w:cs="Times New Roman"/>
          <w:sz w:val="28"/>
          <w:szCs w:val="28"/>
          <w:rtl w:val="0"/>
        </w:rPr>
      </w:pPr>
    </w:p>
    <w:p w14:paraId="42103203">
      <w:pPr>
        <w:keepNext w:val="0"/>
        <w:keepLines w:val="0"/>
        <w:pageBreakBefore w:val="0"/>
        <w:widowControl/>
        <w:numPr>
          <w:ilvl w:val="0"/>
          <w:numId w:val="0"/>
        </w:numPr>
        <w:kinsoku/>
        <w:wordWrap/>
        <w:overflowPunct/>
        <w:topLinePunct w:val="0"/>
        <w:autoSpaceDE/>
        <w:autoSpaceDN/>
        <w:bidi w:val="0"/>
        <w:adjustRightInd/>
        <w:snapToGrid/>
        <w:spacing w:beforeAutospacing="0"/>
        <w:ind w:leftChars="0"/>
        <w:jc w:val="both"/>
        <w:textAlignment w:val="auto"/>
        <w:rPr>
          <w:rFonts w:hint="default" w:ascii="Times New Roman" w:hAnsi="Times New Roman" w:eastAsia="Times New Roman" w:cs="Times New Roman"/>
          <w:sz w:val="28"/>
          <w:szCs w:val="28"/>
          <w:rtl w:val="0"/>
        </w:rPr>
      </w:pPr>
    </w:p>
    <w:p w14:paraId="181E1592">
      <w:pPr>
        <w:keepNext w:val="0"/>
        <w:keepLines w:val="0"/>
        <w:pageBreakBefore w:val="0"/>
        <w:widowControl/>
        <w:numPr>
          <w:ilvl w:val="0"/>
          <w:numId w:val="0"/>
        </w:numPr>
        <w:kinsoku/>
        <w:wordWrap/>
        <w:overflowPunct/>
        <w:topLinePunct w:val="0"/>
        <w:autoSpaceDE/>
        <w:autoSpaceDN/>
        <w:bidi w:val="0"/>
        <w:adjustRightInd/>
        <w:snapToGrid/>
        <w:spacing w:beforeAutospacing="0"/>
        <w:ind w:leftChars="0"/>
        <w:jc w:val="both"/>
        <w:textAlignment w:val="auto"/>
        <w:rPr>
          <w:rFonts w:hint="default" w:ascii="Times New Roman" w:hAnsi="Times New Roman" w:eastAsia="Times New Roman" w:cs="Times New Roman"/>
          <w:sz w:val="28"/>
          <w:szCs w:val="28"/>
          <w:rtl w:val="0"/>
        </w:rPr>
      </w:pPr>
    </w:p>
    <w:p w14:paraId="79F2505E">
      <w:pPr>
        <w:keepNext w:val="0"/>
        <w:keepLines w:val="0"/>
        <w:pageBreakBefore w:val="0"/>
        <w:widowControl/>
        <w:numPr>
          <w:ilvl w:val="0"/>
          <w:numId w:val="0"/>
        </w:numPr>
        <w:kinsoku/>
        <w:wordWrap/>
        <w:overflowPunct/>
        <w:topLinePunct w:val="0"/>
        <w:autoSpaceDE/>
        <w:autoSpaceDN/>
        <w:bidi w:val="0"/>
        <w:adjustRightInd/>
        <w:snapToGrid/>
        <w:spacing w:beforeAutospacing="0"/>
        <w:ind w:leftChars="0"/>
        <w:jc w:val="both"/>
        <w:textAlignment w:val="auto"/>
        <w:rPr>
          <w:rFonts w:hint="default" w:ascii="Times New Roman" w:hAnsi="Times New Roman" w:eastAsia="Times New Roman" w:cs="Times New Roman"/>
          <w:sz w:val="28"/>
          <w:szCs w:val="28"/>
          <w:rtl w:val="0"/>
        </w:rPr>
      </w:pPr>
    </w:p>
    <w:p w14:paraId="000000F9">
      <w:pPr>
        <w:pStyle w:val="3"/>
        <w:pageBreakBefore w:val="0"/>
        <w:widowControl/>
        <w:kinsoku/>
        <w:wordWrap/>
        <w:overflowPunct/>
        <w:topLinePunct w:val="0"/>
        <w:autoSpaceDE/>
        <w:autoSpaceDN/>
        <w:bidi w:val="0"/>
        <w:adjustRightInd/>
        <w:snapToGrid/>
        <w:textAlignment w:val="auto"/>
        <w:rPr>
          <w:rFonts w:hint="default"/>
        </w:rPr>
      </w:pPr>
      <w:bookmarkStart w:id="63" w:name="_Toc10394"/>
      <w:r>
        <w:rPr>
          <w:rFonts w:hint="eastAsia" w:eastAsia="宋体"/>
          <w:rtl w:val="0"/>
          <w:lang w:val="en-US" w:eastAsia="zh-CN"/>
        </w:rPr>
        <w:t>7</w:t>
      </w:r>
      <w:r>
        <w:rPr>
          <w:rFonts w:hint="default"/>
          <w:rtl w:val="0"/>
        </w:rPr>
        <w:t>.4 Time Feasibility</w:t>
      </w:r>
      <w:bookmarkEnd w:id="63"/>
    </w:p>
    <w:p w14:paraId="4FD92BA4">
      <w:pPr>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sz w:val="28"/>
          <w:szCs w:val="28"/>
          <w:rtl w:val="0"/>
        </w:rPr>
      </w:pPr>
      <w:bookmarkStart w:id="64" w:name="_Toc16850"/>
      <w:r>
        <w:rPr>
          <w:rFonts w:hint="default" w:ascii="Times New Roman" w:hAnsi="Times New Roman" w:eastAsia="Times New Roman" w:cs="Times New Roman"/>
          <w:sz w:val="28"/>
          <w:szCs w:val="28"/>
          <w:rtl w:val="0"/>
        </w:rPr>
        <w:t>The project duration is approximately six weeks, with an additional buffer of a few days for final integration and adjustments. According to the proposed timeline, the schedule runs from 14 September 2025 (proposal submission) to 26 October 2025 (final delivery), covering about six weeks in total. To ensure risk mitigation against unforeseen delays, we round the project duration to around seven weeks.</w:t>
      </w:r>
    </w:p>
    <w:p w14:paraId="45231CE4">
      <w:pPr>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sz w:val="28"/>
          <w:szCs w:val="28"/>
          <w:rtl w:val="0"/>
        </w:rPr>
        <w:t>The milestones are structured as follows:</w:t>
      </w:r>
    </w:p>
    <w:p w14:paraId="00798CB8">
      <w:pPr>
        <w:pageBreakBefore w:val="0"/>
        <w:widowControl/>
        <w:numPr>
          <w:ilvl w:val="0"/>
          <w:numId w:val="6"/>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b/>
          <w:bCs/>
          <w:sz w:val="28"/>
          <w:szCs w:val="28"/>
          <w:rtl w:val="0"/>
        </w:rPr>
        <w:t>Week 1–2</w:t>
      </w:r>
      <w:r>
        <w:rPr>
          <w:rFonts w:hint="default" w:ascii="Times New Roman" w:hAnsi="Times New Roman" w:eastAsia="Times New Roman" w:cs="Times New Roman"/>
          <w:sz w:val="28"/>
          <w:szCs w:val="28"/>
          <w:rtl w:val="0"/>
        </w:rPr>
        <w:t>: Data pipeline construction and frontend foundation.</w:t>
      </w:r>
    </w:p>
    <w:p w14:paraId="4D371443">
      <w:pPr>
        <w:pageBreakBefore w:val="0"/>
        <w:widowControl/>
        <w:numPr>
          <w:ilvl w:val="0"/>
          <w:numId w:val="6"/>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b/>
          <w:bCs/>
          <w:sz w:val="28"/>
          <w:szCs w:val="28"/>
          <w:rtl w:val="0"/>
        </w:rPr>
        <w:t>Week 3–4</w:t>
      </w:r>
      <w:r>
        <w:rPr>
          <w:rFonts w:hint="default" w:ascii="Times New Roman" w:hAnsi="Times New Roman" w:eastAsia="Times New Roman" w:cs="Times New Roman"/>
          <w:sz w:val="28"/>
          <w:szCs w:val="28"/>
          <w:rtl w:val="0"/>
        </w:rPr>
        <w:t>: Core agent development and integration of trader/risk modules.</w:t>
      </w:r>
    </w:p>
    <w:p w14:paraId="4047911A">
      <w:pPr>
        <w:pageBreakBefore w:val="0"/>
        <w:widowControl/>
        <w:numPr>
          <w:ilvl w:val="0"/>
          <w:numId w:val="6"/>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b/>
          <w:bCs/>
          <w:sz w:val="28"/>
          <w:szCs w:val="28"/>
          <w:rtl w:val="0"/>
        </w:rPr>
        <w:t>Week 5</w:t>
      </w:r>
      <w:r>
        <w:rPr>
          <w:rFonts w:hint="default" w:ascii="Times New Roman" w:hAnsi="Times New Roman" w:eastAsia="Times New Roman" w:cs="Times New Roman"/>
          <w:sz w:val="28"/>
          <w:szCs w:val="28"/>
          <w:rtl w:val="0"/>
        </w:rPr>
        <w:t>: Backtesting, risk management, and execution integration.</w:t>
      </w:r>
    </w:p>
    <w:p w14:paraId="142942BE">
      <w:pPr>
        <w:pageBreakBefore w:val="0"/>
        <w:widowControl/>
        <w:numPr>
          <w:ilvl w:val="0"/>
          <w:numId w:val="6"/>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b/>
          <w:bCs/>
          <w:sz w:val="28"/>
          <w:szCs w:val="28"/>
          <w:rtl w:val="0"/>
        </w:rPr>
        <w:t>Week 6</w:t>
      </w:r>
      <w:r>
        <w:rPr>
          <w:rFonts w:hint="default" w:ascii="Times New Roman" w:hAnsi="Times New Roman" w:eastAsia="Times New Roman" w:cs="Times New Roman"/>
          <w:sz w:val="28"/>
          <w:szCs w:val="28"/>
          <w:rtl w:val="0"/>
        </w:rPr>
        <w:t>: System testing, frontend enhancement, and documentation preparation.</w:t>
      </w:r>
    </w:p>
    <w:p w14:paraId="737A67CD">
      <w:pPr>
        <w:pageBreakBefore w:val="0"/>
        <w:widowControl/>
        <w:numPr>
          <w:ilvl w:val="0"/>
          <w:numId w:val="6"/>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b/>
          <w:bCs/>
          <w:sz w:val="28"/>
          <w:szCs w:val="28"/>
          <w:rtl w:val="0"/>
        </w:rPr>
        <w:t>Final Days</w:t>
      </w:r>
      <w:r>
        <w:rPr>
          <w:rFonts w:hint="default" w:ascii="Times New Roman" w:hAnsi="Times New Roman" w:eastAsia="Times New Roman" w:cs="Times New Roman"/>
          <w:sz w:val="28"/>
          <w:szCs w:val="28"/>
          <w:rtl w:val="0"/>
        </w:rPr>
        <w:t>: Buffer for debugging, consolidation, and delivery.</w:t>
      </w:r>
    </w:p>
    <w:p w14:paraId="0000012D">
      <w:pPr>
        <w:pageBreakBefore w:val="0"/>
        <w:widowControl/>
        <w:kinsoku/>
        <w:wordWrap/>
        <w:overflowPunct/>
        <w:topLinePunct w:val="0"/>
        <w:autoSpaceDE/>
        <w:autoSpaceDN/>
        <w:bidi w:val="0"/>
        <w:adjustRightInd/>
        <w:snapToGrid/>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This arrangement ensures that the project can be realistically completed within the semester timeframe, while also allowing sufficient flexibility for integration and polishing.</w:t>
      </w:r>
      <w:r>
        <w:rPr>
          <w:rFonts w:hint="eastAsia" w:eastAsia="宋体" w:cs="Times New Roman"/>
          <w:rtl w:val="0"/>
          <w:lang w:val="en-US" w:eastAsia="zh-CN"/>
        </w:rPr>
        <w:br w:type="page"/>
      </w:r>
      <w:bookmarkEnd w:id="64"/>
    </w:p>
    <w:p w14:paraId="0000012E">
      <w:pPr>
        <w:pStyle w:val="2"/>
        <w:bidi w:val="0"/>
        <w:rPr>
          <w:rFonts w:hint="default" w:ascii="Times New Roman" w:hAnsi="Times New Roman" w:eastAsia="Times New Roman" w:cs="Times New Roman"/>
        </w:rPr>
      </w:pPr>
      <w:bookmarkStart w:id="65" w:name="_Toc17791"/>
      <w:bookmarkStart w:id="66" w:name="_Toc17953"/>
      <w:r>
        <w:rPr>
          <w:rFonts w:hint="eastAsia" w:eastAsia="宋体" w:cs="Times New Roman"/>
          <w:rtl w:val="0"/>
          <w:lang w:val="en-US" w:eastAsia="zh-CN"/>
        </w:rPr>
        <w:t xml:space="preserve">8 </w:t>
      </w:r>
      <w:r>
        <w:rPr>
          <w:rFonts w:hint="default" w:ascii="Times New Roman" w:hAnsi="Times New Roman" w:eastAsia="Times New Roman" w:cs="Times New Roman"/>
          <w:rtl w:val="0"/>
        </w:rPr>
        <w:t>References</w:t>
      </w:r>
      <w:bookmarkEnd w:id="65"/>
      <w:bookmarkEnd w:id="66"/>
    </w:p>
    <w:p w14:paraId="00000130">
      <w:pPr>
        <w:keepNext w:val="0"/>
        <w:keepLines w:val="0"/>
        <w:pageBreakBefore w:val="0"/>
        <w:widowControl/>
        <w:kinsoku/>
        <w:wordWrap w:val="0"/>
        <w:overflowPunct/>
        <w:topLinePunct w:val="0"/>
        <w:autoSpaceDE/>
        <w:autoSpaceDN/>
        <w:bidi w:val="0"/>
        <w:adjustRightInd/>
        <w:snapToGrid/>
        <w:jc w:val="both"/>
        <w:textAlignment w:val="auto"/>
        <w:rPr>
          <w:rFonts w:hint="default" w:ascii="Times New Roman" w:hAnsi="Times New Roman" w:eastAsia="Times New Roman" w:cs="Times New Roman"/>
          <w:sz w:val="24"/>
          <w:szCs w:val="24"/>
        </w:rPr>
      </w:pPr>
      <w:r>
        <w:rPr>
          <w:rFonts w:hint="eastAsia" w:eastAsia="宋体" w:cs="Times New Roman"/>
          <w:sz w:val="24"/>
          <w:szCs w:val="24"/>
          <w:rtl w:val="0"/>
          <w:lang w:val="en-US" w:eastAsia="zh-CN"/>
        </w:rPr>
        <w:t xml:space="preserve">[1] </w:t>
      </w:r>
      <w:r>
        <w:rPr>
          <w:rFonts w:hint="default" w:ascii="Times New Roman" w:hAnsi="Times New Roman" w:eastAsia="Times New Roman" w:cs="Times New Roman"/>
          <w:sz w:val="24"/>
          <w:szCs w:val="24"/>
          <w:rtl w:val="0"/>
        </w:rPr>
        <w:t xml:space="preserve">Elad, B. (2025, July 14). Retail investing statistics 2025: Key trends shaping the market. CoinLaw. </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"https://coinlaw.io/retail-investing-statistics/"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https://coinlaw.io/retail-investing-statistics/</w:t>
      </w:r>
      <w:r>
        <w:rPr>
          <w:rFonts w:hint="default" w:ascii="Times New Roman" w:hAnsi="Times New Roman" w:eastAsia="Times New Roman" w:cs="Times New Roman"/>
          <w:color w:val="1155CC"/>
          <w:sz w:val="24"/>
          <w:szCs w:val="24"/>
          <w:u w:val="single"/>
          <w:rtl w:val="0"/>
        </w:rPr>
        <w:fldChar w:fldCharType="end"/>
      </w:r>
    </w:p>
    <w:p w14:paraId="00000132">
      <w:pPr>
        <w:keepNext w:val="0"/>
        <w:keepLines w:val="0"/>
        <w:pageBreakBefore w:val="0"/>
        <w:widowControl/>
        <w:kinsoku/>
        <w:wordWrap w:val="0"/>
        <w:overflowPunct/>
        <w:topLinePunct w:val="0"/>
        <w:autoSpaceDE/>
        <w:autoSpaceDN/>
        <w:bidi w:val="0"/>
        <w:adjustRightInd/>
        <w:snapToGrid/>
        <w:jc w:val="both"/>
        <w:textAlignment w:val="auto"/>
        <w:rPr>
          <w:rFonts w:hint="default" w:ascii="Times New Roman" w:hAnsi="Times New Roman" w:eastAsia="Times New Roman" w:cs="Times New Roman"/>
          <w:sz w:val="24"/>
          <w:szCs w:val="24"/>
        </w:rPr>
      </w:pPr>
      <w:r>
        <w:rPr>
          <w:rFonts w:hint="eastAsia" w:eastAsia="宋体" w:cs="Times New Roman"/>
          <w:sz w:val="24"/>
          <w:szCs w:val="24"/>
          <w:rtl w:val="0"/>
          <w:lang w:val="en-US" w:eastAsia="zh-CN"/>
        </w:rPr>
        <w:t xml:space="preserve">[2] </w:t>
      </w:r>
      <w:r>
        <w:rPr>
          <w:rFonts w:hint="default" w:ascii="Times New Roman" w:hAnsi="Times New Roman" w:eastAsia="Times New Roman" w:cs="Times New Roman"/>
          <w:sz w:val="24"/>
          <w:szCs w:val="24"/>
          <w:rtl w:val="0"/>
        </w:rPr>
        <w:t xml:space="preserve">Financial Industry Regulatory Authority. (2023, March 13). Following the crowd: Investing and social media. FINRA. </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"https://www.finra.org/investors/insights/following-crowd-investing-social-media"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https://www.finra.org/investors/insights/following-crowd-investing-social-media</w:t>
      </w:r>
      <w:r>
        <w:rPr>
          <w:rFonts w:hint="default" w:ascii="Times New Roman" w:hAnsi="Times New Roman" w:eastAsia="Times New Roman" w:cs="Times New Roman"/>
          <w:color w:val="1155CC"/>
          <w:sz w:val="24"/>
          <w:szCs w:val="24"/>
          <w:u w:val="single"/>
          <w:rtl w:val="0"/>
        </w:rPr>
        <w:fldChar w:fldCharType="end"/>
      </w:r>
    </w:p>
    <w:p w14:paraId="00000134">
      <w:pPr>
        <w:keepNext w:val="0"/>
        <w:keepLines w:val="0"/>
        <w:pageBreakBefore w:val="0"/>
        <w:widowControl/>
        <w:kinsoku/>
        <w:wordWrap w:val="0"/>
        <w:overflowPunct/>
        <w:topLinePunct w:val="0"/>
        <w:autoSpaceDE/>
        <w:autoSpaceDN/>
        <w:bidi w:val="0"/>
        <w:adjustRightInd/>
        <w:snapToGrid/>
        <w:jc w:val="both"/>
        <w:textAlignment w:val="auto"/>
        <w:rPr>
          <w:rFonts w:hint="default" w:ascii="Times New Roman" w:hAnsi="Times New Roman" w:eastAsia="Times New Roman" w:cs="Times New Roman"/>
          <w:sz w:val="24"/>
          <w:szCs w:val="24"/>
        </w:rPr>
      </w:pPr>
      <w:r>
        <w:rPr>
          <w:rFonts w:hint="eastAsia" w:eastAsia="宋体" w:cs="Times New Roman"/>
          <w:sz w:val="24"/>
          <w:szCs w:val="24"/>
          <w:rtl w:val="0"/>
          <w:lang w:val="en-US" w:eastAsia="zh-CN"/>
        </w:rPr>
        <w:t xml:space="preserve">[3] </w:t>
      </w:r>
      <w:r>
        <w:rPr>
          <w:rFonts w:hint="default" w:ascii="Times New Roman" w:hAnsi="Times New Roman" w:eastAsia="Times New Roman" w:cs="Times New Roman"/>
          <w:sz w:val="24"/>
          <w:szCs w:val="24"/>
          <w:rtl w:val="0"/>
        </w:rPr>
        <w:t>FINRA Investor Education Foundation. (2022, December). Investors in the United States: The changing landscape: A report of the FINRA Foundation National Financial Capability Study. FINRA.</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"https://www.finrafoundation.org/sites/finrafoundation/files/NFCS-Investor-Report-Changing-Landscape.pdf"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rPr>
        <w:fldChar w:fldCharType="end"/>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"https://www.finrafoundation.org/sites/finrafoundation/files/NFCS-Investor-Report-Changing-Landscape.pdf"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https://www.finrafoundation.org/sites/finrafoundation/files/NFCS-Investor-Report-Changing-Landscape.pdf</w:t>
      </w:r>
      <w:r>
        <w:rPr>
          <w:rFonts w:hint="default" w:ascii="Times New Roman" w:hAnsi="Times New Roman" w:eastAsia="Times New Roman" w:cs="Times New Roman"/>
          <w:color w:val="1155CC"/>
          <w:sz w:val="24"/>
          <w:szCs w:val="24"/>
          <w:u w:val="single"/>
          <w:rtl w:val="0"/>
        </w:rPr>
        <w:fldChar w:fldCharType="end"/>
      </w:r>
    </w:p>
    <w:p w14:paraId="00000136">
      <w:pPr>
        <w:keepNext w:val="0"/>
        <w:keepLines w:val="0"/>
        <w:pageBreakBefore w:val="0"/>
        <w:widowControl/>
        <w:kinsoku/>
        <w:wordWrap w:val="0"/>
        <w:overflowPunct/>
        <w:topLinePunct w:val="0"/>
        <w:autoSpaceDE/>
        <w:autoSpaceDN/>
        <w:bidi w:val="0"/>
        <w:adjustRightInd/>
        <w:snapToGrid/>
        <w:jc w:val="both"/>
        <w:textAlignment w:val="auto"/>
        <w:rPr>
          <w:rFonts w:hint="default" w:ascii="Times New Roman" w:hAnsi="Times New Roman" w:eastAsia="Times New Roman" w:cs="Times New Roman"/>
          <w:sz w:val="24"/>
          <w:szCs w:val="24"/>
        </w:rPr>
      </w:pPr>
      <w:r>
        <w:rPr>
          <w:rFonts w:hint="eastAsia" w:eastAsia="宋体" w:cs="Times New Roman"/>
          <w:sz w:val="24"/>
          <w:szCs w:val="24"/>
          <w:rtl w:val="0"/>
          <w:lang w:val="en-US" w:eastAsia="zh-CN"/>
        </w:rPr>
        <w:t xml:space="preserve">[4] </w:t>
      </w:r>
      <w:r>
        <w:rPr>
          <w:rFonts w:hint="default" w:ascii="Times New Roman" w:hAnsi="Times New Roman" w:eastAsia="Times New Roman" w:cs="Times New Roman"/>
          <w:sz w:val="24"/>
          <w:szCs w:val="24"/>
          <w:rtl w:val="0"/>
        </w:rPr>
        <w:t>Kessel, A. (2025, August 19). Social media influences one-third of new investors—Many regret their financial choices. Investopedia.</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"https://www.investopedia.com/social-media-influences-one-third-of-new-investors-many-regret-their-financial-choices-11793772"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rPr>
        <w:fldChar w:fldCharType="end"/>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"https://www.investopedia.com/social-media-influences-one-third-of-new-investors-many-regret-their-financial-choices-11793772"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https://www.investopedia.com/social-media-influences-one-third-of-new-investors-many-regret-their-financial-choices-11793772</w:t>
      </w:r>
      <w:r>
        <w:rPr>
          <w:rFonts w:hint="default" w:ascii="Times New Roman" w:hAnsi="Times New Roman" w:eastAsia="Times New Roman" w:cs="Times New Roman"/>
          <w:color w:val="1155CC"/>
          <w:sz w:val="24"/>
          <w:szCs w:val="24"/>
          <w:u w:val="single"/>
          <w:rtl w:val="0"/>
        </w:rPr>
        <w:fldChar w:fldCharType="end"/>
      </w:r>
    </w:p>
    <w:p w14:paraId="00000138">
      <w:pPr>
        <w:keepNext w:val="0"/>
        <w:keepLines w:val="0"/>
        <w:pageBreakBefore w:val="0"/>
        <w:widowControl/>
        <w:kinsoku/>
        <w:wordWrap w:val="0"/>
        <w:overflowPunct/>
        <w:topLinePunct w:val="0"/>
        <w:autoSpaceDE/>
        <w:autoSpaceDN/>
        <w:bidi w:val="0"/>
        <w:adjustRightInd/>
        <w:snapToGrid/>
        <w:jc w:val="both"/>
        <w:textAlignment w:val="auto"/>
        <w:rPr>
          <w:rFonts w:hint="default" w:ascii="Times New Roman" w:hAnsi="Times New Roman" w:eastAsia="Times New Roman" w:cs="Times New Roman"/>
          <w:sz w:val="24"/>
          <w:szCs w:val="24"/>
        </w:rPr>
      </w:pPr>
      <w:r>
        <w:rPr>
          <w:rFonts w:hint="eastAsia" w:eastAsia="宋体" w:cs="Times New Roman"/>
          <w:sz w:val="24"/>
          <w:szCs w:val="24"/>
          <w:rtl w:val="0"/>
          <w:lang w:val="en-US" w:eastAsia="zh-CN"/>
        </w:rPr>
        <w:t xml:space="preserve">[5] </w:t>
      </w:r>
      <w:r>
        <w:rPr>
          <w:rFonts w:hint="default" w:ascii="Times New Roman" w:hAnsi="Times New Roman" w:eastAsia="Times New Roman" w:cs="Times New Roman"/>
          <w:sz w:val="24"/>
          <w:szCs w:val="24"/>
          <w:rtl w:val="0"/>
        </w:rPr>
        <w:t>Bernales, A., Caldara, D., Cenedese, G., &amp; Neely, C. J. (2023). Effects of information overload on financial markets (International Finance Discussion Papers No. 1372). Board of Governors of the Federal Reserve System.</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"https://www.federalreserve.gov/econres/ifdp/files/ifdp1372.pdf?utm_source=chatgpt.com"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rPr>
        <w:fldChar w:fldCharType="end"/>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"https://www.federalreserve.gov/econres/ifdp/files/ifdp1372.pdf"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https://www.federalreserve.gov/econres/ifdp/files/ifdp1372.pdf</w:t>
      </w:r>
      <w:r>
        <w:rPr>
          <w:rFonts w:hint="default" w:ascii="Times New Roman" w:hAnsi="Times New Roman" w:eastAsia="Times New Roman" w:cs="Times New Roman"/>
          <w:color w:val="1155CC"/>
          <w:sz w:val="24"/>
          <w:szCs w:val="24"/>
          <w:u w:val="single"/>
          <w:rtl w:val="0"/>
        </w:rPr>
        <w:fldChar w:fldCharType="end"/>
      </w:r>
    </w:p>
    <w:p w14:paraId="0000013A">
      <w:pPr>
        <w:keepNext w:val="0"/>
        <w:keepLines w:val="0"/>
        <w:pageBreakBefore w:val="0"/>
        <w:widowControl/>
        <w:kinsoku/>
        <w:wordWrap w:val="0"/>
        <w:overflowPunct/>
        <w:topLinePunct w:val="0"/>
        <w:autoSpaceDE/>
        <w:autoSpaceDN/>
        <w:bidi w:val="0"/>
        <w:adjustRightInd/>
        <w:snapToGrid/>
        <w:jc w:val="both"/>
        <w:textAlignment w:val="auto"/>
        <w:rPr>
          <w:rFonts w:hint="default" w:ascii="Times New Roman" w:hAnsi="Times New Roman" w:eastAsia="Times New Roman" w:cs="Times New Roman"/>
          <w:color w:val="1155CC"/>
          <w:sz w:val="24"/>
          <w:szCs w:val="24"/>
          <w:u w:val="single"/>
        </w:rPr>
      </w:pPr>
      <w:r>
        <w:rPr>
          <w:rFonts w:hint="eastAsia" w:eastAsia="宋体" w:cs="Times New Roman"/>
          <w:sz w:val="24"/>
          <w:szCs w:val="24"/>
          <w:rtl w:val="0"/>
          <w:lang w:val="en-US" w:eastAsia="zh-CN"/>
        </w:rPr>
        <w:t xml:space="preserve">[6] </w:t>
      </w:r>
      <w:r>
        <w:rPr>
          <w:rFonts w:hint="default" w:ascii="Times New Roman" w:hAnsi="Times New Roman" w:eastAsia="Times New Roman" w:cs="Times New Roman"/>
          <w:sz w:val="24"/>
          <w:szCs w:val="24"/>
          <w:rtl w:val="0"/>
        </w:rPr>
        <w:t>Guo, Y., Liu, Y., Pan, Z., &amp; Bu, G. (2023). The impact of information overload on investment decisions under the information disclosure system of STAR Market. Advances in Economics, Management and Political Sciences, 4(5), 174–184.</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"https://www.researchgate.net/publication/370039330_The_Impact_of_Information_Overload_on_Investment_Decisions_under_the_Information_Disclosure_System_of_STAR_Market?utm_source=chatgpt.com"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rPr>
        <w:fldChar w:fldCharType="end"/>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"https://www.researchgate.net/publication/370039330_The_Impact_of_Information_Overload_on_Investment_Decisions_under_the_Information_Disclosure_System_of_STAR_Market"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https://www.researchgate.net/publication/370039330_The_Impact_of_Information_Overload_on_Investment_Decisions_under_the_Information_Disclosure_System_of_STAR_Market</w:t>
      </w:r>
      <w:r>
        <w:rPr>
          <w:rFonts w:hint="default" w:ascii="Times New Roman" w:hAnsi="Times New Roman" w:eastAsia="Times New Roman" w:cs="Times New Roman"/>
          <w:color w:val="1155CC"/>
          <w:sz w:val="24"/>
          <w:szCs w:val="24"/>
          <w:u w:val="single"/>
          <w:rtl w:val="0"/>
        </w:rPr>
        <w:fldChar w:fldCharType="end"/>
      </w:r>
    </w:p>
    <w:p w14:paraId="0000013C">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color w:val="1155CC"/>
          <w:sz w:val="24"/>
          <w:szCs w:val="24"/>
          <w:u w:val="single"/>
        </w:rPr>
      </w:pPr>
      <w:r>
        <w:rPr>
          <w:rFonts w:hint="eastAsia" w:eastAsia="宋体" w:cs="Times New Roman"/>
          <w:sz w:val="24"/>
          <w:szCs w:val="24"/>
          <w:rtl w:val="0"/>
          <w:lang w:val="en-US" w:eastAsia="zh-CN"/>
        </w:rPr>
        <w:t xml:space="preserve">[7] </w:t>
      </w:r>
      <w:r>
        <w:rPr>
          <w:rFonts w:hint="default" w:ascii="Times New Roman" w:hAnsi="Times New Roman" w:eastAsia="Times New Roman" w:cs="Times New Roman"/>
          <w:sz w:val="24"/>
          <w:szCs w:val="24"/>
          <w:rtl w:val="0"/>
        </w:rPr>
        <w:t>Buchanan, J. T., &amp; Kock, N. (2009). Information overload: A decision making perspective. International Journal of Information Systems and Decision Sciences, 1(1), 1–10.</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"https://www.researchgate.net/publication/278651352"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rPr>
        <w:fldChar w:fldCharType="end"/>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"https://www.researchgate.net/publication/278651352"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https://www.researchgate.net/publication/278651352</w:t>
      </w:r>
      <w:r>
        <w:rPr>
          <w:rFonts w:hint="default" w:ascii="Times New Roman" w:hAnsi="Times New Roman" w:eastAsia="Times New Roman" w:cs="Times New Roman"/>
          <w:color w:val="1155CC"/>
          <w:sz w:val="24"/>
          <w:szCs w:val="24"/>
          <w:u w:val="single"/>
          <w:rtl w:val="0"/>
        </w:rPr>
        <w:fldChar w:fldCharType="end"/>
      </w:r>
    </w:p>
    <w:p w14:paraId="0000013D">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color w:val="1155CC"/>
          <w:sz w:val="28"/>
          <w:szCs w:val="28"/>
          <w:u w:val="single"/>
        </w:rPr>
      </w:pPr>
      <w:r>
        <w:rPr>
          <w:rFonts w:hint="eastAsia" w:eastAsia="宋体" w:cs="Times New Roman"/>
          <w:sz w:val="24"/>
          <w:szCs w:val="24"/>
          <w:rtl w:val="0"/>
          <w:lang w:val="en-US" w:eastAsia="zh-CN"/>
        </w:rPr>
        <w:t xml:space="preserve">[8] </w:t>
      </w:r>
      <w:r>
        <w:rPr>
          <w:rFonts w:hint="default" w:ascii="Times New Roman" w:hAnsi="Times New Roman" w:eastAsia="Times New Roman" w:cs="Times New Roman"/>
          <w:sz w:val="24"/>
          <w:szCs w:val="24"/>
          <w:rtl w:val="0"/>
        </w:rPr>
        <w:t>Gallemore, J., Matsumoto, D., &amp; Zhang, T. (2019). Decision fatigue and heuristic analyst forecasts. Journal of Financial Economics, 133(1), 83–98.</w:t>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"https://www.sciencedirect.com/science/article/abs/pii/S0304405X19300054"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rPr>
        <w:fldChar w:fldCharType="end"/>
      </w:r>
      <w:r>
        <w:rPr>
          <w:rFonts w:hint="default" w:ascii="Times New Roman" w:hAnsi="Times New Roman" w:cs="Times New Roman"/>
          <w:sz w:val="24"/>
          <w:szCs w:val="21"/>
        </w:rPr>
        <w:fldChar w:fldCharType="begin"/>
      </w:r>
      <w:r>
        <w:rPr>
          <w:rFonts w:hint="default" w:ascii="Times New Roman" w:hAnsi="Times New Roman" w:cs="Times New Roman"/>
          <w:sz w:val="24"/>
          <w:szCs w:val="21"/>
        </w:rPr>
        <w:instrText xml:space="preserve"> HYPERLINK "https://www.sciencedirect.com/science/article/abs/pii/S0304405X19300054" \h </w:instrText>
      </w:r>
      <w:r>
        <w:rPr>
          <w:rFonts w:hint="default" w:ascii="Times New Roman" w:hAnsi="Times New Roman" w:cs="Times New Roman"/>
          <w:sz w:val="24"/>
          <w:szCs w:val="21"/>
        </w:rPr>
        <w:fldChar w:fldCharType="separate"/>
      </w:r>
      <w:r>
        <w:rPr>
          <w:rFonts w:hint="default" w:ascii="Times New Roman" w:hAnsi="Times New Roman" w:eastAsia="Times New Roman" w:cs="Times New Roman"/>
          <w:color w:val="1155CC"/>
          <w:sz w:val="24"/>
          <w:szCs w:val="24"/>
          <w:u w:val="single"/>
          <w:rtl w:val="0"/>
        </w:rPr>
        <w:t>https://www.sciencedirect.com/science/article/abs/pii/S0304405X19300054</w:t>
      </w:r>
      <w:r>
        <w:rPr>
          <w:rFonts w:hint="default" w:ascii="Times New Roman" w:hAnsi="Times New Roman" w:eastAsia="Times New Roman" w:cs="Times New Roman"/>
          <w:color w:val="1155CC"/>
          <w:sz w:val="24"/>
          <w:szCs w:val="24"/>
          <w:u w:val="single"/>
          <w:rtl w:val="0"/>
        </w:rPr>
        <w:fldChar w:fldCharType="end"/>
      </w:r>
    </w:p>
    <w:p w14:paraId="0000013E">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p>
    <w:p w14:paraId="0000013F">
      <w:pPr>
        <w:pageBreakBefore w:val="0"/>
        <w:widowControl/>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p>
    <w:p w14:paraId="00000140">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28"/>
          <w:szCs w:val="28"/>
        </w:rPr>
      </w:pPr>
    </w:p>
    <w:p w14:paraId="00000141">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28"/>
          <w:szCs w:val="28"/>
        </w:rPr>
      </w:pPr>
    </w:p>
    <w:p w14:paraId="00000145">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60"/>
          <w:szCs w:val="60"/>
        </w:rPr>
      </w:pPr>
    </w:p>
    <w:p w14:paraId="00000146">
      <w:pPr>
        <w:pageBreakBefore w:val="0"/>
        <w:widowControl/>
        <w:kinsoku/>
        <w:wordWrap/>
        <w:overflowPunct/>
        <w:topLinePunct w:val="0"/>
        <w:autoSpaceDE/>
        <w:autoSpaceDN/>
        <w:bidi w:val="0"/>
        <w:adjustRightInd/>
        <w:snapToGrid/>
        <w:ind w:left="0" w:firstLine="0"/>
        <w:jc w:val="both"/>
        <w:textAlignment w:val="auto"/>
        <w:rPr>
          <w:rFonts w:hint="default" w:ascii="Times New Roman" w:hAnsi="Times New Roman" w:eastAsia="Times New Roman" w:cs="Times New Roman"/>
          <w:sz w:val="60"/>
          <w:szCs w:val="60"/>
        </w:rPr>
      </w:pPr>
    </w:p>
    <w:sectPr>
      <w:footerReference r:id="rId6" w:type="default"/>
      <w:pgSz w:w="12240" w:h="15840"/>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Cardo">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0B726">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52E8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52E8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8DD0E">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66B5A">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68866B5A">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9D30"/>
    <w:multiLevelType w:val="multilevel"/>
    <w:tmpl w:val="84619D30"/>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7591D75"/>
    <w:multiLevelType w:val="singleLevel"/>
    <w:tmpl w:val="97591D75"/>
    <w:lvl w:ilvl="0" w:tentative="0">
      <w:start w:val="1"/>
      <w:numFmt w:val="bullet"/>
      <w:lvlText w:val=""/>
      <w:lvlJc w:val="left"/>
      <w:pPr>
        <w:ind w:left="420" w:hanging="420"/>
      </w:pPr>
      <w:rPr>
        <w:rFonts w:hint="default" w:ascii="Wingdings" w:hAnsi="Wingdings"/>
      </w:rPr>
    </w:lvl>
  </w:abstractNum>
  <w:abstractNum w:abstractNumId="2">
    <w:nsid w:val="BAEEF36B"/>
    <w:multiLevelType w:val="multilevel"/>
    <w:tmpl w:val="BAEEF3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F4D5353"/>
    <w:multiLevelType w:val="multilevel"/>
    <w:tmpl w:val="EF4D535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118BF194"/>
    <w:multiLevelType w:val="multilevel"/>
    <w:tmpl w:val="118BF19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66BEF497"/>
    <w:multiLevelType w:val="multilevel"/>
    <w:tmpl w:val="66BEF49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 w:numId="2">
    <w:abstractNumId w:val="2"/>
  </w:num>
  <w:num w:numId="3">
    <w:abstractNumId w:val="5"/>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4F26A43"/>
    <w:rsid w:val="0FBD2AF1"/>
    <w:rsid w:val="15023C9F"/>
    <w:rsid w:val="187E6CE8"/>
    <w:rsid w:val="1F0B2A3A"/>
    <w:rsid w:val="218A7392"/>
    <w:rsid w:val="31924D0B"/>
    <w:rsid w:val="41C70898"/>
    <w:rsid w:val="50070E29"/>
    <w:rsid w:val="5986052A"/>
    <w:rsid w:val="5E421FE3"/>
    <w:rsid w:val="5FB521ED"/>
    <w:rsid w:val="6320644D"/>
    <w:rsid w:val="63F41FD1"/>
    <w:rsid w:val="6EB77565"/>
    <w:rsid w:val="6FAF6250"/>
    <w:rsid w:val="73127B44"/>
    <w:rsid w:val="DF7F8972"/>
    <w:rsid w:val="FFF292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jc w:val="both"/>
    </w:pPr>
    <w:rPr>
      <w:rFonts w:ascii="Times New Roman" w:hAnsi="Times New Roman" w:cs="Arial" w:eastAsiaTheme="minorAscii"/>
      <w:sz w:val="28"/>
      <w:szCs w:val="22"/>
      <w:lang w:val="en"/>
    </w:rPr>
  </w:style>
  <w:style w:type="paragraph" w:styleId="2">
    <w:name w:val="heading 1"/>
    <w:basedOn w:val="1"/>
    <w:next w:val="1"/>
    <w:qFormat/>
    <w:uiPriority w:val="0"/>
    <w:pPr>
      <w:keepNext/>
      <w:keepLines/>
      <w:spacing w:before="200" w:after="200" w:line="300" w:lineRule="auto"/>
      <w:ind w:left="0" w:firstLine="0"/>
      <w:jc w:val="center"/>
      <w:outlineLvl w:val="0"/>
    </w:pPr>
    <w:rPr>
      <w:rFonts w:ascii="Times New Roman" w:hAnsi="Times New Roman" w:eastAsia="Times New Roman" w:cs="Times New Roman"/>
      <w:b/>
      <w:sz w:val="36"/>
      <w:szCs w:val="40"/>
    </w:rPr>
  </w:style>
  <w:style w:type="paragraph" w:styleId="3">
    <w:name w:val="heading 2"/>
    <w:basedOn w:val="1"/>
    <w:next w:val="1"/>
    <w:qFormat/>
    <w:uiPriority w:val="0"/>
    <w:pPr>
      <w:keepNext/>
      <w:keepLines/>
      <w:spacing w:before="100" w:after="100" w:line="300" w:lineRule="auto"/>
      <w:jc w:val="both"/>
      <w:outlineLvl w:val="1"/>
    </w:pPr>
    <w:rPr>
      <w:rFonts w:eastAsia="Times New Roman" w:cs="Times New Roman"/>
      <w:b/>
      <w:szCs w:val="28"/>
    </w:rPr>
  </w:style>
  <w:style w:type="paragraph" w:styleId="4">
    <w:name w:val="heading 3"/>
    <w:basedOn w:val="1"/>
    <w:next w:val="1"/>
    <w:link w:val="22"/>
    <w:qFormat/>
    <w:uiPriority w:val="0"/>
    <w:pPr>
      <w:keepNext/>
      <w:keepLines/>
      <w:pageBreakBefore w:val="0"/>
      <w:outlineLvl w:val="2"/>
    </w:pPr>
    <w:rPr>
      <w:rFonts w:eastAsiaTheme="minorEastAsia"/>
      <w:b/>
      <w:color w:val="000000" w:themeColor="text1"/>
      <w:szCs w:val="28"/>
      <w14:textFill>
        <w14:solidFill>
          <w14:schemeClr w14:val="tx1"/>
        </w14:solidFill>
      </w14:textFill>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toc 3"/>
    <w:basedOn w:val="1"/>
    <w:next w:val="1"/>
    <w:qFormat/>
    <w:uiPriority w:val="0"/>
    <w:pPr>
      <w:ind w:left="840" w:leftChars="400"/>
    </w:pPr>
    <w:rPr>
      <w:rFonts w:ascii="Times New Roman" w:hAnsi="Times New Roman" w:eastAsiaTheme="minorEastAsia"/>
      <w:sz w:val="24"/>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rPr>
      <w:rFonts w:ascii="Times New Roman" w:hAnsi="Times New Roman" w:eastAsiaTheme="minorEastAsia"/>
      <w:b/>
      <w:sz w:val="24"/>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oc 2"/>
    <w:basedOn w:val="1"/>
    <w:next w:val="1"/>
    <w:qFormat/>
    <w:uiPriority w:val="0"/>
    <w:pPr>
      <w:ind w:left="420" w:leftChars="200"/>
    </w:pPr>
    <w:rPr>
      <w:rFonts w:ascii="Times New Roman" w:hAnsi="Times New Roman" w:eastAsiaTheme="minorEastAsia"/>
      <w:sz w:val="24"/>
    </w:rPr>
  </w:style>
  <w:style w:type="paragraph" w:styleId="15">
    <w:name w:val="Title"/>
    <w:basedOn w:val="1"/>
    <w:next w:val="1"/>
    <w:qFormat/>
    <w:uiPriority w:val="0"/>
    <w:pPr>
      <w:keepNext/>
      <w:keepLines/>
      <w:pageBreakBefore w:val="0"/>
      <w:spacing w:before="0" w:after="60"/>
    </w:pPr>
    <w:rPr>
      <w:sz w:val="52"/>
      <w:szCs w:val="52"/>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table" w:customStyle="1" w:styleId="20">
    <w:name w:val="TableNormal"/>
    <w:qFormat/>
    <w:uiPriority w:val="0"/>
    <w:tblPr>
      <w:tblCellMar>
        <w:top w:w="100" w:type="dxa"/>
        <w:left w:w="100" w:type="dxa"/>
        <w:bottom w:w="100" w:type="dxa"/>
        <w:right w:w="100" w:type="dxa"/>
      </w:tblCellMar>
    </w:tblPr>
  </w:style>
  <w:style w:type="table" w:customStyle="1" w:styleId="21">
    <w:name w:val="_Style 10"/>
    <w:basedOn w:val="20"/>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character" w:customStyle="1" w:styleId="22">
    <w:name w:val="标题 3 Char"/>
    <w:link w:val="4"/>
    <w:qFormat/>
    <w:uiPriority w:val="0"/>
    <w:rPr>
      <w:rFonts w:eastAsiaTheme="minorEastAsia"/>
      <w:b/>
      <w:color w:val="000000" w:themeColor="text1"/>
      <w:szCs w:val="2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4804</Words>
  <Characters>32516</Characters>
  <TotalTime>12</TotalTime>
  <ScaleCrop>false</ScaleCrop>
  <LinksUpToDate>false</LinksUpToDate>
  <CharactersWithSpaces>37125</CharactersWithSpaces>
  <Application>WPS Office_12.1.22553.22553_F1E327BC-269C-435d-A152-05C5408002CA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2025-09-14T16:00:00Z</dcterms:created>
  <dc:creator>asus</dc:creator>
  <cp:lastModifiedBy>Y</cp:lastModifiedBy>
  <dcterms:modified xsi:type="dcterms:W3CDTF">2025-09-16T14:05:46Z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eyJoZGlkIjoiNzU2Mzg2YmIzY2E3MmJjOWQ5MzhmNzQxMDMxODY5NzQiLCJ1c2VySWQiOiIxMjI1NzYyMzM1In0=</vt:lpwstr>
  </property>
  <property fmtid="{D5CDD505-2E9C-101B-9397-08002B2CF9AE}" pid="3" name="KSOProductBuildVer">
    <vt:lpwstr>2052-12.1.22553.22553</vt:lpwstr>
  </property>
  <property fmtid="{D5CDD505-2E9C-101B-9397-08002B2CF9AE}" pid="4" name="ICV">
    <vt:lpwstr>18C0CFFFC51A4CC29DF53154C44232CE_13</vt:lpwstr>
  </property>
</Properties>
</file>