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666000</wp:posOffset>
            </wp:positionH>
            <wp:positionV relativeFrom="paragraph">
              <wp:posOffset>273600</wp:posOffset>
            </wp:positionV>
            <wp:extent cx="4432444" cy="3449138"/>
            <wp:effectExtent b="0" l="0" r="0" t="0"/>
            <wp:wrapNone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444" cy="3449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520" w:firstLine="0"/>
        <w:rPr>
          <w:rFonts w:ascii="Georgia" w:cs="Georgia" w:eastAsia="Georgia" w:hAnsi="Georg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2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Solicitante: </w:t>
      </w:r>
    </w:p>
    <w:p w:rsidR="00000000" w:rsidDel="00000000" w:rsidP="00000000" w:rsidRDefault="00000000" w:rsidRPr="00000000" w14:paraId="0000001D">
      <w:pPr>
        <w:spacing w:line="240" w:lineRule="auto"/>
        <w:ind w:left="260" w:firstLine="4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I.T.S. – Instituto Tecnológico Superior Arias - Balparda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Nombre de Fantasía del Proyecto: Enigma Engineers</w:t>
      </w:r>
    </w:p>
    <w:p w:rsidR="00000000" w:rsidDel="00000000" w:rsidP="00000000" w:rsidRDefault="00000000" w:rsidRPr="00000000" w14:paraId="0000001F">
      <w:pPr>
        <w:spacing w:line="14.399999999999999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2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Grupo de Clase: 3°BR</w:t>
      </w:r>
    </w:p>
    <w:p w:rsidR="00000000" w:rsidDel="00000000" w:rsidP="00000000" w:rsidRDefault="00000000" w:rsidRPr="00000000" w14:paraId="00000021">
      <w:pPr>
        <w:spacing w:line="240" w:lineRule="auto"/>
        <w:ind w:left="2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Turno: Nocturno</w:t>
      </w:r>
    </w:p>
    <w:p w:rsidR="00000000" w:rsidDel="00000000" w:rsidP="00000000" w:rsidRDefault="00000000" w:rsidRPr="00000000" w14:paraId="00000022">
      <w:pPr>
        <w:spacing w:line="240" w:lineRule="auto"/>
        <w:ind w:left="2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Materia: (completar)</w:t>
      </w:r>
    </w:p>
    <w:p w:rsidR="00000000" w:rsidDel="00000000" w:rsidP="00000000" w:rsidRDefault="00000000" w:rsidRPr="00000000" w14:paraId="00000023">
      <w:pPr>
        <w:spacing w:line="14.399999999999999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2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Nombre de los Integrantes del Grupo: </w:t>
      </w:r>
    </w:p>
    <w:p w:rsidR="00000000" w:rsidDel="00000000" w:rsidP="00000000" w:rsidRDefault="00000000" w:rsidRPr="00000000" w14:paraId="00000025">
      <w:pPr>
        <w:spacing w:line="240" w:lineRule="auto"/>
        <w:ind w:left="2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Dominguez Maximiliano, Hernandez Leandro, Labora Mathias, Schiavoni Lucio</w:t>
      </w:r>
    </w:p>
    <w:p w:rsidR="00000000" w:rsidDel="00000000" w:rsidP="00000000" w:rsidRDefault="00000000" w:rsidRPr="00000000" w14:paraId="00000026">
      <w:pPr>
        <w:spacing w:line="240" w:lineRule="auto"/>
        <w:ind w:left="26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26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1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right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Fecha de entrega: ___/___/2023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72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480" w:lineRule="auto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1417.3228346456694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Establecer  y documentar las técnicas utilizadas y los resultados de éstas, para el correcto desarrollo de la página web solicitada, aplicando los resultados obtenidos del relevamiento de los datos, en el modelado del sitio y llegando así a brindarle la mejor experiencia a los usuarios que la utilicen y cumplir con lo solicitado por la parte interesada.</w:t>
      </w:r>
    </w:p>
    <w:p w:rsidR="00000000" w:rsidDel="00000000" w:rsidP="00000000" w:rsidRDefault="00000000" w:rsidRPr="00000000" w14:paraId="00000035">
      <w:pPr>
        <w:spacing w:after="240" w:before="240" w:line="720" w:lineRule="auto"/>
        <w:ind w:left="1417.3228346456694"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="480" w:lineRule="auto"/>
        <w:jc w:val="both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Alcance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1417.3228346456694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Este documento brindará las formas y herramientas necesarias para el correcto relevamiento de datos, pudiendo asi cumplir con lo solicitado por la parte interesada con todos los requerimientos y funcionalidades.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7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gjw9u5kawj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1.Técnicas de relevamiento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n9iz53w0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Entrevista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0kcblxit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Justificación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lqn9yruo9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Cuestionario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7c0tfamo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 Justificación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dj0qqlsp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Documentación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9jl98t3u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 Justificación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x9f0g35zyg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="7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before="200" w:line="4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igjw9u5kawjf" w:id="0"/>
      <w:bookmarkEnd w:id="0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1.Técnicas de relevamiento de datos</w:t>
      </w:r>
    </w:p>
    <w:p w:rsidR="00000000" w:rsidDel="00000000" w:rsidP="00000000" w:rsidRDefault="00000000" w:rsidRPr="00000000" w14:paraId="00000049">
      <w:pPr>
        <w:spacing w:before="0" w:line="240" w:lineRule="auto"/>
        <w:ind w:left="1417.3228346456694" w:firstLine="72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 continuación se detallarán las técnicas que se utilizarán para relevar datos, que nos ayudarán en la comprensión del escenario planteado, unificar información e identificar brechas o necesidades para la realización del software solicitado.</w:t>
      </w:r>
    </w:p>
    <w:p w:rsidR="00000000" w:rsidDel="00000000" w:rsidP="00000000" w:rsidRDefault="00000000" w:rsidRPr="00000000" w14:paraId="0000004A">
      <w:pPr>
        <w:spacing w:before="0" w:line="720" w:lineRule="auto"/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0" w:before="0" w:line="480" w:lineRule="auto"/>
        <w:rPr>
          <w:rFonts w:ascii="Georgia" w:cs="Georgia" w:eastAsia="Georgia" w:hAnsi="Georgia"/>
          <w:b w:val="1"/>
        </w:rPr>
      </w:pPr>
      <w:bookmarkStart w:colFirst="0" w:colLast="0" w:name="_ten9iz53w00n" w:id="1"/>
      <w:bookmarkEnd w:id="1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1.1 Entrevista</w:t>
      </w:r>
    </w:p>
    <w:p w:rsidR="00000000" w:rsidDel="00000000" w:rsidP="00000000" w:rsidRDefault="00000000" w:rsidRPr="00000000" w14:paraId="0000004C">
      <w:pPr>
        <w:pStyle w:val="Heading3"/>
        <w:spacing w:before="0" w:line="480" w:lineRule="auto"/>
        <w:rPr>
          <w:rFonts w:ascii="Georgia" w:cs="Georgia" w:eastAsia="Georgia" w:hAnsi="Georgia"/>
          <w:b w:val="1"/>
          <w:color w:val="000000"/>
          <w:sz w:val="32"/>
          <w:szCs w:val="32"/>
        </w:rPr>
      </w:pPr>
      <w:bookmarkStart w:colFirst="0" w:colLast="0" w:name="_g60kcblxittc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1.1.1 Justificación</w:t>
      </w:r>
    </w:p>
    <w:p w:rsidR="00000000" w:rsidDel="00000000" w:rsidP="00000000" w:rsidRDefault="00000000" w:rsidRPr="00000000" w14:paraId="0000004D">
      <w:pPr>
        <w:ind w:left="1417.3228346456694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Hemos decidido utilizar la técnica de relevamiento entrevista ya que nos permite obtener información más detallada y específica, que puede no estar disponible en las documentaciones existentes. Al entrevistar a expertos en turismo, gerentes de restaurantes, turistas etc, es posible obtener conocimientos profundos sobre las necesidades, preferencias y expectativas que nos ayudarán en la realización del sitio web. Si bien la técnica de entrevista puede ser más intensiva en términos de tiempo y recursos en comparación con la documentación o cuestionario, nos ofrece la ventaja de obtener información más personalizada, relevante y contextualizada.</w:t>
      </w:r>
    </w:p>
    <w:p w:rsidR="00000000" w:rsidDel="00000000" w:rsidP="00000000" w:rsidRDefault="00000000" w:rsidRPr="00000000" w14:paraId="0000004E">
      <w:pPr>
        <w:spacing w:line="7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0" w:before="0" w:line="480" w:lineRule="auto"/>
        <w:rPr>
          <w:rFonts w:ascii="Georgia" w:cs="Georgia" w:eastAsia="Georgia" w:hAnsi="Georgia"/>
          <w:b w:val="1"/>
        </w:rPr>
      </w:pPr>
      <w:bookmarkStart w:colFirst="0" w:colLast="0" w:name="_vlqn9yruo9qu" w:id="3"/>
      <w:bookmarkEnd w:id="3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1.2 Cuestionario</w:t>
      </w:r>
    </w:p>
    <w:p w:rsidR="00000000" w:rsidDel="00000000" w:rsidP="00000000" w:rsidRDefault="00000000" w:rsidRPr="00000000" w14:paraId="00000050">
      <w:pPr>
        <w:pStyle w:val="Heading3"/>
        <w:spacing w:before="0" w:line="480" w:lineRule="auto"/>
        <w:rPr>
          <w:rFonts w:ascii="Georgia" w:cs="Georgia" w:eastAsia="Georgia" w:hAnsi="Georgia"/>
          <w:b w:val="1"/>
          <w:color w:val="000000"/>
          <w:sz w:val="32"/>
          <w:szCs w:val="32"/>
        </w:rPr>
      </w:pPr>
      <w:bookmarkStart w:colFirst="0" w:colLast="0" w:name="_8h7c0tfamout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1.2.1 Justificación</w:t>
      </w:r>
    </w:p>
    <w:p w:rsidR="00000000" w:rsidDel="00000000" w:rsidP="00000000" w:rsidRDefault="00000000" w:rsidRPr="00000000" w14:paraId="00000051">
      <w:pPr>
        <w:spacing w:line="240" w:lineRule="auto"/>
        <w:ind w:left="1417.3228346456694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Elegimos también los cuestionarios como técnica de relevamiento de datos, porque estos permiten llegar a un gran número de personas de manera eficiente. Podemos distribuir cuestionarios a través de medios digitales, como correos, formularios en línea o a través de redes sociales, lo que facilita la llegada a muchas personas utilizando muy pocos recursos y permite a quien contesta el cuestionario, responder en su propio tiempo y lugar donde se encuentre.Es importante tener en cuenta que los cuestionarios pueden tener limitaciones, como la falta de profundidad en las respuestas o la posible falta de contexto en las opiniones de los participantes, por eso lo combinamos con otras técnicas de relevamiento para poder tener mejores resultados.</w:t>
      </w:r>
    </w:p>
    <w:p w:rsidR="00000000" w:rsidDel="00000000" w:rsidP="00000000" w:rsidRDefault="00000000" w:rsidRPr="00000000" w14:paraId="00000052">
      <w:pPr>
        <w:spacing w:line="72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0" w:before="0" w:line="480" w:lineRule="auto"/>
        <w:rPr>
          <w:rFonts w:ascii="Georgia" w:cs="Georgia" w:eastAsia="Georgia" w:hAnsi="Georgia"/>
          <w:b w:val="1"/>
        </w:rPr>
      </w:pPr>
      <w:bookmarkStart w:colFirst="0" w:colLast="0" w:name="_jwdj0qqlspgi" w:id="5"/>
      <w:bookmarkEnd w:id="5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1.3 Documentación</w:t>
      </w:r>
    </w:p>
    <w:p w:rsidR="00000000" w:rsidDel="00000000" w:rsidP="00000000" w:rsidRDefault="00000000" w:rsidRPr="00000000" w14:paraId="00000054">
      <w:pPr>
        <w:pStyle w:val="Heading3"/>
        <w:spacing w:before="0" w:line="480" w:lineRule="auto"/>
        <w:rPr>
          <w:rFonts w:ascii="Georgia" w:cs="Georgia" w:eastAsia="Georgia" w:hAnsi="Georgia"/>
          <w:b w:val="1"/>
          <w:color w:val="000000"/>
          <w:sz w:val="32"/>
          <w:szCs w:val="32"/>
        </w:rPr>
      </w:pPr>
      <w:bookmarkStart w:colFirst="0" w:colLast="0" w:name="_tu9jl98t3u4v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1.3.1 Justificación</w:t>
      </w:r>
    </w:p>
    <w:p w:rsidR="00000000" w:rsidDel="00000000" w:rsidP="00000000" w:rsidRDefault="00000000" w:rsidRPr="00000000" w14:paraId="00000055">
      <w:pPr>
        <w:spacing w:line="240" w:lineRule="auto"/>
        <w:ind w:left="1417.3228346456694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Utilizaremos también la técnica de relevamiento de documentación, en base a documentación preexistente podemos ahorrar tiempo y recursos al aprovechar la información recopilada previamente con las otras técnicas de relevamiento y comparándola con la documentación utilizada. Utilizaremos documentación para obtener una visión general del mercado y los servicios existentes.</w:t>
      </w:r>
    </w:p>
    <w:p w:rsidR="00000000" w:rsidDel="00000000" w:rsidP="00000000" w:rsidRDefault="00000000" w:rsidRPr="00000000" w14:paraId="00000056">
      <w:pPr>
        <w:spacing w:line="240" w:lineRule="auto"/>
        <w:ind w:left="1417.3228346456694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Por la escasa documentación referida al tema a tratar, deberemos abordarlo mediante guías turísticas, folletos, sitios web y algún otro material relacionado con el turismo y también incluir algunos folletos de hoteles.</w:t>
      </w:r>
    </w:p>
    <w:p w:rsidR="00000000" w:rsidDel="00000000" w:rsidP="00000000" w:rsidRDefault="00000000" w:rsidRPr="00000000" w14:paraId="00000057">
      <w:pPr>
        <w:spacing w:line="7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72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17.3228346456694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17.3228346456694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17.3228346456694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240" w:before="240" w:line="24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bj35wf3zbpc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240" w:before="240" w:line="4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ydx9f0g35zyg" w:id="8"/>
      <w:bookmarkEnd w:id="8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Bibliografía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https://www.losrecursoshumanos.com/la-entrevista-como-tecnica-de-relevamiento/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right="-259"/>
        <w:jc w:val="center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HOJA TESTIGO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260" w:firstLine="0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MATERIA: (AGREGAR)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260" w:firstLine="0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Nombre del Profesor: (AGREGAR)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5854700</wp:posOffset>
                </wp:positionV>
                <wp:extent cx="948055" cy="274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71973" y="3780000"/>
                          <a:ext cx="9480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5854700</wp:posOffset>
                </wp:positionV>
                <wp:extent cx="948055" cy="27425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05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5588000</wp:posOffset>
                </wp:positionV>
                <wp:extent cx="27425" cy="28829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5855"/>
                          <a:ext cx="0" cy="2882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5588000</wp:posOffset>
                </wp:positionV>
                <wp:extent cx="27425" cy="288290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25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3136900</wp:posOffset>
                </wp:positionV>
                <wp:extent cx="5669915" cy="27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3136900</wp:posOffset>
                </wp:positionV>
                <wp:extent cx="5669915" cy="2742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685800</wp:posOffset>
                </wp:positionV>
                <wp:extent cx="5669915" cy="27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685800</wp:posOffset>
                </wp:positionV>
                <wp:extent cx="5669915" cy="274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1181100</wp:posOffset>
                </wp:positionV>
                <wp:extent cx="5669915" cy="27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1181100</wp:posOffset>
                </wp:positionV>
                <wp:extent cx="5669915" cy="27425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4114800</wp:posOffset>
                </wp:positionV>
                <wp:extent cx="5669915" cy="274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4114800</wp:posOffset>
                </wp:positionV>
                <wp:extent cx="5669915" cy="27425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2654300</wp:posOffset>
                </wp:positionV>
                <wp:extent cx="5669915" cy="27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2654300</wp:posOffset>
                </wp:positionV>
                <wp:extent cx="5669915" cy="274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2159000</wp:posOffset>
                </wp:positionV>
                <wp:extent cx="5669915" cy="274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2159000</wp:posOffset>
                </wp:positionV>
                <wp:extent cx="5669915" cy="27425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4610100</wp:posOffset>
                </wp:positionV>
                <wp:extent cx="5669915" cy="274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4610100</wp:posOffset>
                </wp:positionV>
                <wp:extent cx="5669915" cy="27425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5588000</wp:posOffset>
                </wp:positionV>
                <wp:extent cx="5683885" cy="274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4058" y="3780000"/>
                          <a:ext cx="56838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5588000</wp:posOffset>
                </wp:positionV>
                <wp:extent cx="5683885" cy="27425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388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5588000</wp:posOffset>
                </wp:positionV>
                <wp:extent cx="27425" cy="28829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5855"/>
                          <a:ext cx="0" cy="2882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5588000</wp:posOffset>
                </wp:positionV>
                <wp:extent cx="27425" cy="28829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25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3632200</wp:posOffset>
                </wp:positionV>
                <wp:extent cx="5669915" cy="274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3632200</wp:posOffset>
                </wp:positionV>
                <wp:extent cx="5669915" cy="27425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1663700</wp:posOffset>
                </wp:positionV>
                <wp:extent cx="5669915" cy="27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1663700</wp:posOffset>
                </wp:positionV>
                <wp:extent cx="5669915" cy="2742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5105400</wp:posOffset>
                </wp:positionV>
                <wp:extent cx="5669915" cy="274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5105400</wp:posOffset>
                </wp:positionV>
                <wp:extent cx="5669915" cy="27425"/>
                <wp:effectExtent b="0" l="0" r="0" t="0"/>
                <wp:wrapNone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3600" w:firstLine="720"/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Nota Final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 w:orient="portrait"/>
      <w:pgMar w:bottom="1417.3228346456694" w:top="1984.2519685039372" w:left="1417.3228346456694" w:right="1700.7874015748032" w:header="1700.7874015748032" w:footer="850.393700787401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spacing w:line="240" w:lineRule="auto"/>
      <w:ind w:right="-239"/>
      <w:jc w:val="center"/>
      <w:rPr>
        <w:rFonts w:ascii="Georgia" w:cs="Georgia" w:eastAsia="Georgia" w:hAnsi="Georgia"/>
        <w:b w:val="1"/>
        <w:sz w:val="24"/>
        <w:szCs w:val="24"/>
      </w:rPr>
    </w:pPr>
    <w:r w:rsidDel="00000000" w:rsidR="00000000" w:rsidRPr="00000000">
      <w:rPr>
        <w:rFonts w:ascii="Georgia" w:cs="Georgia" w:eastAsia="Georgia" w:hAnsi="Georgia"/>
        <w:b w:val="1"/>
        <w:sz w:val="24"/>
        <w:szCs w:val="24"/>
        <w:rtl w:val="0"/>
      </w:rPr>
      <w:t xml:space="preserve">Instituto Tecnológico Superior Arias Balparda</w:t>
    </w:r>
  </w:p>
  <w:p w:rsidR="00000000" w:rsidDel="00000000" w:rsidP="00000000" w:rsidRDefault="00000000" w:rsidRPr="00000000" w14:paraId="0000009B">
    <w:pPr>
      <w:tabs>
        <w:tab w:val="left" w:leader="none" w:pos="3780"/>
      </w:tabs>
      <w:spacing w:line="237" w:lineRule="auto"/>
      <w:ind w:left="1700" w:firstLine="0"/>
      <w:rPr/>
    </w:pPr>
    <w:r w:rsidDel="00000000" w:rsidR="00000000" w:rsidRPr="00000000">
      <w:rPr>
        <w:rFonts w:ascii="Georgia" w:cs="Georgia" w:eastAsia="Georgia" w:hAnsi="Georgia"/>
        <w:i w:val="1"/>
        <w:sz w:val="20"/>
        <w:szCs w:val="20"/>
        <w:rtl w:val="0"/>
      </w:rPr>
      <w:t xml:space="preserve">Gral. Flores 3591 esq.</w:t>
      <w:tab/>
      <w:t xml:space="preserve">Bvar. José Batlle y Ordoñez - Montevideo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spacing w:after="0" w:before="240" w:line="240" w:lineRule="auto"/>
      <w:jc w:val="center"/>
      <w:rPr/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br w:type="textWrapping"/>
      <w:t xml:space="preserve">INFORMÁTICA – ITS Arias Balparda – Análisis y diseño de aplicaciones – </w:t>
    </w:r>
    <w:r w:rsidDel="00000000" w:rsidR="00000000" w:rsidRPr="00000000">
      <w:rPr>
        <w:rFonts w:ascii="Cambria" w:cs="Cambria" w:eastAsia="Cambria" w:hAnsi="Cambria"/>
        <w:sz w:val="19"/>
        <w:szCs w:val="19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  <w:sz w:val="19"/>
        <w:szCs w:val="1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sz w:val="19"/>
        <w:szCs w:val="19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  <w:sz w:val="19"/>
        <w:szCs w:val="19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223200</wp:posOffset>
          </wp:positionV>
          <wp:extent cx="5616575" cy="38100"/>
          <wp:effectExtent b="0" l="0" r="0" t="0"/>
          <wp:wrapNone/>
          <wp:docPr id="16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6575" cy="38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187200</wp:posOffset>
          </wp:positionV>
          <wp:extent cx="5616575" cy="8890"/>
          <wp:effectExtent b="0" l="0" r="0" t="0"/>
          <wp:wrapNone/>
          <wp:docPr id="2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6575" cy="889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337200</wp:posOffset>
          </wp:positionH>
          <wp:positionV relativeFrom="page">
            <wp:posOffset>91125</wp:posOffset>
          </wp:positionV>
          <wp:extent cx="6971665" cy="1071245"/>
          <wp:effectExtent b="0" l="0" r="0" t="0"/>
          <wp:wrapNone/>
          <wp:docPr id="1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1665" cy="1071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864000</wp:posOffset>
          </wp:positionH>
          <wp:positionV relativeFrom="page">
            <wp:posOffset>1191600</wp:posOffset>
          </wp:positionV>
          <wp:extent cx="5616575" cy="38100"/>
          <wp:effectExtent b="0" l="0" r="0" t="0"/>
          <wp:wrapNone/>
          <wp:docPr id="15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6575" cy="38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864000</wp:posOffset>
          </wp:positionH>
          <wp:positionV relativeFrom="page">
            <wp:posOffset>1170000</wp:posOffset>
          </wp:positionV>
          <wp:extent cx="5616575" cy="8890"/>
          <wp:effectExtent b="0" l="0" r="0" t="0"/>
          <wp:wrapNone/>
          <wp:docPr id="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6575" cy="88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337200</wp:posOffset>
          </wp:positionH>
          <wp:positionV relativeFrom="page">
            <wp:posOffset>117975</wp:posOffset>
          </wp:positionV>
          <wp:extent cx="6971665" cy="1071245"/>
          <wp:effectExtent b="0" l="0" r="0" t="0"/>
          <wp:wrapNone/>
          <wp:docPr id="2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1665" cy="1071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eader" Target="header1.xml"/><Relationship Id="rId21" Type="http://schemas.openxmlformats.org/officeDocument/2006/relationships/image" Target="media/image17.png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osrecursoshumanos.com/la-entrevista-como-tecnica-de-relevamiento/" TargetMode="External"/><Relationship Id="rId8" Type="http://schemas.openxmlformats.org/officeDocument/2006/relationships/image" Target="media/image16.png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9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8.png"/><Relationship Id="rId3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