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Ciclo de vida a utilizar: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la realización de nuestro proyecto, vamos a utilizar el </w:t>
      </w:r>
      <w:r w:rsidDel="00000000" w:rsidR="00000000" w:rsidRPr="00000000">
        <w:rPr>
          <w:b w:val="1"/>
          <w:i w:val="1"/>
          <w:rtl w:val="0"/>
        </w:rPr>
        <w:t xml:space="preserve">Modelo en Cascada,</w:t>
      </w:r>
      <w:r w:rsidDel="00000000" w:rsidR="00000000" w:rsidRPr="00000000">
        <w:rPr>
          <w:rtl w:val="0"/>
        </w:rPr>
        <w:t xml:space="preserve"> fue una decisión tomada en base a la forma en la que estamos organizados y en la cual vamos a realizar las tareas.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modelo en cascada es un enfoque clásico utilizado en el desarrollo de proyectos de software que sigue un ciclo de vida secuencial y lineal lo que significa que cada etapa se completa antes de pasar a la siguiente y el alcance va a ser estático.</w:t>
        <w:br w:type="textWrapping"/>
        <w:t xml:space="preserve">Pese a no dejar lugar a cambios sin que estos conllevan un gran movimiento, el Modelo en cascada, va acorde a la forma en la cual vamos a trabajar.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984.2519685039372" w:left="1417.3228346456694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