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27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cabecalh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7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Governo do Estado de Rondônia</w:t>
        <w:br/>
        <w:t>Secretaria de Estado de Finanças</w:t>
        <w:br/>
        <w:t>Coordenadoria da Receita Estadual</w:t>
      </w:r>
    </w:p>
    <w:p>
      <w:pPr>
        <w:jc w:val="center"/>
      </w:pPr>
      <w:r>
        <w:rPr>
          <w:b/>
        </w:rPr>
        <w:t>______________________________________________________________________</w:t>
      </w:r>
    </w:p>
    <w:p>
      <w:pPr>
        <w:spacing w:before="240" w:after="240"/>
        <w:jc w:val="center"/>
      </w:pPr>
      <w:r>
        <w:rPr>
          <w:b/>
          <w:color w:val="154360"/>
          <w:sz w:val="28"/>
        </w:rPr>
        <w:t>RELATÓRIO GERAL CONSOLIDADO</w:t>
      </w:r>
    </w:p>
    <w:p>
      <w:pPr>
        <w:jc w:val="center"/>
      </w:pPr>
      <w:r>
        <w:rPr>
          <w:b/>
        </w:rPr>
        <w:t>Fisconforme Não Cumprido — DSF nº [NUMERO_DSF]</w:t>
      </w:r>
    </w:p>
    <w:p>
      <w:pPr>
        <w:jc w:val="center"/>
      </w:pPr>
      <w:r>
        <w:t>Total de contribuintes analisados: [TOTAL_CONTRIBUINTES]</w:t>
      </w:r>
    </w:p>
    <w:p>
      <w:pPr>
        <w:spacing w:before="280" w:after="120"/>
      </w:pPr>
      <w:r>
        <w:rPr>
          <w:b/>
          <w:color w:val="154360"/>
          <w:sz w:val="24"/>
        </w:rPr>
        <w:t>1. Objeto</w:t>
      </w:r>
    </w:p>
    <w:p>
      <w:r>
        <w:t>O presente relatório consolida os resultados da ação fiscal preliminar realizada no âmbito da Designação de Serviço Fiscal (DSF) nº [NUMERO_DSF], referente ao trabalho de Acervo do sistema Fisconforme, com foco nas pendências classificadas como prioritárias no painel "Fisconforme Não Atendido".</w:t>
      </w:r>
    </w:p>
    <w:p>
      <w:pPr>
        <w:spacing w:before="280" w:after="120"/>
      </w:pPr>
      <w:r>
        <w:rPr>
          <w:b/>
          <w:color w:val="154360"/>
          <w:sz w:val="24"/>
        </w:rPr>
        <w:t>2. Quadro Resumo dos Contribuintes</w:t>
      </w:r>
    </w:p>
    <w:p>
      <w:r>
        <w:t>[INSERIR_TABELA_RESUMO_AQUI]</w:t>
      </w:r>
    </w:p>
    <w:p>
      <w:pPr>
        <w:spacing w:before="280" w:after="120"/>
      </w:pPr>
      <w:r>
        <w:rPr>
          <w:b/>
          <w:color w:val="154360"/>
          <w:sz w:val="24"/>
        </w:rPr>
        <w:t>3. Procedimentos Comuns</w:t>
      </w:r>
    </w:p>
    <w:p>
      <w:r>
        <w:t>Para todos os contribuintes listados, foram adotadas as seguintes providências:</w:t>
      </w:r>
    </w:p>
    <w:p>
      <w:pPr>
        <w:pStyle w:val="ListBullet"/>
      </w:pPr>
      <w:r>
        <w:t>Consulta ao Sismonitora para identificação das pendências e status;</w:t>
      </w:r>
    </w:p>
    <w:p>
      <w:pPr>
        <w:pStyle w:val="ListBullet"/>
      </w:pPr>
      <w:r>
        <w:t>Verificação cadastral e fiscal do contribuinte no sistema Visão 360º;</w:t>
      </w:r>
    </w:p>
    <w:p>
      <w:pPr>
        <w:pStyle w:val="ListBullet"/>
      </w:pPr>
      <w:r>
        <w:t>Conferência do status das inconsistências no sistema Fisconforme;</w:t>
      </w:r>
    </w:p>
    <w:p>
      <w:pPr>
        <w:pStyle w:val="ListBullet"/>
      </w:pPr>
      <w:r>
        <w:t>Verificação da existência de monitoramentos fiscais relacionados;</w:t>
      </w:r>
    </w:p>
    <w:p>
      <w:pPr>
        <w:pStyle w:val="ListBullet"/>
      </w:pPr>
      <w:r>
        <w:t>Emissão de notificação formal via DET, fixando prazo para regularização;</w:t>
      </w:r>
    </w:p>
    <w:p>
      <w:pPr>
        <w:pStyle w:val="ListBullet"/>
      </w:pPr>
      <w:r>
        <w:t>Tentativa de contato por e-mail, WhatsApp e telefone.</w:t>
      </w:r>
    </w:p>
    <w:p>
      <w:pPr>
        <w:spacing w:before="280" w:after="120"/>
      </w:pPr>
      <w:r>
        <w:rPr>
          <w:b/>
          <w:color w:val="154360"/>
          <w:sz w:val="24"/>
        </w:rPr>
        <w:t>4. Análise Individual por Contribuinte</w:t>
      </w:r>
    </w:p>
    <w:p>
      <w:r>
        <w:t>[REPETIR_O_BLOCO_ABAIXO_PARA_CADA_CONTRIBUINTE]</w:t>
      </w:r>
    </w:p>
    <w:p>
      <w:r>
        <w:t>--------------------------------------------------</w:t>
      </w:r>
    </w:p>
    <w:p>
      <w:r>
        <w:rPr>
          <w:b/>
          <w:sz w:val="22"/>
        </w:rPr>
        <w:t>[NUMERO_ORDEM]. [NOME_DO_CONTRIBUINTE]</w:t>
      </w:r>
    </w:p>
    <w:p>
      <w:r>
        <w:t>CNPJ: [CNPJ]</w:t>
      </w:r>
    </w:p>
    <w:p>
      <w:r>
        <w:t>Inscrição Estadual: [INSCRICAO_ESTADUAL]</w:t>
      </w:r>
    </w:p>
    <w:p>
      <w:r>
        <w:t>DSF: [NUMERO_DSF]</w:t>
      </w:r>
    </w:p>
    <w:p>
      <w:r>
        <w:t>Notificação DET nº: [NUMERO_DET]</w:t>
      </w:r>
    </w:p>
    <w:p>
      <w:r>
        <w:rPr>
          <w:b/>
        </w:rPr>
        <w:t>Contatos e Manifestação:</w:t>
      </w:r>
    </w:p>
    <w:p>
      <w:r>
        <w:t>[DESCREVER_AQUI_OS_CONTATOS_E_MANIFESTACAO]</w:t>
      </w:r>
    </w:p>
    <w:p>
      <w:r>
        <w:rPr>
          <w:b/>
        </w:rPr>
        <w:t>Decisão Fiscal:</w:t>
      </w:r>
    </w:p>
    <w:p>
      <w:r>
        <w:t>[DESCREVER_AQUI_A_DECISAO_FISCAL]</w:t>
      </w:r>
    </w:p>
    <w:p>
      <w:r>
        <w:rPr>
          <w:b/>
        </w:rPr>
        <w:t>Situação Final:</w:t>
      </w:r>
    </w:p>
    <w:p>
      <w:r>
        <w:t>[DESCREVER_AQUI_O_DESFECHO_FINAL]</w:t>
      </w:r>
    </w:p>
    <w:p>
      <w:r>
        <w:t>--------------------------------------------------</w:t>
      </w:r>
    </w:p>
    <w:p>
      <w:pPr>
        <w:spacing w:before="280" w:after="120"/>
      </w:pPr>
      <w:r>
        <w:rPr>
          <w:b/>
          <w:color w:val="154360"/>
          <w:sz w:val="24"/>
        </w:rPr>
        <w:t>5. Conclusão Geral</w:t>
      </w:r>
    </w:p>
    <w:p>
      <w:r>
        <w:t>Diante do exposto, conclui-se que dos [TOTAL_CONTRIBUINTES] contribuintes notificados no âmbito da DSF nº [NUMERO_DSF], [QUANTIDADE_REGULARIZADOS] promoveram a regularização integral das pendências.</w:t>
      </w:r>
    </w:p>
    <w:p>
      <w:r>
        <w:t>Recomenda-se o encaminhamento para as providências fiscais cabíveis, nos termos da legislação vigente, em relação aos contribuintes que permanecem com pendências ativas.</w:t>
      </w:r>
    </w:p>
    <w:p/>
    <w:p>
      <w:pPr>
        <w:jc w:val="right"/>
      </w:pPr>
      <w:r>
        <w:t>[LOCAL_E_DATA]</w:t>
      </w:r>
    </w:p>
    <w:p/>
    <w:p>
      <w:pPr>
        <w:jc w:val="center"/>
      </w:pPr>
      <w:r>
        <w:rPr>
          <w:color w:val="969696"/>
        </w:rPr>
        <w:t>[ESPAÇO RESERVADO PARA ASSINATURA DIGITAL]</w:t>
      </w:r>
    </w:p>
    <w:p/>
    <w:p>
      <w:pPr>
        <w:jc w:val="center"/>
      </w:pPr>
      <w:r>
        <w:t>____________________________________________________</w:t>
      </w:r>
    </w:p>
    <w:p>
      <w:pPr>
        <w:jc w:val="center"/>
      </w:pPr>
      <w:r>
        <w:rPr>
          <w:b/>
        </w:rPr>
        <w:t>[NOME_DO_AUDITOR]</w:t>
      </w:r>
    </w:p>
    <w:p>
      <w:pPr>
        <w:jc w:val="center"/>
      </w:pPr>
      <w:r>
        <w:t>[CARGO_DO_AUDITOR]</w:t>
      </w:r>
    </w:p>
    <w:p>
      <w:pPr>
        <w:jc w:val="center"/>
      </w:pPr>
      <w:r>
        <w:t>Matrícula: [MATRICULA]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