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01" w:rsidRDefault="00236B01" w:rsidP="00236B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6B80">
        <w:rPr>
          <w:rFonts w:ascii="Times New Roman" w:hAnsi="Times New Roman" w:cs="Times New Roman"/>
          <w:b/>
          <w:sz w:val="28"/>
          <w:szCs w:val="28"/>
        </w:rPr>
        <w:t xml:space="preserve">Avaliação de Qualidade do </w:t>
      </w:r>
      <w:r>
        <w:rPr>
          <w:rFonts w:ascii="Times New Roman" w:hAnsi="Times New Roman" w:cs="Times New Roman"/>
          <w:b/>
          <w:sz w:val="28"/>
          <w:szCs w:val="28"/>
        </w:rPr>
        <w:t>Modelo de Processo ________________________</w:t>
      </w:r>
      <w:r w:rsidRPr="001F6B80">
        <w:rPr>
          <w:rFonts w:ascii="Times New Roman" w:hAnsi="Times New Roman" w:cs="Times New Roman"/>
          <w:b/>
          <w:sz w:val="28"/>
          <w:szCs w:val="28"/>
        </w:rPr>
        <w:t xml:space="preserve"> segundo</w:t>
      </w:r>
      <w:r>
        <w:rPr>
          <w:rFonts w:ascii="Times New Roman" w:hAnsi="Times New Roman" w:cs="Times New Roman"/>
          <w:b/>
          <w:sz w:val="28"/>
          <w:szCs w:val="28"/>
        </w:rPr>
        <w:t xml:space="preserve"> o modelo</w:t>
      </w:r>
      <w:r w:rsidRPr="001F6B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CMMI</w:t>
      </w:r>
      <w:r w:rsidRPr="001F6B80">
        <w:rPr>
          <w:rFonts w:ascii="Times New Roman" w:hAnsi="Times New Roman" w:cs="Times New Roman"/>
          <w:b/>
          <w:sz w:val="28"/>
          <w:szCs w:val="28"/>
        </w:rPr>
        <w:t>.</w:t>
      </w:r>
    </w:p>
    <w:p w:rsidR="00236B01" w:rsidRPr="001F6B80" w:rsidRDefault="00236B01" w:rsidP="00236B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Nome da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Equipe:_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_________________________________________________________________________________</w:t>
      </w:r>
    </w:p>
    <w:p w:rsidR="0068775B" w:rsidRDefault="00236B01">
      <w:pPr>
        <w:jc w:val="both"/>
      </w:pPr>
      <w:r>
        <w:rPr>
          <w:rFonts w:ascii="Times New Roman" w:hAnsi="Times New Roman" w:cs="Times New Roman"/>
          <w:sz w:val="24"/>
          <w:szCs w:val="24"/>
        </w:rPr>
        <w:t>Verificar a aderência entre o modelo de processo escolhido</w:t>
      </w:r>
      <w:r>
        <w:rPr>
          <w:rFonts w:ascii="Times New Roman" w:hAnsi="Times New Roman" w:cs="Times New Roman"/>
          <w:sz w:val="24"/>
          <w:szCs w:val="24"/>
        </w:rPr>
        <w:t xml:space="preserve"> e o modelo CMMI. A avaliação contém a identificação de quais elementos do modelo (fases, papeis e artefatos) estão de acordo com o modelo de </w:t>
      </w:r>
      <w:r>
        <w:rPr>
          <w:rFonts w:ascii="Times New Roman" w:hAnsi="Times New Roman" w:cs="Times New Roman"/>
          <w:sz w:val="24"/>
          <w:szCs w:val="24"/>
        </w:rPr>
        <w:t xml:space="preserve">qualidade. Vale lembrar que as 22 áreas de processos do CMMI devem ser verificadas, além disso uma justificativa em relação a conformidade deverá ser apresentada. </w:t>
      </w:r>
    </w:p>
    <w:p w:rsidR="0068775B" w:rsidRDefault="0068775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15254" w:type="dxa"/>
        <w:tblLook w:val="04A0" w:firstRow="1" w:lastRow="0" w:firstColumn="1" w:lastColumn="0" w:noHBand="0" w:noVBand="1"/>
      </w:tblPr>
      <w:tblGrid>
        <w:gridCol w:w="1882"/>
        <w:gridCol w:w="3622"/>
        <w:gridCol w:w="2942"/>
        <w:gridCol w:w="2273"/>
        <w:gridCol w:w="2204"/>
        <w:gridCol w:w="2331"/>
      </w:tblGrid>
      <w:tr w:rsidR="0068775B">
        <w:tc>
          <w:tcPr>
            <w:tcW w:w="5504" w:type="dxa"/>
            <w:gridSpan w:val="2"/>
            <w:shd w:val="clear" w:color="auto" w:fill="auto"/>
            <w:tcMar>
              <w:left w:w="108" w:type="dxa"/>
            </w:tcMar>
          </w:tcPr>
          <w:p w:rsidR="0068775B" w:rsidRDefault="00236B01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CMMI\Modelo de Processo Escolhido</w:t>
            </w:r>
            <w:bookmarkStart w:id="0" w:name="_GoBack"/>
            <w:bookmarkEnd w:id="0"/>
          </w:p>
          <w:p w:rsidR="0068775B" w:rsidRDefault="006877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42" w:type="dxa"/>
            <w:shd w:val="clear" w:color="auto" w:fill="auto"/>
            <w:tcMar>
              <w:left w:w="108" w:type="dxa"/>
            </w:tcMar>
          </w:tcPr>
          <w:p w:rsidR="0068775B" w:rsidRDefault="00236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Fases/Workflows</w:t>
            </w:r>
          </w:p>
        </w:tc>
        <w:tc>
          <w:tcPr>
            <w:tcW w:w="2273" w:type="dxa"/>
            <w:shd w:val="clear" w:color="auto" w:fill="auto"/>
            <w:tcMar>
              <w:left w:w="108" w:type="dxa"/>
            </w:tcMar>
          </w:tcPr>
          <w:p w:rsidR="0068775B" w:rsidRDefault="00236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Papeis</w:t>
            </w:r>
          </w:p>
        </w:tc>
        <w:tc>
          <w:tcPr>
            <w:tcW w:w="2204" w:type="dxa"/>
            <w:shd w:val="clear" w:color="auto" w:fill="auto"/>
            <w:tcMar>
              <w:left w:w="108" w:type="dxa"/>
            </w:tcMar>
          </w:tcPr>
          <w:p w:rsidR="0068775B" w:rsidRDefault="00236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Artefatos</w:t>
            </w:r>
          </w:p>
        </w:tc>
        <w:tc>
          <w:tcPr>
            <w:tcW w:w="2331" w:type="dxa"/>
            <w:shd w:val="clear" w:color="auto" w:fill="auto"/>
            <w:tcMar>
              <w:left w:w="108" w:type="dxa"/>
            </w:tcMar>
          </w:tcPr>
          <w:p w:rsidR="0068775B" w:rsidRDefault="00236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Justificativa</w:t>
            </w:r>
          </w:p>
        </w:tc>
      </w:tr>
      <w:tr w:rsidR="0068775B">
        <w:tc>
          <w:tcPr>
            <w:tcW w:w="1882" w:type="dxa"/>
            <w:vMerge w:val="restart"/>
            <w:shd w:val="clear" w:color="auto" w:fill="DEEAF6" w:themeFill="accent1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Gestão de Processo</w:t>
            </w:r>
          </w:p>
        </w:tc>
        <w:tc>
          <w:tcPr>
            <w:tcW w:w="3622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Foco nos processos da organização</w:t>
            </w:r>
          </w:p>
        </w:tc>
        <w:tc>
          <w:tcPr>
            <w:tcW w:w="2942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Definição dos processos da organização</w:t>
            </w:r>
          </w:p>
        </w:tc>
        <w:tc>
          <w:tcPr>
            <w:tcW w:w="2942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Treinamento na organização</w:t>
            </w:r>
          </w:p>
        </w:tc>
        <w:tc>
          <w:tcPr>
            <w:tcW w:w="2942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Desempenho dos processos da organização</w:t>
            </w:r>
          </w:p>
        </w:tc>
        <w:tc>
          <w:tcPr>
            <w:tcW w:w="2942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Implantação de inovações na organização</w:t>
            </w:r>
          </w:p>
        </w:tc>
        <w:tc>
          <w:tcPr>
            <w:tcW w:w="2942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DEEAF6" w:themeFill="accent1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 w:val="restart"/>
            <w:shd w:val="clear" w:color="auto" w:fill="E2EFD9" w:themeFill="accent6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Gestão de Projeto</w:t>
            </w:r>
          </w:p>
        </w:tc>
        <w:tc>
          <w:tcPr>
            <w:tcW w:w="362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Planejamento de projeto</w:t>
            </w:r>
          </w:p>
        </w:tc>
        <w:tc>
          <w:tcPr>
            <w:tcW w:w="294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Monitoramento e controle de projeto</w:t>
            </w:r>
          </w:p>
        </w:tc>
        <w:tc>
          <w:tcPr>
            <w:tcW w:w="294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Gestão de contrato com fornecedores</w:t>
            </w:r>
          </w:p>
        </w:tc>
        <w:tc>
          <w:tcPr>
            <w:tcW w:w="294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Gestão integrada de projeto</w:t>
            </w:r>
          </w:p>
        </w:tc>
        <w:tc>
          <w:tcPr>
            <w:tcW w:w="294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Gestão de riscos</w:t>
            </w:r>
          </w:p>
        </w:tc>
        <w:tc>
          <w:tcPr>
            <w:tcW w:w="294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Gestão quantitativa de projeto</w:t>
            </w:r>
          </w:p>
        </w:tc>
        <w:tc>
          <w:tcPr>
            <w:tcW w:w="2942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E2EFD9" w:themeFill="accent6" w:themeFillTint="33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 w:val="restart"/>
            <w:shd w:val="clear" w:color="auto" w:fill="FFCCFF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Engenharia</w:t>
            </w:r>
          </w:p>
        </w:tc>
        <w:tc>
          <w:tcPr>
            <w:tcW w:w="3622" w:type="dxa"/>
            <w:shd w:val="clear" w:color="auto" w:fill="FFCCFF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Desenvolvimento de requisitos</w:t>
            </w:r>
          </w:p>
        </w:tc>
        <w:tc>
          <w:tcPr>
            <w:tcW w:w="2942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FFCCFF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Gestão de requisitos</w:t>
            </w:r>
          </w:p>
        </w:tc>
        <w:tc>
          <w:tcPr>
            <w:tcW w:w="2942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FFCCFF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Solução técnica</w:t>
            </w:r>
          </w:p>
        </w:tc>
        <w:tc>
          <w:tcPr>
            <w:tcW w:w="2942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rPr>
          <w:trHeight w:val="297"/>
        </w:trPr>
        <w:tc>
          <w:tcPr>
            <w:tcW w:w="1882" w:type="dxa"/>
            <w:vMerge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FFCCFF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Integração de produto</w:t>
            </w:r>
          </w:p>
        </w:tc>
        <w:tc>
          <w:tcPr>
            <w:tcW w:w="2942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tcBorders>
              <w:top w:val="nil"/>
            </w:tcBorders>
            <w:shd w:val="clear" w:color="auto" w:fill="FFCCFF"/>
            <w:tcMar>
              <w:left w:w="108" w:type="dxa"/>
            </w:tcMar>
          </w:tcPr>
          <w:p w:rsidR="0068775B" w:rsidRDefault="00236B01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Verificação</w:t>
            </w:r>
          </w:p>
        </w:tc>
        <w:tc>
          <w:tcPr>
            <w:tcW w:w="2942" w:type="dxa"/>
            <w:tcBorders>
              <w:top w:val="nil"/>
            </w:tcBorders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</w:tcBorders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</w:tcBorders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tcBorders>
              <w:top w:val="nil"/>
            </w:tcBorders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tcBorders>
              <w:top w:val="nil"/>
            </w:tcBorders>
            <w:shd w:val="clear" w:color="auto" w:fill="FFCCFF"/>
            <w:tcMar>
              <w:left w:w="108" w:type="dxa"/>
            </w:tcMar>
          </w:tcPr>
          <w:p w:rsidR="0068775B" w:rsidRDefault="00236B01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Validação</w:t>
            </w:r>
          </w:p>
        </w:tc>
        <w:tc>
          <w:tcPr>
            <w:tcW w:w="2942" w:type="dxa"/>
            <w:tcBorders>
              <w:top w:val="nil"/>
            </w:tcBorders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</w:tcBorders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</w:tcBorders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tcBorders>
              <w:top w:val="nil"/>
            </w:tcBorders>
            <w:shd w:val="clear" w:color="auto" w:fill="FFCCFF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 w:val="restart"/>
            <w:shd w:val="clear" w:color="auto" w:fill="FEDCC6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Suporte</w:t>
            </w:r>
          </w:p>
        </w:tc>
        <w:tc>
          <w:tcPr>
            <w:tcW w:w="3622" w:type="dxa"/>
            <w:shd w:val="clear" w:color="auto" w:fill="FEDCC6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Gestão de configuração</w:t>
            </w:r>
          </w:p>
        </w:tc>
        <w:tc>
          <w:tcPr>
            <w:tcW w:w="2942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FEDCC6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Garantia da qualidade de processo e produto</w:t>
            </w:r>
          </w:p>
        </w:tc>
        <w:tc>
          <w:tcPr>
            <w:tcW w:w="2942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FEDCC6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Medição e análise</w:t>
            </w:r>
          </w:p>
        </w:tc>
        <w:tc>
          <w:tcPr>
            <w:tcW w:w="2942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shd w:val="clear" w:color="auto" w:fill="FEDCC6"/>
            <w:tcMar>
              <w:left w:w="108" w:type="dxa"/>
            </w:tcMar>
          </w:tcPr>
          <w:p w:rsidR="0068775B" w:rsidRDefault="00236B01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Análise e tomada de decisões</w:t>
            </w:r>
          </w:p>
        </w:tc>
        <w:tc>
          <w:tcPr>
            <w:tcW w:w="2942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75B">
        <w:tc>
          <w:tcPr>
            <w:tcW w:w="1882" w:type="dxa"/>
            <w:vMerge/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2" w:type="dxa"/>
            <w:tcBorders>
              <w:top w:val="nil"/>
            </w:tcBorders>
            <w:shd w:val="clear" w:color="auto" w:fill="FEDCC6"/>
            <w:tcMar>
              <w:left w:w="108" w:type="dxa"/>
            </w:tcMar>
          </w:tcPr>
          <w:p w:rsidR="0068775B" w:rsidRDefault="00236B01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Análise e resolução de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causas</w:t>
            </w:r>
          </w:p>
        </w:tc>
        <w:tc>
          <w:tcPr>
            <w:tcW w:w="2942" w:type="dxa"/>
            <w:tcBorders>
              <w:top w:val="nil"/>
            </w:tcBorders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nil"/>
            </w:tcBorders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nil"/>
            </w:tcBorders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dxa"/>
            <w:tcBorders>
              <w:top w:val="nil"/>
            </w:tcBorders>
            <w:shd w:val="clear" w:color="auto" w:fill="FEDCC6"/>
            <w:tcMar>
              <w:left w:w="108" w:type="dxa"/>
            </w:tcMar>
          </w:tcPr>
          <w:p w:rsidR="0068775B" w:rsidRDefault="006877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775B" w:rsidRDefault="0068775B"/>
    <w:p w:rsidR="0068775B" w:rsidRDefault="0068775B"/>
    <w:p w:rsidR="0068775B" w:rsidRDefault="0068775B"/>
    <w:sectPr w:rsidR="0068775B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5B"/>
    <w:rsid w:val="00236B01"/>
    <w:rsid w:val="006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64F34B-7502-4972-B47F-BDFAE243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882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224</Words>
  <Characters>1210</Characters>
  <Application>Microsoft Office Word</Application>
  <DocSecurity>0</DocSecurity>
  <Lines>10</Lines>
  <Paragraphs>2</Paragraphs>
  <ScaleCrop>false</ScaleCrop>
  <Company>Microsoft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dc:description/>
  <cp:lastModifiedBy>ADRIANA</cp:lastModifiedBy>
  <cp:revision>4</cp:revision>
  <dcterms:created xsi:type="dcterms:W3CDTF">2018-09-26T19:20:00Z</dcterms:created>
  <dcterms:modified xsi:type="dcterms:W3CDTF">2020-10-21T18:04:00Z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