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40" w:rsidRPr="00437D2E" w:rsidRDefault="00984240" w:rsidP="00984240">
      <w:pPr>
        <w:ind w:hanging="567"/>
        <w:jc w:val="center"/>
        <w:rPr>
          <w:rFonts w:ascii="Verdana" w:hAnsi="Verdana" w:cs="Arial"/>
          <w:b/>
          <w:bCs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b/>
          <w:bCs/>
          <w:caps/>
          <w:color w:val="000000"/>
          <w:sz w:val="20"/>
          <w:szCs w:val="20"/>
          <w:lang w:val="en-GB"/>
        </w:rPr>
        <w:t>HEALTH</w:t>
      </w:r>
      <w:r w:rsidRPr="00437D2E">
        <w:rPr>
          <w:rFonts w:ascii="Verdana" w:hAnsi="Verdana" w:cs="Arial"/>
          <w:b/>
          <w:bCs/>
          <w:color w:val="000000"/>
          <w:sz w:val="20"/>
          <w:szCs w:val="20"/>
          <w:lang w:val="en-GB"/>
        </w:rPr>
        <w:t xml:space="preserve"> AND SAFETY</w:t>
      </w:r>
    </w:p>
    <w:p w:rsidR="00984240" w:rsidRPr="00437D2E" w:rsidRDefault="00984240" w:rsidP="00984240">
      <w:pPr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b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  <w:t>1.0</w:t>
      </w: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u w:val="single"/>
          <w:lang w:val="en-GB"/>
        </w:rPr>
        <w:t xml:space="preserve">Introduction 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 xml:space="preserve">Golden Tulip </w:t>
      </w:r>
      <w:r w:rsidR="0021076D">
        <w:rPr>
          <w:rFonts w:ascii="Verdana" w:hAnsi="Verdana" w:cs="Arial"/>
          <w:color w:val="000000"/>
          <w:sz w:val="20"/>
          <w:szCs w:val="20"/>
          <w:lang w:val="en-GB"/>
        </w:rPr>
        <w:t>will d</w:t>
      </w:r>
      <w:bookmarkStart w:id="0" w:name="_GoBack"/>
      <w:bookmarkEnd w:id="0"/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o its best ability provide a safe and healthy working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Environment for its employees, and will try and provide the necessary level of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Information, training, and instruction in safety procedures to achieve this.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Employees have a responsibility to take reasonable care both of their own health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and safety and that of those around them, and to comply fully with the Society’s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Safety procedures.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b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  <w:t>1.1</w:t>
      </w: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u w:val="single"/>
          <w:lang w:val="en-GB"/>
        </w:rPr>
        <w:t>Fire procedures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 xml:space="preserve">Fire extinguishers 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and Fire Alarms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 xml:space="preserve">are located at vantage points within </w:t>
      </w:r>
      <w:r>
        <w:rPr>
          <w:rFonts w:ascii="Verdana" w:hAnsi="Verdana" w:cs="Arial"/>
          <w:color w:val="000000"/>
          <w:sz w:val="20"/>
          <w:szCs w:val="20"/>
          <w:lang w:val="en-GB"/>
        </w:rPr>
        <w:t>t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he office pre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mises. The Training Coordinator and Maintenance Department will periodically organise fire drills to educate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employees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 on its proper handling and usage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 xml:space="preserve">. 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b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  <w:t>1.2</w:t>
      </w: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u w:val="single"/>
          <w:lang w:val="en-GB"/>
        </w:rPr>
        <w:t>First Aid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 xml:space="preserve">A first aid box is located </w:t>
      </w:r>
      <w:r>
        <w:rPr>
          <w:rFonts w:ascii="Verdana" w:hAnsi="Verdana" w:cs="Arial"/>
          <w:color w:val="000000"/>
          <w:sz w:val="20"/>
          <w:szCs w:val="20"/>
          <w:lang w:val="en-GB"/>
        </w:rPr>
        <w:t>at the following places in the hotel for use by staff:</w:t>
      </w:r>
    </w:p>
    <w:p w:rsidR="00984240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Default="00984240" w:rsidP="00984240">
      <w:pPr>
        <w:numPr>
          <w:ilvl w:val="0"/>
          <w:numId w:val="2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HR Office</w:t>
      </w:r>
    </w:p>
    <w:p w:rsidR="00984240" w:rsidRDefault="00984240" w:rsidP="00984240">
      <w:pPr>
        <w:numPr>
          <w:ilvl w:val="0"/>
          <w:numId w:val="2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Laundry</w:t>
      </w:r>
    </w:p>
    <w:p w:rsidR="00984240" w:rsidRDefault="00984240" w:rsidP="00984240">
      <w:pPr>
        <w:numPr>
          <w:ilvl w:val="0"/>
          <w:numId w:val="2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Kitchen</w:t>
      </w:r>
    </w:p>
    <w:p w:rsidR="00984240" w:rsidRDefault="00984240" w:rsidP="00984240">
      <w:pPr>
        <w:numPr>
          <w:ilvl w:val="0"/>
          <w:numId w:val="2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Front Office</w:t>
      </w:r>
    </w:p>
    <w:p w:rsidR="00984240" w:rsidRPr="00437D2E" w:rsidRDefault="00984240" w:rsidP="00984240">
      <w:pPr>
        <w:numPr>
          <w:ilvl w:val="0"/>
          <w:numId w:val="2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First Aid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 kits are also available in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 xml:space="preserve">all 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company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vehicles.</w:t>
      </w:r>
    </w:p>
    <w:p w:rsidR="00984240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</w:r>
    </w:p>
    <w:p w:rsidR="00984240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ab/>
        <w:t xml:space="preserve">If an injury cannot be handled through basis first aid the injured staff should be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encouraged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 to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attend the nearest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 NHIS accredited clinic/hospital appointed by the hotel.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b/>
          <w:color w:val="000000"/>
          <w:sz w:val="20"/>
          <w:szCs w:val="20"/>
          <w:lang w:val="en-GB"/>
        </w:rPr>
      </w:pP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>1.3</w:t>
      </w: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u w:val="single"/>
          <w:lang w:val="en-GB"/>
        </w:rPr>
        <w:t>Accidents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 xml:space="preserve">In the case of accidents which might cause bodily harm, the following guidelines 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should be observed and followed: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numPr>
          <w:ilvl w:val="0"/>
          <w:numId w:val="1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Remove the accident-causing obstacle to avoid further injury, if it is safe to do so,</w:t>
      </w:r>
    </w:p>
    <w:p w:rsidR="00984240" w:rsidRPr="00437D2E" w:rsidRDefault="00984240" w:rsidP="00984240">
      <w:pPr>
        <w:numPr>
          <w:ilvl w:val="0"/>
          <w:numId w:val="1"/>
        </w:num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A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ttend the clinic or call any member of staff for assistance.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ab/>
        <w:t>An accident book should be maintained by the HRM. This will be reviewed</w:t>
      </w:r>
      <w:r>
        <w:rPr>
          <w:rFonts w:ascii="Verdana" w:hAnsi="Verdana" w:cs="Arial"/>
          <w:color w:val="000000"/>
          <w:sz w:val="20"/>
          <w:szCs w:val="20"/>
          <w:lang w:val="en-GB"/>
        </w:rPr>
        <w:t xml:space="preserve"> on a quarterly basis by </w:t>
      </w:r>
      <w:r w:rsidRPr="00437D2E">
        <w:rPr>
          <w:rFonts w:ascii="Verdana" w:hAnsi="Verdana" w:cs="Arial"/>
          <w:color w:val="000000"/>
          <w:sz w:val="20"/>
          <w:szCs w:val="20"/>
          <w:lang w:val="en-GB"/>
        </w:rPr>
        <w:t>the MT.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b/>
          <w:color w:val="000000"/>
          <w:sz w:val="20"/>
          <w:szCs w:val="20"/>
          <w:lang w:val="en-GB"/>
        </w:rPr>
      </w:pP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>1.4</w:t>
      </w:r>
      <w:r w:rsidRPr="00437D2E">
        <w:rPr>
          <w:rFonts w:ascii="Verdana" w:hAnsi="Verdana" w:cs="Arial"/>
          <w:b/>
          <w:color w:val="000000"/>
          <w:sz w:val="20"/>
          <w:szCs w:val="20"/>
          <w:lang w:val="en-GB"/>
        </w:rPr>
        <w:tab/>
      </w:r>
      <w:r w:rsidRPr="00437D2E">
        <w:rPr>
          <w:rFonts w:ascii="Verdana" w:hAnsi="Verdana" w:cs="Arial"/>
          <w:b/>
          <w:color w:val="000000"/>
          <w:sz w:val="20"/>
          <w:szCs w:val="20"/>
          <w:u w:val="single"/>
          <w:lang w:val="en-GB"/>
        </w:rPr>
        <w:t>Smoking at work</w:t>
      </w:r>
    </w:p>
    <w:p w:rsidR="00984240" w:rsidRPr="00437D2E" w:rsidRDefault="00984240" w:rsidP="00984240">
      <w:pPr>
        <w:tabs>
          <w:tab w:val="left" w:pos="-1440"/>
          <w:tab w:val="left" w:pos="-720"/>
          <w:tab w:val="left" w:pos="-409"/>
          <w:tab w:val="left" w:pos="0"/>
          <w:tab w:val="left" w:pos="327"/>
          <w:tab w:val="left" w:pos="720"/>
          <w:tab w:val="left" w:pos="1063"/>
          <w:tab w:val="left" w:pos="1440"/>
          <w:tab w:val="left" w:pos="1798"/>
          <w:tab w:val="left" w:pos="2160"/>
          <w:tab w:val="left" w:pos="2535"/>
          <w:tab w:val="left" w:pos="2880"/>
          <w:tab w:val="left" w:pos="3271"/>
          <w:tab w:val="left" w:pos="3600"/>
          <w:tab w:val="left" w:pos="4006"/>
          <w:tab w:val="left" w:pos="4375"/>
        </w:tabs>
        <w:ind w:hanging="567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</w:p>
    <w:p w:rsidR="00984240" w:rsidRPr="00437D2E" w:rsidRDefault="00984240" w:rsidP="00984240">
      <w:pPr>
        <w:jc w:val="both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  <w:lang w:val="en-GB"/>
        </w:rPr>
        <w:t>Smoking by staff is prohibited while on duty.</w:t>
      </w:r>
    </w:p>
    <w:p w:rsidR="00082717" w:rsidRDefault="00082717"/>
    <w:sectPr w:rsidR="0008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C21"/>
    <w:multiLevelType w:val="hybridMultilevel"/>
    <w:tmpl w:val="AF8640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00635B"/>
    <w:multiLevelType w:val="hybridMultilevel"/>
    <w:tmpl w:val="D4E03490"/>
    <w:lvl w:ilvl="0" w:tplc="04090001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0"/>
    <w:rsid w:val="00082717"/>
    <w:rsid w:val="0021076D"/>
    <w:rsid w:val="00421FCB"/>
    <w:rsid w:val="009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BE47"/>
  <w15:chartTrackingRefBased/>
  <w15:docId w15:val="{1AFF57F3-C806-46C8-AEA2-C415F41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2021-12-07T16:07:00Z</dcterms:created>
  <dcterms:modified xsi:type="dcterms:W3CDTF">2021-12-07T16:11:00Z</dcterms:modified>
</cp:coreProperties>
</file>