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46.0" w:type="dxa"/>
        <w:jc w:val="left"/>
        <w:tblInd w:w="0.0" w:type="dxa"/>
        <w:tblBorders>
          <w:left w:color="4a66ac" w:space="0" w:sz="12" w:val="single"/>
        </w:tblBorders>
        <w:tblLayout w:type="fixed"/>
        <w:tblLook w:val="0400"/>
      </w:tblPr>
      <w:tblGrid>
        <w:gridCol w:w="7246"/>
        <w:tblGridChange w:id="0">
          <w:tblGrid>
            <w:gridCol w:w="7246"/>
          </w:tblGrid>
        </w:tblGridChange>
      </w:tblGrid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74c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74c80"/>
                <w:sz w:val="24"/>
                <w:szCs w:val="24"/>
                <w:rtl w:val="0"/>
              </w:rPr>
              <w:t xml:space="preserve">ESIF Digital Corp. - TURING GALLERY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a66ac"/>
                <w:sz w:val="88"/>
                <w:szCs w:val="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a66ac"/>
                <w:sz w:val="88"/>
                <w:szCs w:val="88"/>
                <w:rtl w:val="0"/>
              </w:rPr>
              <w:t xml:space="preserve">Spécifications fonctionnelles détaillés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74c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74c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a66ac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a66a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beforeAutospacing="0" w:lineRule="auto"/>
        <w:ind w:left="1440" w:hanging="360"/>
        <w:jc w:val="both"/>
        <w:rPr>
          <w:color w:val="629dd1"/>
        </w:rPr>
      </w:pPr>
      <w:r w:rsidDel="00000000" w:rsidR="00000000" w:rsidRPr="00000000">
        <w:rPr>
          <w:color w:val="629dd1"/>
          <w:rtl w:val="0"/>
        </w:rPr>
        <w:t xml:space="preserve">Objet</w:t>
      </w:r>
    </w:p>
    <w:p w:rsidR="00000000" w:rsidDel="00000000" w:rsidP="00000000" w:rsidRDefault="00000000" w:rsidRPr="00000000" w14:paraId="0000000A">
      <w:pPr>
        <w:spacing w:after="0" w:lineRule="auto"/>
        <w:ind w:firstLine="708"/>
        <w:jc w:val="both"/>
        <w:rPr>
          <w:color w:val="629dd1"/>
        </w:rPr>
      </w:pPr>
      <w:r w:rsidDel="00000000" w:rsidR="00000000" w:rsidRPr="00000000">
        <w:rPr>
          <w:rtl w:val="0"/>
        </w:rPr>
        <w:t xml:space="preserve">Ce document décrit les spécifications techniques et informatiques du système générateur de catalogue automatique assistée par Machine Learning : TURING GALLERY ; dans ce document il sera développé l’architecture générale du système et l’environnement sur laquelle il s'exécutera. Ce document présentera aussi les choix des technologies pour réaliser ce logiciel.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1440" w:firstLine="0"/>
        <w:jc w:val="both"/>
        <w:rPr>
          <w:color w:val="629d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lineRule="auto"/>
        <w:ind w:left="1440" w:hanging="360"/>
        <w:jc w:val="both"/>
        <w:rPr>
          <w:color w:val="629dd1"/>
        </w:rPr>
      </w:pPr>
      <w:r w:rsidDel="00000000" w:rsidR="00000000" w:rsidRPr="00000000">
        <w:rPr>
          <w:color w:val="629dd1"/>
          <w:rtl w:val="0"/>
        </w:rPr>
        <w:t xml:space="preserve">Contexte</w:t>
      </w:r>
    </w:p>
    <w:p w:rsidR="00000000" w:rsidDel="00000000" w:rsidP="00000000" w:rsidRDefault="00000000" w:rsidRPr="00000000" w14:paraId="0000000D">
      <w:pPr>
        <w:spacing w:after="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Le système est prévu pour être utilisé par des professionnels dans l'événementiel, il faut donc s’attendre à une utilisation pouvant être intensive avec un grand nombre de connexions, et également un espace de stockage assez large pour supporter l’utilisation de ce dernier.</w:t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jc w:val="both"/>
        <w:rPr>
          <w:color w:val="629d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jc w:val="both"/>
        <w:rPr>
          <w:color w:val="629dd1"/>
        </w:rPr>
      </w:pPr>
      <w:r w:rsidDel="00000000" w:rsidR="00000000" w:rsidRPr="00000000">
        <w:rPr>
          <w:color w:val="629dd1"/>
          <w:rtl w:val="0"/>
        </w:rPr>
        <w:t xml:space="preserve">Glossaire</w:t>
      </w:r>
    </w:p>
    <w:p w:rsidR="00000000" w:rsidDel="00000000" w:rsidP="00000000" w:rsidRDefault="00000000" w:rsidRPr="00000000" w14:paraId="00000010">
      <w:pPr>
        <w:spacing w:after="0" w:lineRule="auto"/>
        <w:ind w:left="1440" w:firstLine="0"/>
        <w:jc w:val="both"/>
        <w:rPr>
          <w:color w:val="629d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Le tableau ci-dessous expliquera les différents vocabulaires techniques pouvant être susceptible de freiner la compréhension de ce document.</w:t>
      </w:r>
    </w:p>
    <w:p w:rsidR="00000000" w:rsidDel="00000000" w:rsidP="00000000" w:rsidRDefault="00000000" w:rsidRPr="00000000" w14:paraId="00000012">
      <w:pPr>
        <w:spacing w:after="0" w:lineRule="auto"/>
        <w:ind w:firstLine="708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990.0" w:type="dxa"/>
        <w:jc w:val="left"/>
        <w:tblInd w:w="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6515"/>
        <w:tblGridChange w:id="0">
          <w:tblGrid>
            <w:gridCol w:w="2475"/>
            <w:gridCol w:w="6515"/>
          </w:tblGrid>
        </w:tblGridChange>
      </w:tblGrid>
      <w:tr>
        <w:tc>
          <w:tcPr>
            <w:shd w:fill="9d90a0" w:val="clear"/>
          </w:tcPr>
          <w:p w:rsidR="00000000" w:rsidDel="00000000" w:rsidP="00000000" w:rsidRDefault="00000000" w:rsidRPr="00000000" w14:paraId="00000013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Terme ou acronyme</w:t>
            </w:r>
          </w:p>
        </w:tc>
        <w:tc>
          <w:tcPr>
            <w:shd w:fill="9d90a0" w:val="clear"/>
          </w:tcPr>
          <w:p w:rsidR="00000000" w:rsidDel="00000000" w:rsidP="00000000" w:rsidRDefault="00000000" w:rsidRPr="00000000" w14:paraId="00000014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Définition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Langage informatique très populaire, doté d’un écosystème très complet et important.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Ensemble d’outils et de composant logiciel organisés conformément à un plan d’architecture 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Spring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Framework Java pour faciliter le développement d’application web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Apache Maven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Gestionnaire de dépendances, très utilisé pour gérer les différentes dépendance pouvant être présente dans une application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Outil de gestion de version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Plateforme d’hébergement d’outil de version, ici git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Netbeans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Environnement de Développement Intégré : utilisé pour accélérer le développement d’application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Environnement de Développement Intégré : utilisé pour accélérer le développement d’application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5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Cloud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 Cloud consiste à utiliser des</w:t>
            </w:r>
            <w:hyperlink r:id="rId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serveurs informatiques</w:t>
              </w:r>
            </w:hyperlink>
            <w:r w:rsidDel="00000000" w:rsidR="00000000" w:rsidRPr="00000000">
              <w:rPr>
                <w:rtl w:val="0"/>
              </w:rPr>
              <w:t xml:space="preserve"> distants par l'intermédiaire d'un réseau, généralement</w:t>
            </w:r>
            <w:hyperlink r:id="rId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Internet</w:t>
              </w:r>
            </w:hyperlink>
            <w:r w:rsidDel="00000000" w:rsidR="00000000" w:rsidRPr="00000000">
              <w:rPr>
                <w:rtl w:val="0"/>
              </w:rPr>
              <w:t xml:space="preserve">, pour stocker des données ou les exploiter.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Scalabilité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désigne la capacité d'un produit à s'adapter à un changement d'ordre de grandeur de la demande (</w:t>
            </w:r>
            <w:r w:rsidDel="00000000" w:rsidR="00000000" w:rsidRPr="00000000">
              <w:rPr>
                <w:i w:val="1"/>
                <w:rtl w:val="0"/>
              </w:rPr>
              <w:t xml:space="preserve">montée en charge</w:t>
            </w:r>
            <w:r w:rsidDel="00000000" w:rsidR="00000000" w:rsidRPr="00000000">
              <w:rPr>
                <w:rtl w:val="0"/>
              </w:rPr>
              <w:t xml:space="preserve">), en particulier sa capacité à maintenir ses fonctionnalités et ses performances en cas de forte demande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29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Déploiement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 déploiement de logiciels regroupe toutes les activités qui rendent un système logiciel utilisable et accessible aux utilisateurs finaux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2B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MVC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Modèle-vue-contrôleur ou MVC est un motif d'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architecture logicielle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spacing w:after="0" w:lineRule="auto"/>
        <w:ind w:firstLine="708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 : définitions et acronyme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1440" w:firstLine="0"/>
        <w:jc w:val="both"/>
        <w:rPr>
          <w:color w:val="629d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1440" w:firstLine="0"/>
        <w:jc w:val="both"/>
        <w:rPr>
          <w:color w:val="629dd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b w:val="1"/>
          <w:smallCaps w:val="1"/>
          <w:color w:val="297fd5"/>
          <w:sz w:val="26"/>
          <w:szCs w:val="26"/>
        </w:rPr>
      </w:pPr>
      <w:bookmarkStart w:colFirst="0" w:colLast="0" w:name="_heading=h.y9tyjeft3ot5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choix de l’hébergement de l’application web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Pour l’hébergement et le déploiement de l’application web, nous avons opté pour une Plateforme Cloud chez Heroku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https://www.heroku.com/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La plateforme Cloud chez Heroku est la meilleur solution pour héberger l’application web car 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supporte les projets développés en langage Java et  propose un service adapté aux projet développé avec le framework Spring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prise en charge du côté serveur est géré par Heroku, donc les développeurs peuvent se concentrer sur le code sans avoir besoin de l’adapter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services et les ressources sont extensibles et scalables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communication avec le serveur est sécurisée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 déploiement de l’application est automatisé via Git et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pgSz w:h="16838" w:w="11906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40" w:before="120" w:lineRule="auto"/>
        <w:ind w:left="7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mallCaps w:val="1"/>
      <w:color w:val="297fd5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297fd5" w:space="1" w:sz="4" w:val="single"/>
      </w:pBdr>
      <w:spacing w:after="160" w:before="360" w:lineRule="auto"/>
    </w:pPr>
    <w:rPr>
      <w:rFonts w:ascii="Calibri" w:cs="Calibri" w:eastAsia="Calibri" w:hAnsi="Calibri"/>
      <w:color w:val="629dd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374c8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74c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374c8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255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color w:val="629dd1"/>
      <w:sz w:val="50"/>
      <w:szCs w:val="50"/>
    </w:rPr>
  </w:style>
  <w:style w:type="paragraph" w:styleId="Normal" w:default="1">
    <w:name w:val="Normal"/>
    <w:qFormat w:val="1"/>
    <w:rsid w:val="00815B00"/>
    <w:rPr>
      <w:spacing w:val="4"/>
    </w:rPr>
  </w:style>
  <w:style w:type="paragraph" w:styleId="Titre1">
    <w:name w:val="heading 1"/>
    <w:basedOn w:val="Normal"/>
    <w:link w:val="Titre1Car"/>
    <w:uiPriority w:val="9"/>
    <w:qFormat w:val="1"/>
    <w:rsid w:val="00815B0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297fd5" w:themeColor="accent3"/>
      <w:spacing w:val="0"/>
      <w:sz w:val="26"/>
      <w:szCs w:val="26"/>
      <w:lang w:eastAsia="ja-JP"/>
    </w:rPr>
  </w:style>
  <w:style w:type="paragraph" w:styleId="Titre2">
    <w:name w:val="heading 2"/>
    <w:basedOn w:val="Normal"/>
    <w:link w:val="Titre2Car"/>
    <w:uiPriority w:val="9"/>
    <w:semiHidden w:val="1"/>
    <w:unhideWhenUsed w:val="1"/>
    <w:qFormat w:val="1"/>
    <w:rsid w:val="00815B00"/>
    <w:pPr>
      <w:keepNext w:val="1"/>
      <w:keepLines w:val="1"/>
      <w:pBdr>
        <w:top w:color="297fd5" w:space="1" w:sz="4" w:themeColor="accent3" w:val="single"/>
      </w:pBdr>
      <w:spacing w:after="160" w:before="360"/>
      <w:contextualSpacing w:val="1"/>
      <w:outlineLvl w:val="1"/>
    </w:pPr>
    <w:rPr>
      <w:rFonts w:asciiTheme="majorHAnsi" w:cstheme="majorBidi" w:eastAsiaTheme="majorEastAsia" w:hAnsiTheme="majorHAnsi"/>
      <w:bCs w:val="1"/>
      <w:color w:val="629dd1" w:themeColor="accent2"/>
      <w:spacing w:val="15"/>
      <w:szCs w:val="21"/>
      <w:lang w:eastAsia="ja-JP"/>
    </w:rPr>
  </w:style>
  <w:style w:type="paragraph" w:styleId="Titre3">
    <w:name w:val="heading 3"/>
    <w:basedOn w:val="Normal"/>
    <w:link w:val="Titre3Car"/>
    <w:uiPriority w:val="9"/>
    <w:semiHidden w:val="1"/>
    <w:unhideWhenUsed w:val="1"/>
    <w:qFormat w:val="1"/>
    <w:rsid w:val="00815B00"/>
    <w:pPr>
      <w:keepNext w:val="1"/>
      <w:keepLines w:val="1"/>
      <w:spacing w:after="0"/>
      <w:contextualSpacing w:val="1"/>
      <w:outlineLvl w:val="2"/>
    </w:pPr>
    <w:rPr>
      <w:rFonts w:asciiTheme="majorHAnsi" w:cstheme="majorBidi" w:eastAsiaTheme="majorEastAsia" w:hAnsiTheme="majorHAnsi"/>
      <w:color w:val="374c80" w:themeColor="accent1" w:themeShade="0000BF"/>
      <w:spacing w:val="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815B0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74c80" w:themeColor="accent1" w:themeShade="0000BF"/>
      <w:spacing w:val="0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815B0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374c80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815B0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255" w:themeColor="accent1" w:themeShade="00007F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815B00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255" w:themeColor="accent1" w:themeShade="00007F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815B00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815B00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ansinterligne">
    <w:name w:val="No Spacing"/>
    <w:link w:val="SansinterligneCar"/>
    <w:uiPriority w:val="1"/>
    <w:unhideWhenUsed w:val="1"/>
    <w:qFormat w:val="1"/>
    <w:rsid w:val="00815B00"/>
    <w:pPr>
      <w:spacing w:after="0"/>
    </w:pPr>
    <w:rPr>
      <w:spacing w:val="4"/>
    </w:rPr>
  </w:style>
  <w:style w:type="character" w:styleId="SansinterligneCar" w:customStyle="1">
    <w:name w:val="Sans interligne Car"/>
    <w:basedOn w:val="Policepardfaut"/>
    <w:link w:val="Sansinterligne"/>
    <w:uiPriority w:val="1"/>
    <w:rsid w:val="00815B00"/>
    <w:rPr>
      <w:spacing w:val="4"/>
    </w:rPr>
  </w:style>
  <w:style w:type="character" w:styleId="Titre1Car" w:customStyle="1">
    <w:name w:val="Titre 1 Car"/>
    <w:basedOn w:val="Policepardfaut"/>
    <w:link w:val="Titre1"/>
    <w:uiPriority w:val="9"/>
    <w:rsid w:val="00815B00"/>
    <w:rPr>
      <w:rFonts w:asciiTheme="majorHAnsi" w:cstheme="majorBidi" w:eastAsiaTheme="majorEastAsia" w:hAnsiTheme="majorHAnsi"/>
      <w:b w:val="1"/>
      <w:bCs w:val="1"/>
      <w:caps w:val="1"/>
      <w:color w:val="297fd5" w:themeColor="accent3"/>
      <w:sz w:val="26"/>
      <w:szCs w:val="26"/>
      <w:lang w:eastAsia="ja-JP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815B00"/>
    <w:rPr>
      <w:rFonts w:asciiTheme="majorHAnsi" w:cstheme="majorBidi" w:eastAsiaTheme="majorEastAsia" w:hAnsiTheme="majorHAnsi"/>
      <w:bCs w:val="1"/>
      <w:color w:val="629dd1" w:themeColor="accent2"/>
      <w:spacing w:val="15"/>
      <w:szCs w:val="21"/>
      <w:lang w:eastAsia="ja-JP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815B00"/>
    <w:rPr>
      <w:rFonts w:asciiTheme="majorHAnsi" w:cstheme="majorBidi" w:eastAsiaTheme="majorEastAsia" w:hAnsiTheme="majorHAnsi"/>
      <w:color w:val="374c80" w:themeColor="accent1" w:themeShade="0000BF"/>
      <w:szCs w:val="24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815B00"/>
    <w:rPr>
      <w:rFonts w:asciiTheme="majorHAnsi" w:cstheme="majorBidi" w:eastAsiaTheme="majorEastAsia" w:hAnsiTheme="majorHAnsi"/>
      <w:i w:val="1"/>
      <w:iCs w:val="1"/>
      <w:color w:val="374c80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815B00"/>
    <w:rPr>
      <w:rFonts w:asciiTheme="majorHAnsi" w:cstheme="majorBidi" w:eastAsiaTheme="majorEastAsia" w:hAnsiTheme="majorHAnsi"/>
      <w:b w:val="1"/>
      <w:color w:val="374c80" w:themeColor="accent1" w:themeShade="0000BF"/>
      <w:spacing w:val="4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815B00"/>
    <w:rPr>
      <w:rFonts w:asciiTheme="majorHAnsi" w:cstheme="majorBidi" w:eastAsiaTheme="majorEastAsia" w:hAnsiTheme="majorHAnsi"/>
      <w:color w:val="243255" w:themeColor="accent1" w:themeShade="00007F"/>
      <w:spacing w:val="4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815B00"/>
    <w:rPr>
      <w:rFonts w:asciiTheme="majorHAnsi" w:cstheme="majorBidi" w:eastAsiaTheme="majorEastAsia" w:hAnsiTheme="majorHAnsi"/>
      <w:i w:val="1"/>
      <w:iCs w:val="1"/>
      <w:color w:val="243255" w:themeColor="accent1" w:themeShade="00007F"/>
      <w:spacing w:val="4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815B00"/>
    <w:rPr>
      <w:rFonts w:asciiTheme="majorHAnsi" w:cstheme="majorBidi" w:eastAsiaTheme="majorEastAsia" w:hAnsiTheme="majorHAnsi"/>
      <w:color w:val="272727" w:themeColor="text1" w:themeTint="0000D8"/>
      <w:spacing w:val="4"/>
      <w:szCs w:val="21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815B00"/>
    <w:rPr>
      <w:rFonts w:asciiTheme="majorHAnsi" w:cstheme="majorBidi" w:eastAsiaTheme="majorEastAsia" w:hAnsiTheme="majorHAnsi"/>
      <w:i w:val="1"/>
      <w:iCs w:val="1"/>
      <w:color w:val="272727" w:themeColor="text1" w:themeTint="0000D8"/>
      <w:spacing w:val="4"/>
      <w:szCs w:val="21"/>
    </w:r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815B00"/>
    <w:pPr>
      <w:spacing w:after="200"/>
    </w:pPr>
    <w:rPr>
      <w:i w:val="1"/>
      <w:iCs w:val="1"/>
      <w:color w:val="242852" w:themeColor="text2"/>
      <w:szCs w:val="18"/>
    </w:rPr>
  </w:style>
  <w:style w:type="paragraph" w:styleId="Titre">
    <w:name w:val="Title"/>
    <w:basedOn w:val="Normal"/>
    <w:link w:val="TitreCar"/>
    <w:uiPriority w:val="1"/>
    <w:qFormat w:val="1"/>
    <w:rsid w:val="00815B00"/>
    <w:pPr>
      <w:contextualSpacing w:val="1"/>
    </w:pPr>
    <w:rPr>
      <w:rFonts w:asciiTheme="majorHAnsi" w:cstheme="majorBidi" w:eastAsiaTheme="majorEastAsia" w:hAnsiTheme="majorHAnsi"/>
      <w:color w:val="629dd1" w:themeColor="accent2"/>
      <w:spacing w:val="0"/>
      <w:sz w:val="50"/>
      <w:szCs w:val="50"/>
      <w:lang w:eastAsia="ja-JP"/>
    </w:rPr>
  </w:style>
  <w:style w:type="character" w:styleId="TitreCar" w:customStyle="1">
    <w:name w:val="Titre Car"/>
    <w:basedOn w:val="Policepardfaut"/>
    <w:link w:val="Titre"/>
    <w:uiPriority w:val="1"/>
    <w:rsid w:val="00815B00"/>
    <w:rPr>
      <w:rFonts w:asciiTheme="majorHAnsi" w:cstheme="majorBidi" w:eastAsiaTheme="majorEastAsia" w:hAnsiTheme="majorHAnsi"/>
      <w:color w:val="629dd1" w:themeColor="accent2"/>
      <w:sz w:val="50"/>
      <w:szCs w:val="50"/>
      <w:lang w:eastAsia="ja-JP"/>
    </w:rPr>
  </w:style>
  <w:style w:type="paragraph" w:styleId="Sous-titre">
    <w:name w:val="Subtitle"/>
    <w:basedOn w:val="Normal"/>
    <w:link w:val="Sous-titreCar"/>
    <w:uiPriority w:val="11"/>
    <w:unhideWhenUsed w:val="1"/>
    <w:qFormat w:val="1"/>
    <w:rsid w:val="00815B00"/>
    <w:pPr>
      <w:numPr>
        <w:ilvl w:val="1"/>
      </w:numPr>
      <w:spacing w:after="160"/>
      <w:ind w:left="72"/>
      <w:contextualSpacing w:val="1"/>
    </w:pPr>
    <w:rPr>
      <w:rFonts w:eastAsiaTheme="minorEastAsia"/>
      <w:color w:val="5a5a5a" w:themeColor="text1" w:themeTint="0000A5"/>
      <w:spacing w:val="0"/>
    </w:rPr>
  </w:style>
  <w:style w:type="character" w:styleId="Sous-titreCar" w:customStyle="1">
    <w:name w:val="Sous-titre Car"/>
    <w:basedOn w:val="Policepardfaut"/>
    <w:link w:val="Sous-titre"/>
    <w:uiPriority w:val="11"/>
    <w:rsid w:val="00815B00"/>
    <w:rPr>
      <w:rFonts w:eastAsiaTheme="minorEastAsia"/>
      <w:color w:val="5a5a5a" w:themeColor="text1" w:themeTint="0000A5"/>
    </w:rPr>
  </w:style>
  <w:style w:type="character" w:styleId="lev">
    <w:name w:val="Strong"/>
    <w:basedOn w:val="Policepardfaut"/>
    <w:uiPriority w:val="22"/>
    <w:unhideWhenUsed w:val="1"/>
    <w:qFormat w:val="1"/>
    <w:rsid w:val="00815B00"/>
    <w:rPr>
      <w:b w:val="1"/>
      <w:bCs w:val="1"/>
    </w:rPr>
  </w:style>
  <w:style w:type="character" w:styleId="Accentuation">
    <w:name w:val="Emphasis"/>
    <w:basedOn w:val="Policepardfaut"/>
    <w:uiPriority w:val="20"/>
    <w:unhideWhenUsed w:val="1"/>
    <w:qFormat w:val="1"/>
    <w:rsid w:val="00815B00"/>
    <w:rPr>
      <w:i w:val="1"/>
      <w:iCs w:val="1"/>
    </w:rPr>
  </w:style>
  <w:style w:type="paragraph" w:styleId="Paragraphedeliste">
    <w:name w:val="List Paragraph"/>
    <w:basedOn w:val="Normal"/>
    <w:uiPriority w:val="34"/>
    <w:unhideWhenUsed w:val="1"/>
    <w:qFormat w:val="1"/>
    <w:rsid w:val="00815B00"/>
    <w:pPr>
      <w:ind w:left="720"/>
      <w:contextualSpacing w:val="1"/>
    </w:pPr>
  </w:style>
  <w:style w:type="paragraph" w:styleId="Citation">
    <w:name w:val="Quote"/>
    <w:basedOn w:val="Normal"/>
    <w:next w:val="Normal"/>
    <w:link w:val="CitationCar"/>
    <w:uiPriority w:val="29"/>
    <w:unhideWhenUsed w:val="1"/>
    <w:qFormat w:val="1"/>
    <w:rsid w:val="00815B0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815B00"/>
    <w:rPr>
      <w:i w:val="1"/>
      <w:iCs w:val="1"/>
      <w:color w:val="404040" w:themeColor="text1" w:themeTint="0000BF"/>
      <w:spacing w:val="4"/>
    </w:rPr>
  </w:style>
  <w:style w:type="paragraph" w:styleId="Citationintense">
    <w:name w:val="Intense Quote"/>
    <w:basedOn w:val="Normal"/>
    <w:next w:val="Normal"/>
    <w:link w:val="CitationintenseCar"/>
    <w:uiPriority w:val="30"/>
    <w:unhideWhenUsed w:val="1"/>
    <w:qFormat w:val="1"/>
    <w:rsid w:val="00815B00"/>
    <w:pPr>
      <w:pBdr>
        <w:top w:color="374c80" w:space="10" w:sz="4" w:themeColor="accent1" w:themeShade="0000BF" w:val="single"/>
        <w:bottom w:color="374c80" w:space="10" w:sz="4" w:themeColor="accent1" w:themeShade="0000BF" w:val="single"/>
      </w:pBdr>
      <w:spacing w:after="360" w:before="360"/>
      <w:jc w:val="center"/>
    </w:pPr>
    <w:rPr>
      <w:i w:val="1"/>
      <w:iCs w:val="1"/>
      <w:color w:val="374c80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815B00"/>
    <w:rPr>
      <w:i w:val="1"/>
      <w:iCs w:val="1"/>
      <w:color w:val="374c80" w:themeColor="accent1" w:themeShade="0000BF"/>
      <w:spacing w:val="4"/>
    </w:rPr>
  </w:style>
  <w:style w:type="character" w:styleId="Accentuationlgre">
    <w:name w:val="Subtle Emphasis"/>
    <w:basedOn w:val="Policepardfaut"/>
    <w:uiPriority w:val="10"/>
    <w:qFormat w:val="1"/>
    <w:rsid w:val="00815B00"/>
    <w:rPr>
      <w:i w:val="1"/>
      <w:iCs w:val="1"/>
      <w:color w:val="auto"/>
    </w:rPr>
  </w:style>
  <w:style w:type="character" w:styleId="Accentuationintense">
    <w:name w:val="Intense Emphasis"/>
    <w:basedOn w:val="Policepardfaut"/>
    <w:uiPriority w:val="21"/>
    <w:unhideWhenUsed w:val="1"/>
    <w:qFormat w:val="1"/>
    <w:rsid w:val="00815B00"/>
    <w:rPr>
      <w:i w:val="1"/>
      <w:iCs w:val="1"/>
      <w:color w:val="374c80" w:themeColor="accent1" w:themeShade="0000BF"/>
    </w:rPr>
  </w:style>
  <w:style w:type="character" w:styleId="Rfrencelgre">
    <w:name w:val="Subtle Reference"/>
    <w:basedOn w:val="Policepardfaut"/>
    <w:uiPriority w:val="2"/>
    <w:qFormat w:val="1"/>
    <w:rsid w:val="00815B00"/>
    <w:rPr>
      <w:caps w:val="1"/>
      <w:smallCaps w:val="0"/>
      <w:color w:val="629dd1" w:themeColor="accent2"/>
    </w:rPr>
  </w:style>
  <w:style w:type="character" w:styleId="Rfrenceintense">
    <w:name w:val="Intense Reference"/>
    <w:basedOn w:val="Policepardfaut"/>
    <w:uiPriority w:val="32"/>
    <w:unhideWhenUsed w:val="1"/>
    <w:qFormat w:val="1"/>
    <w:rsid w:val="00815B00"/>
    <w:rPr>
      <w:b w:val="1"/>
      <w:bCs w:val="1"/>
      <w:caps w:val="0"/>
      <w:smallCaps w:val="1"/>
      <w:color w:val="374c80" w:themeColor="accent1" w:themeShade="0000BF"/>
      <w:spacing w:val="0"/>
    </w:rPr>
  </w:style>
  <w:style w:type="character" w:styleId="Titredulivre">
    <w:name w:val="Book Title"/>
    <w:basedOn w:val="Policepardfaut"/>
    <w:uiPriority w:val="33"/>
    <w:unhideWhenUsed w:val="1"/>
    <w:qFormat w:val="1"/>
    <w:rsid w:val="00815B00"/>
    <w:rPr>
      <w:b w:val="1"/>
      <w:bCs w:val="1"/>
      <w:i w:val="1"/>
      <w:iCs w:val="1"/>
      <w:spacing w:val="0"/>
    </w:rPr>
  </w:style>
  <w:style w:type="paragraph" w:styleId="En-ttedetabledesmatires">
    <w:name w:val="TOC Heading"/>
    <w:basedOn w:val="Titre1"/>
    <w:next w:val="Normal"/>
    <w:uiPriority w:val="39"/>
    <w:semiHidden w:val="1"/>
    <w:unhideWhenUsed w:val="1"/>
    <w:qFormat w:val="1"/>
    <w:rsid w:val="00815B00"/>
    <w:pPr>
      <w:outlineLvl w:val="9"/>
    </w:pPr>
  </w:style>
  <w:style w:type="character" w:styleId="Lienhypertexte">
    <w:name w:val="Hyperlink"/>
    <w:basedOn w:val="Policepardfaut"/>
    <w:uiPriority w:val="99"/>
    <w:unhideWhenUsed w:val="1"/>
    <w:rsid w:val="00AF1242"/>
    <w:rPr>
      <w:color w:val="9454c3" w:themeColor="hyperlink"/>
      <w:u w:val="single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AF1242"/>
    <w:rPr>
      <w:color w:val="605e5c"/>
      <w:shd w:color="auto" w:fill="e1dfdd" w:val="clear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A81EB7"/>
    <w:rPr>
      <w:color w:val="3ebbf0" w:themeColor="followedHyperlink"/>
      <w:u w:val="single"/>
    </w:rPr>
  </w:style>
  <w:style w:type="table" w:styleId="Grilledutableau">
    <w:name w:val="Table Grid"/>
    <w:basedOn w:val="TableauNormal"/>
    <w:uiPriority w:val="39"/>
    <w:rsid w:val="00070087"/>
    <w:pPr>
      <w:spacing w:after="0" w:before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  <w:ind w:left="72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.wikipedia.org/wiki/Architecture_logicielle" TargetMode="External"/><Relationship Id="rId10" Type="http://schemas.openxmlformats.org/officeDocument/2006/relationships/hyperlink" Target="https://fr.wikipedia.org/wiki/Internet_Protocol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www.heroku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Internet_Protocol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r.wikipedia.org/wiki/Serveur_informatique" TargetMode="External"/><Relationship Id="rId8" Type="http://schemas.openxmlformats.org/officeDocument/2006/relationships/hyperlink" Target="https://fr.wikipedia.org/wiki/Serveur_informatiq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02Aik0tgB8pAXPYzPyIBNhgr7g==">AMUW2mX6y4QGKig3MoV0QIaRGKfNAz6U2V3baZC5FYmVegRG1M9OlDJYhylUjwwWMxnMjgjmIlV1xo5lMp0eyhBYFIwBbbbGPJnKr8vxLKVvJsS4CEmlHGjumXZ04DRFPNKMf0UJxZGf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2018-11-25T17:54:00Z</dcterms:created>
  <dc:creator>Madjid Brahimi</dc:creator>
</cp:coreProperties>
</file>