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31B9BB" w14:textId="690020F0" w:rsidR="00011E09" w:rsidRPr="00011E09" w:rsidRDefault="00011E09" w:rsidP="00906620">
      <w:pPr>
        <w:spacing w:before="120" w:after="0" w:line="276" w:lineRule="auto"/>
        <w:rPr>
          <w:b/>
          <w:bCs/>
          <w:color w:val="2F5496" w:themeColor="accent1" w:themeShade="BF"/>
        </w:rPr>
      </w:pPr>
      <w:r w:rsidRPr="00011E09">
        <w:rPr>
          <w:b/>
          <w:bCs/>
          <w:color w:val="2F5496" w:themeColor="accent1" w:themeShade="BF"/>
          <w:sz w:val="28"/>
          <w:szCs w:val="28"/>
        </w:rPr>
        <w:t>АНАЛИТИЧЕСКАЯ СПРАВКА: АО «[YUL_1]»</w:t>
      </w:r>
      <w:r w:rsidRPr="00011E09">
        <w:rPr>
          <w:b/>
          <w:bCs/>
          <w:color w:val="2F5496" w:themeColor="accent1" w:themeShade="BF"/>
        </w:rPr>
        <w:t xml:space="preserve"> </w:t>
      </w:r>
    </w:p>
    <w:p w14:paraId="7AAF3450" w14:textId="28C33DBD" w:rsidR="00011E09" w:rsidRDefault="00011E09" w:rsidP="00906620">
      <w:pPr>
        <w:spacing w:before="120" w:after="0" w:line="276" w:lineRule="auto"/>
      </w:pPr>
      <w:r w:rsidRPr="00011E09">
        <w:rPr>
          <w:b/>
          <w:bCs/>
          <w:color w:val="2F5496" w:themeColor="accent1" w:themeShade="BF"/>
        </w:rPr>
        <w:t>Дата актуализации:</w:t>
      </w:r>
      <w:r w:rsidRPr="00011E09">
        <w:rPr>
          <w:color w:val="2F5496" w:themeColor="accent1" w:themeShade="BF"/>
        </w:rPr>
        <w:t xml:space="preserve"> </w:t>
      </w:r>
      <w:r w:rsidRPr="00011E09">
        <w:t>Декабрь 2025 г.</w:t>
      </w:r>
      <w:r w:rsidRPr="00011E09">
        <w:br/>
      </w:r>
      <w:r w:rsidRPr="00011E09">
        <w:rPr>
          <w:b/>
          <w:bCs/>
          <w:color w:val="2F5496" w:themeColor="accent1" w:themeShade="BF"/>
        </w:rPr>
        <w:t>Субъект анализа:</w:t>
      </w:r>
      <w:r w:rsidRPr="00011E09">
        <w:rPr>
          <w:color w:val="2F5496" w:themeColor="accent1" w:themeShade="BF"/>
        </w:rPr>
        <w:t xml:space="preserve"> </w:t>
      </w:r>
      <w:r w:rsidRPr="00011E09">
        <w:t>Акционерное общество «[YUL_2]»</w:t>
      </w:r>
    </w:p>
    <w:p w14:paraId="65243E45" w14:textId="77777777" w:rsidR="00906620" w:rsidRPr="00011E09" w:rsidRDefault="00906620" w:rsidP="00906620">
      <w:pPr>
        <w:spacing w:before="120" w:after="0" w:line="276" w:lineRule="auto"/>
      </w:pPr>
    </w:p>
    <w:p w14:paraId="2E76EB28" w14:textId="79AA6809" w:rsidR="00011E09" w:rsidRPr="00011E09" w:rsidRDefault="00011E09" w:rsidP="00906620">
      <w:pPr>
        <w:pStyle w:val="a7"/>
        <w:numPr>
          <w:ilvl w:val="0"/>
          <w:numId w:val="12"/>
        </w:numPr>
        <w:spacing w:before="120" w:after="0" w:line="276" w:lineRule="auto"/>
        <w:contextualSpacing w:val="0"/>
        <w:rPr>
          <w:b/>
          <w:bCs/>
          <w:color w:val="2F5496" w:themeColor="accent1" w:themeShade="BF"/>
        </w:rPr>
      </w:pPr>
      <w:r w:rsidRPr="00011E09">
        <w:rPr>
          <w:b/>
          <w:bCs/>
          <w:color w:val="2F5496" w:themeColor="accent1" w:themeShade="BF"/>
        </w:rPr>
        <w:t>Регистрационные данные и Статус (Паспорт Банка)</w:t>
      </w:r>
    </w:p>
    <w:p w14:paraId="23282E62" w14:textId="7C693F2B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Полное наименование:</w:t>
      </w:r>
      <w:r w:rsidRPr="00011E09">
        <w:t xml:space="preserve"> «Северный Народный Банк» (акционерное общество)</w:t>
      </w:r>
    </w:p>
    <w:p w14:paraId="578818B4" w14:textId="35702843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Сокращенное наименование:</w:t>
      </w:r>
      <w:r w:rsidRPr="00011E09">
        <w:t xml:space="preserve"> «[YUL_2]» (АО) / SNB (AO)</w:t>
      </w:r>
    </w:p>
    <w:p w14:paraId="1B288696" w14:textId="4251C6CD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ИНН:</w:t>
      </w:r>
      <w:r w:rsidRPr="00011E09">
        <w:t xml:space="preserve"> [INN_1]</w:t>
      </w:r>
    </w:p>
    <w:p w14:paraId="7CBFF01F" w14:textId="564472AC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ОГРН:</w:t>
      </w:r>
      <w:r w:rsidRPr="00011E09">
        <w:t xml:space="preserve"> [OGRN_1]</w:t>
      </w:r>
    </w:p>
    <w:p w14:paraId="6A6BC7FA" w14:textId="1AF02646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Регистрационный номер ЦБ РФ:</w:t>
      </w:r>
      <w:r w:rsidRPr="00011E09">
        <w:t xml:space="preserve"> 2721</w:t>
      </w:r>
    </w:p>
    <w:p w14:paraId="43E39F42" w14:textId="75279787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БИК:</w:t>
      </w:r>
      <w:r w:rsidRPr="00011E09">
        <w:t xml:space="preserve"> [BIK_1]</w:t>
      </w:r>
      <w:r w:rsidRPr="00011E09">
        <w:t xml:space="preserve"> </w:t>
      </w:r>
    </w:p>
    <w:p w14:paraId="0E616DDD" w14:textId="7E5859F2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Юридический и фактический адрес:</w:t>
      </w:r>
      <w:r w:rsidRPr="00011E09">
        <w:t xml:space="preserve"> [ADR_1]</w:t>
      </w:r>
    </w:p>
    <w:p w14:paraId="4AC06451" w14:textId="1E7F89AF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Веб-сайт:</w:t>
      </w:r>
      <w:r w:rsidRPr="00011E09">
        <w:t xml:space="preserve"> </w:t>
      </w:r>
      <w:r w:rsidRPr="00011E09">
        <w:rPr>
          <w:rStyle w:val="a4"/>
        </w:rPr>
        <w:t>[URL_1]</w:t>
      </w:r>
    </w:p>
    <w:p w14:paraId="51D557A2" w14:textId="1DD1C04A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Контакты:</w:t>
      </w:r>
      <w:r w:rsidRPr="00011E09">
        <w:t xml:space="preserve"> +7 (8212) 40-97-25, </w:t>
      </w:r>
      <w:r w:rsidRPr="00011E09">
        <w:rPr>
          <w:rStyle w:val="a4"/>
        </w:rPr>
        <w:t>[EMAIL_1]</w:t>
      </w:r>
    </w:p>
    <w:p w14:paraId="008FC463" w14:textId="00E28950" w:rsidR="00011E09" w:rsidRPr="00011E09" w:rsidRDefault="00011E09" w:rsidP="00906620">
      <w:pPr>
        <w:numPr>
          <w:ilvl w:val="0"/>
          <w:numId w:val="13"/>
        </w:numPr>
        <w:spacing w:before="120" w:after="0" w:line="276" w:lineRule="auto"/>
      </w:pPr>
      <w:r w:rsidRPr="00011E09">
        <w:rPr>
          <w:b/>
          <w:bCs/>
        </w:rPr>
        <w:t>Статус:</w:t>
      </w:r>
      <w:r w:rsidRPr="00011E09">
        <w:t xml:space="preserve"> Действующая кредитная организация.</w:t>
      </w:r>
    </w:p>
    <w:p w14:paraId="266DB7F9" w14:textId="26936134" w:rsidR="00011E09" w:rsidRPr="00011E09" w:rsidRDefault="00011E09" w:rsidP="00906620">
      <w:pPr>
        <w:pStyle w:val="a7"/>
        <w:numPr>
          <w:ilvl w:val="0"/>
          <w:numId w:val="12"/>
        </w:numPr>
        <w:spacing w:before="120" w:after="0" w:line="276" w:lineRule="auto"/>
        <w:contextualSpacing w:val="0"/>
        <w:rPr>
          <w:b/>
          <w:bCs/>
          <w:color w:val="2F5496" w:themeColor="accent1" w:themeShade="BF"/>
        </w:rPr>
      </w:pPr>
      <w:r w:rsidRPr="00011E09">
        <w:rPr>
          <w:b/>
          <w:bCs/>
          <w:color w:val="2F5496" w:themeColor="accent1" w:themeShade="BF"/>
        </w:rPr>
        <w:t>Лицензии и Разрешения</w:t>
      </w:r>
    </w:p>
    <w:p w14:paraId="5A37932A" w14:textId="77777777" w:rsidR="00011E09" w:rsidRPr="00011E09" w:rsidRDefault="00011E09" w:rsidP="00906620">
      <w:pPr>
        <w:spacing w:before="120" w:after="0" w:line="276" w:lineRule="auto"/>
      </w:pPr>
      <w:r w:rsidRPr="00011E09">
        <w:t>Банк обладает необходимым набором лицензий для ведения полноценной банковской и инвестиционной деятельности:</w:t>
      </w:r>
    </w:p>
    <w:p w14:paraId="21159115" w14:textId="22E64A22" w:rsidR="00011E09" w:rsidRPr="00011E09" w:rsidRDefault="00011E09" w:rsidP="00906620">
      <w:pPr>
        <w:numPr>
          <w:ilvl w:val="0"/>
          <w:numId w:val="14"/>
        </w:numPr>
        <w:spacing w:before="120" w:after="0" w:line="276" w:lineRule="auto"/>
      </w:pPr>
      <w:r w:rsidRPr="00011E09">
        <w:rPr>
          <w:b/>
          <w:bCs/>
        </w:rPr>
        <w:t>Банковская деятельность:</w:t>
      </w:r>
      <w:r w:rsidRPr="00011E09">
        <w:t xml:space="preserve"> Универсальная лицензия ЦБ РФ № [LIC_1] от 03.07.2020. Дает право на операции с рублями и валютой, привлечение вкладов населения. </w:t>
      </w:r>
      <w:r w:rsidRPr="00011E09">
        <w:rPr>
          <w:i/>
          <w:iCs/>
        </w:rPr>
        <w:t>Ограничение</w:t>
      </w:r>
      <w:proofErr w:type="gramStart"/>
      <w:r w:rsidRPr="00011E09">
        <w:rPr>
          <w:i/>
          <w:iCs/>
        </w:rPr>
        <w:t>:</w:t>
      </w:r>
      <w:r w:rsidRPr="00011E09">
        <w:t xml:space="preserve"> Без</w:t>
      </w:r>
      <w:proofErr w:type="gramEnd"/>
      <w:r w:rsidRPr="00011E09">
        <w:t xml:space="preserve"> права работы с драгоценными металлами.</w:t>
      </w:r>
      <w:r w:rsidRPr="00011E09">
        <w:t xml:space="preserve"> </w:t>
      </w:r>
    </w:p>
    <w:p w14:paraId="536B941E" w14:textId="77777777" w:rsidR="00011E09" w:rsidRPr="00011E09" w:rsidRDefault="00011E09" w:rsidP="00906620">
      <w:pPr>
        <w:numPr>
          <w:ilvl w:val="0"/>
          <w:numId w:val="14"/>
        </w:numPr>
        <w:spacing w:before="120" w:after="0" w:line="276" w:lineRule="auto"/>
      </w:pPr>
      <w:r w:rsidRPr="00011E09">
        <w:rPr>
          <w:b/>
          <w:bCs/>
        </w:rPr>
        <w:t>Рынок ценных бумаг:</w:t>
      </w:r>
      <w:r w:rsidRPr="00011E09">
        <w:t xml:space="preserve"> Лицензии профессионального участника РЦБ (выданы ФКЦБ России в 2000 г., действуют бессрочно):</w:t>
      </w:r>
    </w:p>
    <w:p w14:paraId="611E134B" w14:textId="10B2D675" w:rsidR="00011E09" w:rsidRPr="00011E09" w:rsidRDefault="00011E09" w:rsidP="00906620">
      <w:pPr>
        <w:numPr>
          <w:ilvl w:val="1"/>
          <w:numId w:val="15"/>
        </w:numPr>
        <w:spacing w:before="120" w:after="0" w:line="276" w:lineRule="auto"/>
      </w:pPr>
      <w:r w:rsidRPr="00011E09">
        <w:t>Брокерская деятельность (№ 087-03287-100000);</w:t>
      </w:r>
      <w:r w:rsidRPr="00011E09">
        <w:t xml:space="preserve"> </w:t>
      </w:r>
    </w:p>
    <w:p w14:paraId="59D720A0" w14:textId="4C53C901" w:rsidR="00011E09" w:rsidRPr="00011E09" w:rsidRDefault="00011E09" w:rsidP="00906620">
      <w:pPr>
        <w:numPr>
          <w:ilvl w:val="1"/>
          <w:numId w:val="15"/>
        </w:numPr>
        <w:spacing w:before="120" w:after="0" w:line="276" w:lineRule="auto"/>
      </w:pPr>
      <w:r w:rsidRPr="00011E09">
        <w:t>Дилерская деятельность (№ 087-03373-010000);</w:t>
      </w:r>
      <w:r w:rsidRPr="00011E09">
        <w:t xml:space="preserve"> </w:t>
      </w:r>
    </w:p>
    <w:p w14:paraId="2D0B880C" w14:textId="639C56DE" w:rsidR="00011E09" w:rsidRPr="00011E09" w:rsidRDefault="00011E09" w:rsidP="00906620">
      <w:pPr>
        <w:numPr>
          <w:ilvl w:val="1"/>
          <w:numId w:val="15"/>
        </w:numPr>
        <w:spacing w:before="120" w:after="0" w:line="276" w:lineRule="auto"/>
      </w:pPr>
      <w:r w:rsidRPr="00011E09">
        <w:t>Депозитарная деятельность (№ 087-03983-000100).</w:t>
      </w:r>
      <w:r w:rsidRPr="00011E09">
        <w:t xml:space="preserve"> </w:t>
      </w:r>
    </w:p>
    <w:p w14:paraId="2E6EF9BF" w14:textId="77777777" w:rsidR="00011E09" w:rsidRPr="00011E09" w:rsidRDefault="00011E09" w:rsidP="00906620">
      <w:pPr>
        <w:numPr>
          <w:ilvl w:val="0"/>
          <w:numId w:val="14"/>
        </w:numPr>
        <w:spacing w:before="120" w:after="0" w:line="276" w:lineRule="auto"/>
      </w:pPr>
      <w:r w:rsidRPr="00011E09">
        <w:rPr>
          <w:b/>
          <w:bCs/>
        </w:rPr>
        <w:t>Участие в системах:</w:t>
      </w:r>
    </w:p>
    <w:p w14:paraId="726FCF81" w14:textId="2C6B2DCE" w:rsidR="00011E09" w:rsidRPr="00011E09" w:rsidRDefault="00011E09" w:rsidP="00906620">
      <w:pPr>
        <w:numPr>
          <w:ilvl w:val="1"/>
          <w:numId w:val="16"/>
        </w:numPr>
        <w:spacing w:before="120" w:after="0" w:line="276" w:lineRule="auto"/>
      </w:pPr>
      <w:r w:rsidRPr="00011E09">
        <w:t>Включен в Систему страхования вкладов (№ 126 в реестре АСВ).</w:t>
      </w:r>
      <w:r w:rsidRPr="00011E09">
        <w:t xml:space="preserve"> </w:t>
      </w:r>
    </w:p>
    <w:p w14:paraId="46786DC4" w14:textId="49699685" w:rsidR="00011E09" w:rsidRPr="00011E09" w:rsidRDefault="00011E09" w:rsidP="00906620">
      <w:pPr>
        <w:numPr>
          <w:ilvl w:val="1"/>
          <w:numId w:val="16"/>
        </w:numPr>
        <w:spacing w:before="120" w:after="0" w:line="276" w:lineRule="auto"/>
      </w:pPr>
      <w:r w:rsidRPr="00011E09">
        <w:t>Член НАУФОР (с 2023 г.).</w:t>
      </w:r>
      <w:r w:rsidRPr="00011E09">
        <w:t xml:space="preserve"> </w:t>
      </w:r>
    </w:p>
    <w:p w14:paraId="1517D33E" w14:textId="557B5C43" w:rsidR="00011E09" w:rsidRPr="00011E09" w:rsidRDefault="00011E09" w:rsidP="00906620">
      <w:pPr>
        <w:numPr>
          <w:ilvl w:val="1"/>
          <w:numId w:val="16"/>
        </w:numPr>
        <w:spacing w:before="120" w:after="0" w:line="276" w:lineRule="auto"/>
      </w:pPr>
      <w:r w:rsidRPr="00011E09">
        <w:t xml:space="preserve">Участник платежных систем: «МИР», VISA, </w:t>
      </w:r>
      <w:proofErr w:type="spellStart"/>
      <w:r w:rsidRPr="00011E09">
        <w:t>MasterCard</w:t>
      </w:r>
      <w:proofErr w:type="spellEnd"/>
      <w:r w:rsidRPr="00011E09">
        <w:t>, «Золотая Корона».</w:t>
      </w:r>
    </w:p>
    <w:p w14:paraId="4E0FBF99" w14:textId="2D01A559" w:rsidR="00011E09" w:rsidRPr="00011E09" w:rsidRDefault="00011E09" w:rsidP="00906620">
      <w:pPr>
        <w:pStyle w:val="a7"/>
        <w:numPr>
          <w:ilvl w:val="0"/>
          <w:numId w:val="12"/>
        </w:numPr>
        <w:spacing w:before="120" w:after="0" w:line="276" w:lineRule="auto"/>
        <w:contextualSpacing w:val="0"/>
        <w:rPr>
          <w:b/>
          <w:bCs/>
          <w:color w:val="2F5496" w:themeColor="accent1" w:themeShade="BF"/>
        </w:rPr>
      </w:pPr>
      <w:r w:rsidRPr="00011E09">
        <w:rPr>
          <w:b/>
          <w:bCs/>
          <w:color w:val="2F5496" w:themeColor="accent1" w:themeShade="BF"/>
        </w:rPr>
        <w:t>Финансовое состояние и Рейтинги</w:t>
      </w:r>
    </w:p>
    <w:p w14:paraId="4D3634C3" w14:textId="655C83D5" w:rsidR="00011E09" w:rsidRPr="00011E09" w:rsidRDefault="00011E09" w:rsidP="00906620">
      <w:pPr>
        <w:spacing w:before="120" w:after="0" w:line="276" w:lineRule="auto"/>
      </w:pPr>
      <w:r w:rsidRPr="00011E09">
        <w:t>Банк характеризуется как устойчивый региональный игрок с консервативной политикой.</w:t>
      </w:r>
      <w:r w:rsidRPr="00011E09">
        <w:t xml:space="preserve"> </w:t>
      </w:r>
    </w:p>
    <w:p w14:paraId="3392F10F" w14:textId="77777777" w:rsidR="00011E09" w:rsidRPr="00011E09" w:rsidRDefault="00011E09" w:rsidP="00906620">
      <w:pPr>
        <w:numPr>
          <w:ilvl w:val="0"/>
          <w:numId w:val="17"/>
        </w:numPr>
        <w:spacing w:before="120" w:after="0" w:line="276" w:lineRule="auto"/>
      </w:pPr>
      <w:r w:rsidRPr="00011E09">
        <w:rPr>
          <w:b/>
          <w:bCs/>
        </w:rPr>
        <w:t>Кредитный рейтинг:</w:t>
      </w:r>
    </w:p>
    <w:p w14:paraId="2736AC96" w14:textId="4E50FE43" w:rsidR="00011E09" w:rsidRPr="00011E09" w:rsidRDefault="00011E09" w:rsidP="00906620">
      <w:pPr>
        <w:numPr>
          <w:ilvl w:val="1"/>
          <w:numId w:val="18"/>
        </w:numPr>
        <w:spacing w:before="120" w:after="0" w:line="276" w:lineRule="auto"/>
      </w:pPr>
      <w:r w:rsidRPr="00011E09">
        <w:t xml:space="preserve">Агентство </w:t>
      </w:r>
      <w:r w:rsidRPr="00011E09">
        <w:rPr>
          <w:b/>
          <w:bCs/>
        </w:rPr>
        <w:t>«Эксперт РА»</w:t>
      </w:r>
      <w:r w:rsidRPr="00011E09">
        <w:t xml:space="preserve">: уровень </w:t>
      </w:r>
      <w:proofErr w:type="spellStart"/>
      <w:r w:rsidRPr="00011E09">
        <w:rPr>
          <w:b/>
          <w:bCs/>
        </w:rPr>
        <w:t>ruB</w:t>
      </w:r>
      <w:proofErr w:type="spellEnd"/>
      <w:r w:rsidRPr="00011E09">
        <w:rPr>
          <w:b/>
          <w:bCs/>
        </w:rPr>
        <w:t>+</w:t>
      </w:r>
      <w:r w:rsidRPr="00011E09">
        <w:t xml:space="preserve"> (Подтвержден в мае-июне 2025 года).</w:t>
      </w:r>
      <w:r w:rsidRPr="00011E09">
        <w:t xml:space="preserve"> </w:t>
      </w:r>
    </w:p>
    <w:p w14:paraId="7787ABB0" w14:textId="149EB3F5" w:rsidR="00011E09" w:rsidRPr="00011E09" w:rsidRDefault="00011E09" w:rsidP="00906620">
      <w:pPr>
        <w:numPr>
          <w:ilvl w:val="1"/>
          <w:numId w:val="18"/>
        </w:numPr>
        <w:spacing w:before="120" w:after="0" w:line="276" w:lineRule="auto"/>
      </w:pPr>
      <w:r w:rsidRPr="00011E09">
        <w:lastRenderedPageBreak/>
        <w:t xml:space="preserve">Прогноз: </w:t>
      </w:r>
      <w:r w:rsidRPr="00011E09">
        <w:rPr>
          <w:b/>
          <w:bCs/>
        </w:rPr>
        <w:t>Стабильный</w:t>
      </w:r>
      <w:r w:rsidRPr="00011E09">
        <w:t>.</w:t>
      </w:r>
    </w:p>
    <w:p w14:paraId="2AD27DCB" w14:textId="77777777" w:rsidR="00011E09" w:rsidRPr="00011E09" w:rsidRDefault="00011E09" w:rsidP="00906620">
      <w:pPr>
        <w:numPr>
          <w:ilvl w:val="1"/>
          <w:numId w:val="18"/>
        </w:numPr>
        <w:spacing w:before="120" w:after="0" w:line="276" w:lineRule="auto"/>
      </w:pPr>
      <w:r w:rsidRPr="00011E09">
        <w:rPr>
          <w:i/>
          <w:iCs/>
        </w:rPr>
        <w:t>Интерпретация:</w:t>
      </w:r>
      <w:r w:rsidRPr="00011E09">
        <w:t xml:space="preserve"> Удовлетворительный уровень кредитоспособности, однако существует чувствительность к неблагоприятным экономическим изменениям.</w:t>
      </w:r>
    </w:p>
    <w:p w14:paraId="68309C27" w14:textId="77777777" w:rsidR="00011E09" w:rsidRPr="00011E09" w:rsidRDefault="00011E09" w:rsidP="00906620">
      <w:pPr>
        <w:numPr>
          <w:ilvl w:val="0"/>
          <w:numId w:val="17"/>
        </w:numPr>
        <w:spacing w:before="120" w:after="0" w:line="276" w:lineRule="auto"/>
      </w:pPr>
      <w:r w:rsidRPr="00011E09">
        <w:rPr>
          <w:b/>
          <w:bCs/>
        </w:rPr>
        <w:t>Ключевые показатели (оценка на 2024–2025 гг.):</w:t>
      </w:r>
    </w:p>
    <w:p w14:paraId="2BE361FB" w14:textId="092A7EB6" w:rsidR="00011E09" w:rsidRPr="00011E09" w:rsidRDefault="00011E09" w:rsidP="00906620">
      <w:pPr>
        <w:numPr>
          <w:ilvl w:val="1"/>
          <w:numId w:val="19"/>
        </w:numPr>
        <w:spacing w:before="120" w:after="0" w:line="276" w:lineRule="auto"/>
      </w:pPr>
      <w:r w:rsidRPr="00011E09">
        <w:rPr>
          <w:b/>
          <w:bCs/>
        </w:rPr>
        <w:t>Активы-нетто:</w:t>
      </w:r>
      <w:r w:rsidRPr="00011E09">
        <w:t xml:space="preserve"> ~5,3 – 5,4 млрд руб. (Входит в топ-250 банков РФ). Динамика активов в течение 2024-2025 гг. показывает небольшую волатильность, но остается в коридоре 5-5,5 млрд руб.</w:t>
      </w:r>
    </w:p>
    <w:p w14:paraId="4D329D8B" w14:textId="77777777" w:rsidR="00011E09" w:rsidRPr="00011E09" w:rsidRDefault="00011E09" w:rsidP="00906620">
      <w:pPr>
        <w:numPr>
          <w:ilvl w:val="1"/>
          <w:numId w:val="19"/>
        </w:numPr>
        <w:spacing w:before="120" w:after="0" w:line="276" w:lineRule="auto"/>
      </w:pPr>
      <w:r w:rsidRPr="00011E09">
        <w:rPr>
          <w:b/>
          <w:bCs/>
        </w:rPr>
        <w:t>Капитал (Собственные средства):</w:t>
      </w:r>
      <w:r w:rsidRPr="00011E09">
        <w:t xml:space="preserve"> ~1,3 млрд руб.</w:t>
      </w:r>
    </w:p>
    <w:p w14:paraId="29D2C2A7" w14:textId="7B2F2D88" w:rsidR="00011E09" w:rsidRPr="00011E09" w:rsidRDefault="00011E09" w:rsidP="00906620">
      <w:pPr>
        <w:numPr>
          <w:ilvl w:val="1"/>
          <w:numId w:val="19"/>
        </w:numPr>
        <w:spacing w:before="120" w:after="0" w:line="276" w:lineRule="auto"/>
      </w:pPr>
      <w:r w:rsidRPr="00011E09">
        <w:rPr>
          <w:b/>
          <w:bCs/>
        </w:rPr>
        <w:t>Прибыльность:</w:t>
      </w:r>
      <w:r w:rsidRPr="00011E09">
        <w:t xml:space="preserve"> Банк стабильно прибылен (Чистая прибыль за 2023 год — 68,7 млн руб., тенденция сохраняется в 2024-2025 гг.).</w:t>
      </w:r>
      <w:r w:rsidRPr="00011E09">
        <w:t xml:space="preserve"> </w:t>
      </w:r>
    </w:p>
    <w:p w14:paraId="15823C64" w14:textId="088674AA" w:rsidR="00011E09" w:rsidRPr="00011E09" w:rsidRDefault="00011E09" w:rsidP="00906620">
      <w:pPr>
        <w:numPr>
          <w:ilvl w:val="1"/>
          <w:numId w:val="19"/>
        </w:numPr>
        <w:spacing w:before="120" w:after="0" w:line="276" w:lineRule="auto"/>
      </w:pPr>
      <w:r w:rsidRPr="00011E09">
        <w:rPr>
          <w:b/>
          <w:bCs/>
        </w:rPr>
        <w:t>Нормативы ЦБ РФ:</w:t>
      </w:r>
      <w:r w:rsidRPr="00011E09">
        <w:t xml:space="preserve"> Выполняются с существенным запасом (</w:t>
      </w:r>
      <w:proofErr w:type="gramStart"/>
      <w:r w:rsidRPr="00011E09">
        <w:t>Н1.0 &gt;</w:t>
      </w:r>
      <w:proofErr w:type="gramEnd"/>
      <w:r w:rsidRPr="00011E09">
        <w:t xml:space="preserve"> 30% при минимуме 8%), что говорит о высокой надежности капитала, но низкой эффективности его использования (капитал "простаивает").</w:t>
      </w:r>
    </w:p>
    <w:p w14:paraId="405372E3" w14:textId="09A5171D" w:rsidR="00011E09" w:rsidRPr="00011E09" w:rsidRDefault="00011E09" w:rsidP="00906620">
      <w:pPr>
        <w:pStyle w:val="a7"/>
        <w:numPr>
          <w:ilvl w:val="0"/>
          <w:numId w:val="12"/>
        </w:numPr>
        <w:spacing w:before="120" w:after="0" w:line="276" w:lineRule="auto"/>
        <w:contextualSpacing w:val="0"/>
        <w:rPr>
          <w:b/>
          <w:bCs/>
          <w:color w:val="2F5496" w:themeColor="accent1" w:themeShade="BF"/>
        </w:rPr>
      </w:pPr>
      <w:r w:rsidRPr="00011E09">
        <w:rPr>
          <w:b/>
          <w:bCs/>
          <w:color w:val="2F5496" w:themeColor="accent1" w:themeShade="BF"/>
        </w:rPr>
        <w:t>Органы управления и Бенефициары</w:t>
      </w:r>
    </w:p>
    <w:p w14:paraId="5C6B4EE5" w14:textId="65F1B11F" w:rsidR="00011E09" w:rsidRPr="00011E09" w:rsidRDefault="00011E09" w:rsidP="00906620">
      <w:pPr>
        <w:spacing w:before="120" w:after="0" w:line="276" w:lineRule="auto"/>
      </w:pPr>
      <w:r w:rsidRPr="00011E09">
        <w:t>Структура собственности прозрачная, банк контролируется одной семьей.</w:t>
      </w:r>
      <w:r w:rsidRPr="00011E09">
        <w:t xml:space="preserve"> </w:t>
      </w:r>
    </w:p>
    <w:p w14:paraId="1BBE9EA1" w14:textId="77777777" w:rsidR="00011E09" w:rsidRPr="00011E09" w:rsidRDefault="00011E09" w:rsidP="00906620">
      <w:pPr>
        <w:numPr>
          <w:ilvl w:val="0"/>
          <w:numId w:val="20"/>
        </w:numPr>
        <w:spacing w:before="120" w:after="0" w:line="276" w:lineRule="auto"/>
      </w:pPr>
      <w:r w:rsidRPr="00011E09">
        <w:rPr>
          <w:b/>
          <w:bCs/>
        </w:rPr>
        <w:t>Бенефициарные владельцы:</w:t>
      </w:r>
    </w:p>
    <w:p w14:paraId="7AD84E7E" w14:textId="77777777" w:rsidR="00011E09" w:rsidRPr="00011E09" w:rsidRDefault="00011E09" w:rsidP="00906620">
      <w:pPr>
        <w:numPr>
          <w:ilvl w:val="1"/>
          <w:numId w:val="21"/>
        </w:numPr>
        <w:spacing w:before="120" w:after="0" w:line="276" w:lineRule="auto"/>
      </w:pPr>
      <w:proofErr w:type="spellStart"/>
      <w:r w:rsidRPr="00011E09">
        <w:rPr>
          <w:b/>
          <w:bCs/>
        </w:rPr>
        <w:t>[FIO_1] (~71,37%) — основной владелец, Председатель Совета директоров.</w:t>
      </w:r>
      <w:proofErr w:type="spellEnd"/>
      <w:r w:rsidRPr="00011E09">
        <w:rPr>
          <w:b/>
          <w:bCs/>
        </w:rPr>
      </w:r>
      <w:r w:rsidRPr="00011E09"/>
    </w:p>
    <w:p w14:paraId="574826F7" w14:textId="1BAC80D9" w:rsidR="00011E09" w:rsidRPr="00011E09" w:rsidRDefault="00011E09" w:rsidP="00906620">
      <w:pPr>
        <w:numPr>
          <w:ilvl w:val="1"/>
          <w:numId w:val="21"/>
        </w:numPr>
        <w:spacing w:before="120" w:after="0" w:line="276" w:lineRule="auto"/>
      </w:pPr>
      <w:r w:rsidRPr="00011E09">
        <w:t xml:space="preserve">Связанные лица и миноритарии (семья </w:t>
      </w:r>
      <w:proofErr w:type="spellStart"/>
      <w:r w:rsidRPr="00011E09">
        <w:t>[FIO_2]</w:t>
      </w:r>
      <w:proofErr w:type="spellEnd"/>
      <w:r w:rsidRPr="00011E09">
        <w:t xml:space="preserve"> и др.) владеют остальными пакетами.</w:t>
      </w:r>
      <w:r w:rsidRPr="00011E09">
        <w:t xml:space="preserve"> </w:t>
      </w:r>
    </w:p>
    <w:p w14:paraId="060BC0DA" w14:textId="77777777" w:rsidR="00011E09" w:rsidRPr="00011E09" w:rsidRDefault="00011E09" w:rsidP="00906620">
      <w:pPr>
        <w:numPr>
          <w:ilvl w:val="0"/>
          <w:numId w:val="20"/>
        </w:numPr>
        <w:spacing w:before="120" w:after="0" w:line="276" w:lineRule="auto"/>
      </w:pPr>
      <w:r w:rsidRPr="00011E09">
        <w:rPr>
          <w:b/>
          <w:bCs/>
        </w:rPr>
        <w:t>Единоличный исполнительный орган (ЕИО):</w:t>
      </w:r>
    </w:p>
    <w:p w14:paraId="0BF22CFC" w14:textId="36475BAB" w:rsidR="00011E09" w:rsidRPr="00011E09" w:rsidRDefault="00011E09" w:rsidP="00906620">
      <w:pPr>
        <w:numPr>
          <w:ilvl w:val="1"/>
          <w:numId w:val="22"/>
        </w:numPr>
        <w:spacing w:before="120" w:after="0" w:line="276" w:lineRule="auto"/>
      </w:pPr>
      <w:proofErr w:type="spellStart"/>
      <w:r w:rsidRPr="00011E09">
        <w:rPr>
          <w:b/>
          <w:bCs/>
        </w:rPr>
        <w:t>И.о</w:t>
      </w:r>
      <w:proofErr w:type="spellEnd"/>
      <w:r w:rsidRPr="00011E09">
        <w:rPr>
          <w:b/>
          <w:bCs/>
        </w:rPr>
        <w:t>.</w:t>
      </w:r>
      <w:r w:rsidRPr="00011E09">
        <w:rPr>
          <w:b/>
          <w:bCs/>
        </w:rPr>
        <w:t xml:space="preserve"> </w:t>
      </w:r>
      <w:r w:rsidRPr="00011E09">
        <w:rPr>
          <w:b/>
          <w:bCs/>
        </w:rPr>
        <w:t>Председателя Правления:</w:t>
      </w:r>
      <w:r w:rsidRPr="00011E09">
        <w:t xml:space="preserve"> </w:t>
      </w:r>
      <w:r w:rsidRPr="00011E09">
        <w:rPr>
          <w:b/>
          <w:bCs/>
        </w:rPr>
        <w:t>[FIO_3]</w:t>
      </w:r>
      <w:r w:rsidRPr="00011E09">
        <w:t xml:space="preserve"> (назначена с 02.11.2024).</w:t>
      </w:r>
      <w:r w:rsidRPr="00011E09">
        <w:t xml:space="preserve"> </w:t>
      </w:r>
    </w:p>
    <w:p w14:paraId="64B48574" w14:textId="05CD1777" w:rsidR="00011E09" w:rsidRPr="00011E09" w:rsidRDefault="00011E09" w:rsidP="00906620">
      <w:pPr>
        <w:numPr>
          <w:ilvl w:val="1"/>
          <w:numId w:val="22"/>
        </w:numPr>
        <w:spacing w:before="120" w:after="0" w:line="276" w:lineRule="auto"/>
      </w:pPr>
      <w:r w:rsidRPr="00011E09">
        <w:rPr>
          <w:i/>
          <w:iCs/>
        </w:rPr>
        <w:t>Ранее эту должность длительное время (с 2015 г.) занимал [FIO_4].</w:t>
      </w:r>
      <w:r w:rsidRPr="00011E09">
        <w:t xml:space="preserve"> </w:t>
      </w:r>
    </w:p>
    <w:p w14:paraId="7C709F09" w14:textId="07B8DE91" w:rsidR="00011E09" w:rsidRPr="00011E09" w:rsidRDefault="00011E09" w:rsidP="00906620">
      <w:pPr>
        <w:numPr>
          <w:ilvl w:val="0"/>
          <w:numId w:val="20"/>
        </w:numPr>
        <w:spacing w:before="120" w:after="0" w:line="276" w:lineRule="auto"/>
      </w:pPr>
      <w:r w:rsidRPr="00011E09">
        <w:rPr>
          <w:b/>
          <w:bCs/>
        </w:rPr>
        <w:t>Совет директоров: Возглавляет [FIO_5]. Состав (5 человек) стабилен, включает представителей собственников и топ-менеджмента филиалов.</w:t>
      </w:r>
      <w:r w:rsidRPr="00011E09"/>
      <w:proofErr w:type="spellStart"/>
      <w:r w:rsidRPr="00011E09"/>
      <w:proofErr w:type="spellEnd"/>
      <w:r w:rsidRPr="00011E09"/>
    </w:p>
    <w:p w14:paraId="07920BB1" w14:textId="4290E9D9" w:rsidR="00011E09" w:rsidRPr="00011E09" w:rsidRDefault="00011E09" w:rsidP="00906620">
      <w:pPr>
        <w:pStyle w:val="a7"/>
        <w:numPr>
          <w:ilvl w:val="0"/>
          <w:numId w:val="12"/>
        </w:numPr>
        <w:spacing w:before="120" w:after="0" w:line="276" w:lineRule="auto"/>
        <w:contextualSpacing w:val="0"/>
        <w:rPr>
          <w:b/>
          <w:bCs/>
          <w:color w:val="2F5496" w:themeColor="accent1" w:themeShade="BF"/>
        </w:rPr>
      </w:pPr>
      <w:r w:rsidRPr="00011E09">
        <w:rPr>
          <w:b/>
          <w:bCs/>
          <w:color w:val="2F5496" w:themeColor="accent1" w:themeShade="BF"/>
        </w:rPr>
        <w:t>Деятельность в сфере Госзакупок (44-</w:t>
      </w:r>
      <w:r w:rsidR="00906620">
        <w:rPr>
          <w:b/>
          <w:bCs/>
          <w:color w:val="2F5496" w:themeColor="accent1" w:themeShade="BF"/>
        </w:rPr>
        <w:t>ФЗ</w:t>
      </w:r>
      <w:r w:rsidRPr="00011E09">
        <w:rPr>
          <w:b/>
          <w:bCs/>
          <w:color w:val="2F5496" w:themeColor="accent1" w:themeShade="BF"/>
        </w:rPr>
        <w:t xml:space="preserve"> и 223-</w:t>
      </w:r>
      <w:r w:rsidR="00906620">
        <w:rPr>
          <w:b/>
          <w:bCs/>
          <w:color w:val="2F5496" w:themeColor="accent1" w:themeShade="BF"/>
        </w:rPr>
        <w:t>ФЗ</w:t>
      </w:r>
      <w:r w:rsidRPr="00011E09">
        <w:rPr>
          <w:b/>
          <w:bCs/>
          <w:color w:val="2F5496" w:themeColor="accent1" w:themeShade="BF"/>
        </w:rPr>
        <w:t>)</w:t>
      </w:r>
    </w:p>
    <w:p w14:paraId="08D73CAD" w14:textId="21B40D0C" w:rsidR="00011E09" w:rsidRPr="00011E09" w:rsidRDefault="00011E09" w:rsidP="00906620">
      <w:pPr>
        <w:spacing w:before="120" w:after="0" w:line="276" w:lineRule="auto"/>
      </w:pPr>
      <w:r w:rsidRPr="00011E09">
        <w:t>Банк является активным участником рынка государственных гарантий.</w:t>
      </w:r>
      <w:r w:rsidRPr="00011E09">
        <w:t xml:space="preserve"> </w:t>
      </w:r>
    </w:p>
    <w:p w14:paraId="443F753D" w14:textId="77777777" w:rsidR="00011E09" w:rsidRPr="00011E09" w:rsidRDefault="00011E09" w:rsidP="00906620">
      <w:pPr>
        <w:numPr>
          <w:ilvl w:val="0"/>
          <w:numId w:val="5"/>
        </w:numPr>
        <w:spacing w:before="120" w:after="0" w:line="276" w:lineRule="auto"/>
      </w:pPr>
      <w:r w:rsidRPr="00011E09">
        <w:rPr>
          <w:b/>
          <w:bCs/>
        </w:rPr>
        <w:t>44-ФЗ (Госзакупки):</w:t>
      </w:r>
    </w:p>
    <w:p w14:paraId="51818E6F" w14:textId="79AC642A" w:rsidR="00011E09" w:rsidRPr="00011E09" w:rsidRDefault="00011E09" w:rsidP="00906620">
      <w:pPr>
        <w:numPr>
          <w:ilvl w:val="1"/>
          <w:numId w:val="23"/>
        </w:numPr>
        <w:spacing w:before="120" w:after="0" w:line="276" w:lineRule="auto"/>
      </w:pPr>
      <w:r w:rsidRPr="00011E09">
        <w:rPr>
          <w:b/>
          <w:bCs/>
        </w:rPr>
        <w:t>Статус:</w:t>
      </w:r>
      <w:r w:rsidRPr="00011E09">
        <w:t xml:space="preserve"> </w:t>
      </w:r>
      <w:r w:rsidRPr="00011E09">
        <w:rPr>
          <w:b/>
          <w:bCs/>
        </w:rPr>
        <w:t>ВКЛЮЧЕН</w:t>
      </w:r>
      <w:r w:rsidRPr="00011E09">
        <w:t xml:space="preserve"> в перечень банков, имеющих право выдавать независимые гарантии для обеспечения заявок и исполнения контрактов (соответствует требованиям ст. 45 44-ФЗ).</w:t>
      </w:r>
      <w:r w:rsidRPr="00011E09">
        <w:t xml:space="preserve"> </w:t>
      </w:r>
    </w:p>
    <w:p w14:paraId="72421A07" w14:textId="59A0DC16" w:rsidR="00011E09" w:rsidRPr="00011E09" w:rsidRDefault="00011E09" w:rsidP="00906620">
      <w:pPr>
        <w:numPr>
          <w:ilvl w:val="1"/>
          <w:numId w:val="23"/>
        </w:numPr>
        <w:spacing w:before="120" w:after="0" w:line="276" w:lineRule="auto"/>
      </w:pPr>
      <w:r w:rsidRPr="00011E09">
        <w:rPr>
          <w:i/>
          <w:iCs/>
        </w:rPr>
        <w:t>Основание:</w:t>
      </w:r>
      <w:r w:rsidRPr="00011E09">
        <w:t xml:space="preserve"> Наличие кредитного рейтинга не ниже «</w:t>
      </w:r>
      <w:proofErr w:type="spellStart"/>
      <w:r w:rsidRPr="00011E09">
        <w:t>ruB</w:t>
      </w:r>
      <w:proofErr w:type="spellEnd"/>
      <w:r w:rsidRPr="00011E09">
        <w:t>-» (у банка «</w:t>
      </w:r>
      <w:proofErr w:type="spellStart"/>
      <w:r w:rsidRPr="00011E09">
        <w:t>ruB</w:t>
      </w:r>
      <w:proofErr w:type="spellEnd"/>
      <w:r w:rsidRPr="00011E09">
        <w:t>+») и универсальной лицензии.</w:t>
      </w:r>
      <w:r w:rsidRPr="00011E09">
        <w:t xml:space="preserve"> </w:t>
      </w:r>
    </w:p>
    <w:p w14:paraId="6CED7959" w14:textId="77777777" w:rsidR="00011E09" w:rsidRPr="00011E09" w:rsidRDefault="00011E09" w:rsidP="00906620">
      <w:pPr>
        <w:numPr>
          <w:ilvl w:val="0"/>
          <w:numId w:val="5"/>
        </w:numPr>
        <w:spacing w:before="120" w:after="0" w:line="276" w:lineRule="auto"/>
      </w:pPr>
      <w:r w:rsidRPr="00011E09">
        <w:rPr>
          <w:b/>
          <w:bCs/>
        </w:rPr>
        <w:t>223-ФЗ (Закупки госкомпаний):</w:t>
      </w:r>
    </w:p>
    <w:p w14:paraId="6D554071" w14:textId="10B9901A" w:rsidR="00011E09" w:rsidRPr="00011E09" w:rsidRDefault="00011E09" w:rsidP="00906620">
      <w:pPr>
        <w:numPr>
          <w:ilvl w:val="1"/>
          <w:numId w:val="24"/>
        </w:numPr>
        <w:spacing w:before="120" w:after="0" w:line="276" w:lineRule="auto"/>
      </w:pPr>
      <w:r w:rsidRPr="00011E09">
        <w:t>Гарантии банка принимаются заказчиками по 223-ФЗ, если в положении о закупках заказчика не установлены завышенные требования к рейтингу (например, не ниже «</w:t>
      </w:r>
      <w:proofErr w:type="spellStart"/>
      <w:r w:rsidRPr="00011E09">
        <w:t>ruA</w:t>
      </w:r>
      <w:proofErr w:type="spellEnd"/>
      <w:r w:rsidRPr="00011E09">
        <w:t>-»). Для сегмента МСБ гарантии банка, как правило, подходят.</w:t>
      </w:r>
      <w:r w:rsidRPr="00011E09">
        <w:t xml:space="preserve"> </w:t>
      </w:r>
    </w:p>
    <w:p w14:paraId="7A962BA7" w14:textId="7B3A05AA" w:rsidR="00011E09" w:rsidRPr="00011E09" w:rsidRDefault="00011E09" w:rsidP="00906620">
      <w:pPr>
        <w:numPr>
          <w:ilvl w:val="0"/>
          <w:numId w:val="25"/>
        </w:numPr>
        <w:spacing w:before="120" w:after="0" w:line="276" w:lineRule="auto"/>
      </w:pPr>
      <w:r w:rsidRPr="00011E09">
        <w:rPr>
          <w:b/>
          <w:bCs/>
        </w:rPr>
        <w:lastRenderedPageBreak/>
        <w:t>Гарантийный портфель</w:t>
      </w:r>
      <w:proofErr w:type="gramStart"/>
      <w:r w:rsidRPr="00011E09">
        <w:rPr>
          <w:b/>
          <w:bCs/>
        </w:rPr>
        <w:t>:</w:t>
      </w:r>
      <w:r w:rsidRPr="00011E09">
        <w:t xml:space="preserve"> Составляет</w:t>
      </w:r>
      <w:proofErr w:type="gramEnd"/>
      <w:r w:rsidRPr="00011E09">
        <w:t xml:space="preserve"> значимую часть бизнеса (около 17% от капитала).</w:t>
      </w:r>
      <w:r w:rsidRPr="00011E09">
        <w:t xml:space="preserve"> </w:t>
      </w:r>
      <w:r w:rsidRPr="00011E09">
        <w:t>Качество портфеля оценивается как адекватное.</w:t>
      </w:r>
    </w:p>
    <w:p w14:paraId="6E15A891" w14:textId="3D3B26A9" w:rsidR="00011E09" w:rsidRPr="00011E09" w:rsidRDefault="00011E09" w:rsidP="00906620">
      <w:pPr>
        <w:pStyle w:val="a7"/>
        <w:numPr>
          <w:ilvl w:val="0"/>
          <w:numId w:val="12"/>
        </w:numPr>
        <w:spacing w:before="120" w:after="0" w:line="276" w:lineRule="auto"/>
        <w:contextualSpacing w:val="0"/>
        <w:rPr>
          <w:b/>
          <w:bCs/>
          <w:color w:val="2F5496" w:themeColor="accent1" w:themeShade="BF"/>
        </w:rPr>
      </w:pPr>
      <w:r w:rsidRPr="00011E09">
        <w:rPr>
          <w:b/>
          <w:bCs/>
          <w:color w:val="2F5496" w:themeColor="accent1" w:themeShade="BF"/>
        </w:rPr>
        <w:t>Инфраструктура и Персонал</w:t>
      </w:r>
    </w:p>
    <w:p w14:paraId="4FF0A91A" w14:textId="77777777" w:rsidR="00011E09" w:rsidRPr="00011E09" w:rsidRDefault="00011E09" w:rsidP="00906620">
      <w:pPr>
        <w:spacing w:before="120" w:after="0" w:line="276" w:lineRule="auto"/>
      </w:pPr>
      <w:r w:rsidRPr="00011E09">
        <w:t>Банк является ключевым финансовым институтом для Республики Коми, но имеет выход на столичный рынок.</w:t>
      </w:r>
    </w:p>
    <w:p w14:paraId="5E942FF9" w14:textId="77777777" w:rsidR="00011E09" w:rsidRPr="00011E09" w:rsidRDefault="00011E09" w:rsidP="00906620">
      <w:pPr>
        <w:numPr>
          <w:ilvl w:val="0"/>
          <w:numId w:val="26"/>
        </w:numPr>
        <w:spacing w:before="120" w:after="0" w:line="276" w:lineRule="auto"/>
      </w:pPr>
      <w:r w:rsidRPr="00011E09">
        <w:rPr>
          <w:b/>
          <w:bCs/>
        </w:rPr>
        <w:t>Филиальная сеть:</w:t>
      </w:r>
    </w:p>
    <w:p w14:paraId="76014203" w14:textId="70A1CBB7" w:rsidR="00011E09" w:rsidRPr="00011E09" w:rsidRDefault="00011E09" w:rsidP="00906620">
      <w:pPr>
        <w:numPr>
          <w:ilvl w:val="1"/>
          <w:numId w:val="27"/>
        </w:numPr>
        <w:spacing w:before="120" w:after="0" w:line="276" w:lineRule="auto"/>
      </w:pPr>
      <w:r w:rsidRPr="00011E09">
        <w:rPr>
          <w:b/>
          <w:bCs/>
        </w:rPr>
        <w:t>Головной офис:</w:t>
      </w:r>
      <w:r w:rsidRPr="00011E09">
        <w:t xml:space="preserve"> Сыктывкар.</w:t>
      </w:r>
    </w:p>
    <w:p w14:paraId="294E7623" w14:textId="13AAC300" w:rsidR="00011E09" w:rsidRPr="00011E09" w:rsidRDefault="00011E09" w:rsidP="00906620">
      <w:pPr>
        <w:numPr>
          <w:ilvl w:val="1"/>
          <w:numId w:val="27"/>
        </w:numPr>
        <w:spacing w:before="120" w:after="0" w:line="276" w:lineRule="auto"/>
      </w:pPr>
      <w:r w:rsidRPr="00011E09">
        <w:rPr>
          <w:b/>
          <w:bCs/>
        </w:rPr>
        <w:t>Филиал в Москве:</w:t>
      </w:r>
      <w:r w:rsidRPr="00011E09">
        <w:t xml:space="preserve"> Петровский бульвар, д. 11 (Центр города, обслуживает корпоративных клиентов и ведет рыночные операции).</w:t>
      </w:r>
      <w:r w:rsidRPr="00011E09">
        <w:t xml:space="preserve"> </w:t>
      </w:r>
    </w:p>
    <w:p w14:paraId="4216D8BC" w14:textId="53636474" w:rsidR="00011E09" w:rsidRPr="00011E09" w:rsidRDefault="00011E09" w:rsidP="00906620">
      <w:pPr>
        <w:numPr>
          <w:ilvl w:val="1"/>
          <w:numId w:val="27"/>
        </w:numPr>
        <w:spacing w:before="120" w:after="0" w:line="276" w:lineRule="auto"/>
      </w:pPr>
      <w:r w:rsidRPr="00011E09">
        <w:rPr>
          <w:b/>
          <w:bCs/>
        </w:rPr>
        <w:t>Филиалы в регионе:</w:t>
      </w:r>
      <w:r w:rsidRPr="00011E09">
        <w:t xml:space="preserve"> Ухта, Усинск.</w:t>
      </w:r>
    </w:p>
    <w:p w14:paraId="01856ABC" w14:textId="6A5144E2" w:rsidR="00011E09" w:rsidRPr="00011E09" w:rsidRDefault="00011E09" w:rsidP="00906620">
      <w:pPr>
        <w:numPr>
          <w:ilvl w:val="1"/>
          <w:numId w:val="27"/>
        </w:numPr>
        <w:spacing w:before="120" w:after="0" w:line="276" w:lineRule="auto"/>
      </w:pPr>
      <w:r w:rsidRPr="00011E09">
        <w:rPr>
          <w:b/>
          <w:bCs/>
        </w:rPr>
        <w:t>Доп. офисы:</w:t>
      </w:r>
      <w:r w:rsidRPr="00011E09">
        <w:t xml:space="preserve"> 5 отделений (Сыктывкар, Сосногорск).</w:t>
      </w:r>
    </w:p>
    <w:p w14:paraId="765C57E1" w14:textId="77777777" w:rsidR="00011E09" w:rsidRPr="00011E09" w:rsidRDefault="00011E09" w:rsidP="00906620">
      <w:pPr>
        <w:numPr>
          <w:ilvl w:val="0"/>
          <w:numId w:val="26"/>
        </w:numPr>
        <w:spacing w:before="120" w:after="0" w:line="276" w:lineRule="auto"/>
      </w:pPr>
      <w:r w:rsidRPr="00011E09">
        <w:rPr>
          <w:b/>
          <w:bCs/>
        </w:rPr>
        <w:t>Численность сотрудников:</w:t>
      </w:r>
    </w:p>
    <w:p w14:paraId="4FA44BAC" w14:textId="77777777" w:rsidR="00011E09" w:rsidRPr="00011E09" w:rsidRDefault="00011E09" w:rsidP="00906620">
      <w:pPr>
        <w:numPr>
          <w:ilvl w:val="1"/>
          <w:numId w:val="26"/>
        </w:numPr>
        <w:spacing w:before="120" w:after="0" w:line="276" w:lineRule="auto"/>
      </w:pPr>
      <w:r w:rsidRPr="00011E09">
        <w:t xml:space="preserve">Точные данные на текущий момент не раскрыты в открытом доступе, однако согласно отчетам за предыдущие периоды (2020–2021 гг.), среднесписочная численность составляла </w:t>
      </w:r>
      <w:r w:rsidRPr="00011E09">
        <w:rPr>
          <w:b/>
          <w:bCs/>
        </w:rPr>
        <w:t>около 260 человек</w:t>
      </w:r>
      <w:r w:rsidRPr="00011E09">
        <w:t>. Учитывая стабильность сети, значительных сокращений или расширений штата не наблюдалось.</w:t>
      </w:r>
    </w:p>
    <w:p w14:paraId="6CF7F14E" w14:textId="1111B768" w:rsidR="00011E09" w:rsidRPr="00011E09" w:rsidRDefault="00011E09" w:rsidP="00906620">
      <w:pPr>
        <w:pStyle w:val="a7"/>
        <w:numPr>
          <w:ilvl w:val="0"/>
          <w:numId w:val="12"/>
        </w:numPr>
        <w:spacing w:before="120" w:after="0" w:line="276" w:lineRule="auto"/>
        <w:contextualSpacing w:val="0"/>
        <w:rPr>
          <w:b/>
          <w:bCs/>
          <w:color w:val="2F5496" w:themeColor="accent1" w:themeShade="BF"/>
        </w:rPr>
      </w:pPr>
      <w:r w:rsidRPr="00011E09">
        <w:rPr>
          <w:b/>
          <w:bCs/>
          <w:color w:val="2F5496" w:themeColor="accent1" w:themeShade="BF"/>
        </w:rPr>
        <w:t>Риски и Заключение</w:t>
      </w:r>
    </w:p>
    <w:p w14:paraId="7EF125C8" w14:textId="77777777" w:rsidR="00011E09" w:rsidRPr="00011E09" w:rsidRDefault="00011E09" w:rsidP="00906620">
      <w:pPr>
        <w:spacing w:before="120" w:after="0" w:line="276" w:lineRule="auto"/>
      </w:pPr>
      <w:r w:rsidRPr="00011E09">
        <w:rPr>
          <w:b/>
          <w:bCs/>
        </w:rPr>
        <w:t>Сильные стороны:</w:t>
      </w:r>
    </w:p>
    <w:p w14:paraId="044371F4" w14:textId="5F6F1F6B" w:rsidR="00011E09" w:rsidRPr="00011E09" w:rsidRDefault="00011E09" w:rsidP="00906620">
      <w:pPr>
        <w:numPr>
          <w:ilvl w:val="0"/>
          <w:numId w:val="28"/>
        </w:numPr>
        <w:spacing w:before="120" w:after="0" w:line="276" w:lineRule="auto"/>
      </w:pPr>
      <w:r w:rsidRPr="00011E09">
        <w:t>Высокий запас достаточности капитала (нет риска отзыва лицензии по причине нехватки средств).</w:t>
      </w:r>
      <w:r w:rsidRPr="00011E09">
        <w:t xml:space="preserve"> </w:t>
      </w:r>
    </w:p>
    <w:p w14:paraId="2A7760B4" w14:textId="1E8A94BB" w:rsidR="00011E09" w:rsidRPr="00011E09" w:rsidRDefault="00011E09" w:rsidP="00906620">
      <w:pPr>
        <w:numPr>
          <w:ilvl w:val="0"/>
          <w:numId w:val="28"/>
        </w:numPr>
        <w:spacing w:before="120" w:after="0" w:line="276" w:lineRule="auto"/>
      </w:pPr>
      <w:r w:rsidRPr="00011E09">
        <w:t>Прозрачная структура владения.</w:t>
      </w:r>
      <w:r w:rsidRPr="00011E09">
        <w:t xml:space="preserve"> </w:t>
      </w:r>
    </w:p>
    <w:p w14:paraId="40C5A2AC" w14:textId="3A1B5092" w:rsidR="00011E09" w:rsidRPr="00011E09" w:rsidRDefault="00011E09" w:rsidP="00906620">
      <w:pPr>
        <w:numPr>
          <w:ilvl w:val="0"/>
          <w:numId w:val="28"/>
        </w:numPr>
        <w:spacing w:before="120" w:after="0" w:line="276" w:lineRule="auto"/>
      </w:pPr>
      <w:r w:rsidRPr="00011E09">
        <w:t>Присутствие в реестре гарантов по 44-ФЗ.</w:t>
      </w:r>
      <w:r w:rsidRPr="00011E09">
        <w:t xml:space="preserve"> </w:t>
      </w:r>
    </w:p>
    <w:p w14:paraId="78FE6CAF" w14:textId="752F9A53" w:rsidR="00011E09" w:rsidRPr="00011E09" w:rsidRDefault="00011E09" w:rsidP="00906620">
      <w:pPr>
        <w:numPr>
          <w:ilvl w:val="0"/>
          <w:numId w:val="28"/>
        </w:numPr>
        <w:spacing w:before="120" w:after="0" w:line="276" w:lineRule="auto"/>
      </w:pPr>
      <w:r w:rsidRPr="00011E09">
        <w:t>Единственный региональный банк в Республике Коми (административный ресурс).</w:t>
      </w:r>
      <w:r w:rsidRPr="00011E09">
        <w:t xml:space="preserve"> </w:t>
      </w:r>
    </w:p>
    <w:p w14:paraId="539C6B5C" w14:textId="77777777" w:rsidR="00011E09" w:rsidRPr="00011E09" w:rsidRDefault="00011E09" w:rsidP="00906620">
      <w:pPr>
        <w:spacing w:before="120" w:after="0" w:line="276" w:lineRule="auto"/>
      </w:pPr>
      <w:r w:rsidRPr="00011E09">
        <w:rPr>
          <w:b/>
          <w:bCs/>
        </w:rPr>
        <w:t>Слабые стороны и Риски:</w:t>
      </w:r>
    </w:p>
    <w:p w14:paraId="32CF96F1" w14:textId="08AE90E7" w:rsidR="00011E09" w:rsidRPr="00011E09" w:rsidRDefault="00011E09" w:rsidP="00906620">
      <w:pPr>
        <w:numPr>
          <w:ilvl w:val="0"/>
          <w:numId w:val="29"/>
        </w:numPr>
        <w:spacing w:before="120" w:after="0" w:line="276" w:lineRule="auto"/>
      </w:pPr>
      <w:r w:rsidRPr="00011E09">
        <w:rPr>
          <w:b/>
          <w:bCs/>
        </w:rPr>
        <w:t>Географическая концентрация:</w:t>
      </w:r>
      <w:r w:rsidRPr="00011E09">
        <w:t xml:space="preserve"> 80-90% бизнеса завязано на экономику Республики Коми.</w:t>
      </w:r>
      <w:r w:rsidRPr="00011E09">
        <w:t xml:space="preserve"> </w:t>
      </w:r>
    </w:p>
    <w:p w14:paraId="60DE7251" w14:textId="0C214B68" w:rsidR="00011E09" w:rsidRPr="00011E09" w:rsidRDefault="00011E09" w:rsidP="00906620">
      <w:pPr>
        <w:numPr>
          <w:ilvl w:val="0"/>
          <w:numId w:val="29"/>
        </w:numPr>
        <w:spacing w:before="120" w:after="0" w:line="276" w:lineRule="auto"/>
      </w:pPr>
      <w:r w:rsidRPr="00011E09">
        <w:rPr>
          <w:b/>
          <w:bCs/>
        </w:rPr>
        <w:t>Низкая диверсификация:</w:t>
      </w:r>
      <w:r w:rsidRPr="00011E09">
        <w:t xml:space="preserve"> Зависимость от узкого круга крупных заемщиков/вкладчиков.</w:t>
      </w:r>
      <w:r w:rsidRPr="00011E09">
        <w:t xml:space="preserve"> </w:t>
      </w:r>
    </w:p>
    <w:p w14:paraId="50D4744D" w14:textId="33D0862E" w:rsidR="00011E09" w:rsidRPr="00011E09" w:rsidRDefault="00011E09" w:rsidP="00906620">
      <w:pPr>
        <w:numPr>
          <w:ilvl w:val="0"/>
          <w:numId w:val="29"/>
        </w:numPr>
        <w:spacing w:before="120" w:after="0" w:line="276" w:lineRule="auto"/>
      </w:pPr>
      <w:r w:rsidRPr="00011E09">
        <w:rPr>
          <w:b/>
          <w:bCs/>
        </w:rPr>
        <w:t>Консервативность:</w:t>
      </w:r>
      <w:r w:rsidRPr="00011E09">
        <w:t xml:space="preserve"> Низкая рентабельность капитала по сравнению с федеральными банками.</w:t>
      </w:r>
      <w:r w:rsidRPr="00011E09">
        <w:t xml:space="preserve"> </w:t>
      </w:r>
    </w:p>
    <w:p w14:paraId="004E32DA" w14:textId="212D53FC" w:rsidR="004F0C74" w:rsidRDefault="00011E09" w:rsidP="00906620">
      <w:pPr>
        <w:spacing w:before="120" w:after="0" w:line="276" w:lineRule="auto"/>
      </w:pPr>
      <w:r w:rsidRPr="00011E09">
        <w:rPr>
          <w:b/>
          <w:bCs/>
          <w:color w:val="2F5496" w:themeColor="accent1" w:themeShade="BF"/>
        </w:rPr>
        <w:t>Вывод:</w:t>
      </w:r>
      <w:r w:rsidRPr="00011E09">
        <w:rPr>
          <w:color w:val="2F5496" w:themeColor="accent1" w:themeShade="BF"/>
        </w:rPr>
        <w:t xml:space="preserve"> </w:t>
      </w:r>
      <w:r w:rsidRPr="00011E09">
        <w:t>АО «[YUL_2]» — надежный региональный банк «домашнего» типа.</w:t>
      </w:r>
      <w:r w:rsidRPr="00011E09">
        <w:t xml:space="preserve"> </w:t>
      </w:r>
      <w:r w:rsidRPr="00011E09">
        <w:t>Подходит для расчетно-кассового обслуживания, размещения депозитов (в пределах страховой суммы АСВ) и получения банковских гарантий для участия в тендерах до 50-100 млн руб. Финансовое состояние устойчивое.</w:t>
      </w:r>
    </w:p>
    <w:sectPr w:rsidR="004F0C74" w:rsidSect="00167937">
      <w:headerReference w:type="default" r:id="rId9"/>
      <w:footerReference w:type="default" r:id="rId10"/>
      <w:pgSz w:w="11906" w:h="16838"/>
      <w:pgMar w:top="1134" w:right="850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B0635"/>
    <w:multiLevelType w:val="multilevel"/>
    <w:tmpl w:val="8A2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4207"/>
    <w:multiLevelType w:val="multilevel"/>
    <w:tmpl w:val="B59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23B1"/>
    <w:multiLevelType w:val="multilevel"/>
    <w:tmpl w:val="EFA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B7123"/>
    <w:multiLevelType w:val="hybridMultilevel"/>
    <w:tmpl w:val="4760BD1C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4D1C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808080" w:themeColor="background1" w:themeShade="8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6A35"/>
    <w:multiLevelType w:val="hybridMultilevel"/>
    <w:tmpl w:val="A886AA88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35056"/>
    <w:multiLevelType w:val="multilevel"/>
    <w:tmpl w:val="97CE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57A3B"/>
    <w:multiLevelType w:val="hybridMultilevel"/>
    <w:tmpl w:val="3AD20CE2"/>
    <w:lvl w:ilvl="0" w:tplc="79262520">
      <w:start w:val="1"/>
      <w:numFmt w:val="decimal"/>
      <w:lvlText w:val="%1."/>
      <w:lvlJc w:val="left"/>
      <w:pPr>
        <w:ind w:left="360" w:hanging="360"/>
      </w:pPr>
      <w:rPr>
        <w:rFonts w:hint="default"/>
        <w:color w:val="808080" w:themeColor="background1" w:themeShade="8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B51279"/>
    <w:multiLevelType w:val="hybridMultilevel"/>
    <w:tmpl w:val="D57A2DCC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4D1C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808080" w:themeColor="background1" w:themeShade="8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47470"/>
    <w:multiLevelType w:val="hybridMultilevel"/>
    <w:tmpl w:val="4328B1EC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4D1C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808080" w:themeColor="background1" w:themeShade="8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943DB"/>
    <w:multiLevelType w:val="hybridMultilevel"/>
    <w:tmpl w:val="B9DA6904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4D1C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808080" w:themeColor="background1" w:themeShade="8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D18B8"/>
    <w:multiLevelType w:val="multilevel"/>
    <w:tmpl w:val="096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55E5A"/>
    <w:multiLevelType w:val="multilevel"/>
    <w:tmpl w:val="F8F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17037"/>
    <w:multiLevelType w:val="multilevel"/>
    <w:tmpl w:val="58F2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808080" w:themeColor="background1" w:themeShade="80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F81514"/>
    <w:multiLevelType w:val="hybridMultilevel"/>
    <w:tmpl w:val="C9A6681E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A5794"/>
    <w:multiLevelType w:val="multilevel"/>
    <w:tmpl w:val="1F4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025AA"/>
    <w:multiLevelType w:val="multilevel"/>
    <w:tmpl w:val="653E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73349"/>
    <w:multiLevelType w:val="multilevel"/>
    <w:tmpl w:val="491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C4BD1"/>
    <w:multiLevelType w:val="multilevel"/>
    <w:tmpl w:val="99D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65155"/>
    <w:multiLevelType w:val="hybridMultilevel"/>
    <w:tmpl w:val="F9329D06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97EE4"/>
    <w:multiLevelType w:val="multilevel"/>
    <w:tmpl w:val="AB7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07A6E"/>
    <w:multiLevelType w:val="hybridMultilevel"/>
    <w:tmpl w:val="30D490AA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4D1C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808080" w:themeColor="background1" w:themeShade="8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B7F3B"/>
    <w:multiLevelType w:val="multilevel"/>
    <w:tmpl w:val="BDE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C4E57"/>
    <w:multiLevelType w:val="multilevel"/>
    <w:tmpl w:val="554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E2336"/>
    <w:multiLevelType w:val="multilevel"/>
    <w:tmpl w:val="30BE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808080" w:themeColor="background1" w:themeShade="80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F44A1D"/>
    <w:multiLevelType w:val="multilevel"/>
    <w:tmpl w:val="194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73967"/>
    <w:multiLevelType w:val="multilevel"/>
    <w:tmpl w:val="FFA4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808080" w:themeColor="background1" w:themeShade="8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3B0AB0"/>
    <w:multiLevelType w:val="hybridMultilevel"/>
    <w:tmpl w:val="422AA04E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4D1C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808080" w:themeColor="background1" w:themeShade="8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5D764E"/>
    <w:multiLevelType w:val="hybridMultilevel"/>
    <w:tmpl w:val="AFFE1B3E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4D1C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808080" w:themeColor="background1" w:themeShade="8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CA68D9"/>
    <w:multiLevelType w:val="hybridMultilevel"/>
    <w:tmpl w:val="1B862FC4"/>
    <w:lvl w:ilvl="0" w:tplc="C05C4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4D1C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808080" w:themeColor="background1" w:themeShade="8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2"/>
  </w:num>
  <w:num w:numId="4">
    <w:abstractNumId w:val="22"/>
  </w:num>
  <w:num w:numId="5">
    <w:abstractNumId w:val="25"/>
  </w:num>
  <w:num w:numId="6">
    <w:abstractNumId w:val="21"/>
  </w:num>
  <w:num w:numId="7">
    <w:abstractNumId w:val="24"/>
  </w:num>
  <w:num w:numId="8">
    <w:abstractNumId w:val="10"/>
  </w:num>
  <w:num w:numId="9">
    <w:abstractNumId w:val="15"/>
  </w:num>
  <w:num w:numId="10">
    <w:abstractNumId w:val="5"/>
  </w:num>
  <w:num w:numId="11">
    <w:abstractNumId w:val="16"/>
  </w:num>
  <w:num w:numId="12">
    <w:abstractNumId w:val="6"/>
  </w:num>
  <w:num w:numId="13">
    <w:abstractNumId w:val="14"/>
  </w:num>
  <w:num w:numId="14">
    <w:abstractNumId w:val="4"/>
  </w:num>
  <w:num w:numId="15">
    <w:abstractNumId w:val="3"/>
  </w:num>
  <w:num w:numId="16">
    <w:abstractNumId w:val="20"/>
  </w:num>
  <w:num w:numId="17">
    <w:abstractNumId w:val="18"/>
  </w:num>
  <w:num w:numId="18">
    <w:abstractNumId w:val="28"/>
  </w:num>
  <w:num w:numId="19">
    <w:abstractNumId w:val="26"/>
  </w:num>
  <w:num w:numId="20">
    <w:abstractNumId w:val="13"/>
  </w:num>
  <w:num w:numId="21">
    <w:abstractNumId w:val="9"/>
  </w:num>
  <w:num w:numId="22">
    <w:abstractNumId w:val="7"/>
  </w:num>
  <w:num w:numId="23">
    <w:abstractNumId w:val="12"/>
  </w:num>
  <w:num w:numId="24">
    <w:abstractNumId w:val="23"/>
  </w:num>
  <w:num w:numId="25">
    <w:abstractNumId w:val="1"/>
  </w:num>
  <w:num w:numId="26">
    <w:abstractNumId w:val="8"/>
  </w:num>
  <w:num w:numId="27">
    <w:abstractNumId w:val="27"/>
  </w:num>
  <w:num w:numId="28">
    <w:abstractNumId w:val="1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09"/>
    <w:rsid w:val="00011E09"/>
    <w:rsid w:val="00167937"/>
    <w:rsid w:val="004F0C74"/>
    <w:rsid w:val="00906620"/>
    <w:rsid w:val="00D7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268C"/>
  <w15:chartTrackingRefBased/>
  <w15:docId w15:val="{FF8659A2-1EAA-4A9E-BC6E-8AFB72C2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1E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11E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5">
    <w:name w:val="heading 5"/>
    <w:basedOn w:val="a"/>
    <w:link w:val="50"/>
    <w:uiPriority w:val="9"/>
    <w:qFormat/>
    <w:rsid w:val="00011E0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E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11E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011E0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msonormal0">
    <w:name w:val="msonormal"/>
    <w:basedOn w:val="a"/>
    <w:rsid w:val="0001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g-star-inserted">
    <w:name w:val="ng-star-inserted"/>
    <w:basedOn w:val="a"/>
    <w:rsid w:val="0001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011E09"/>
  </w:style>
  <w:style w:type="character" w:styleId="a3">
    <w:name w:val="Strong"/>
    <w:basedOn w:val="a0"/>
    <w:uiPriority w:val="22"/>
    <w:qFormat/>
    <w:rsid w:val="00011E09"/>
    <w:rPr>
      <w:b/>
      <w:bCs/>
    </w:rPr>
  </w:style>
  <w:style w:type="character" w:styleId="a4">
    <w:name w:val="Hyperlink"/>
    <w:basedOn w:val="a0"/>
    <w:uiPriority w:val="99"/>
    <w:unhideWhenUsed/>
    <w:rsid w:val="00011E0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11E09"/>
    <w:rPr>
      <w:color w:val="800080"/>
      <w:u w:val="single"/>
    </w:rPr>
  </w:style>
  <w:style w:type="character" w:customStyle="1" w:styleId="mat-mdc-tooltip-trigger">
    <w:name w:val="mat-mdc-tooltip-trigger"/>
    <w:basedOn w:val="a0"/>
    <w:rsid w:val="00011E09"/>
  </w:style>
  <w:style w:type="character" w:styleId="a6">
    <w:name w:val="Unresolved Mention"/>
    <w:basedOn w:val="a0"/>
    <w:uiPriority w:val="99"/>
    <w:semiHidden/>
    <w:unhideWhenUsed/>
    <w:rsid w:val="00011E09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011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6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2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5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mailto%3Asnb%40sevnb.ru" TargetMode="External"/><Relationship Id="rId5" Type="http://schemas.openxmlformats.org/officeDocument/2006/relationships/hyperlink" Target="https://www.google.com/url?sa=E&amp;q=https%3A%2F%2Fwww.sevnb.ru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2025-12-03T13:59:00Z</dcterms:created>
  <dcterms:modified xsi:type="dcterms:W3CDTF">2025-12-03T14:43:00Z</dcterms:modified>
</cp:coreProperties>
</file>