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«БЕЛОРУССКИЙ ГОСУДАРСТВЕННЫЙ УНИВЕРСИТЕТ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ИНФОРМАТИКИ И РАДИОЭЛЕКТРОНИКИ»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Факультет компьютерных систем и сетей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Кафедра программного обеспечения информационных технологий</w:t>
      </w:r>
    </w:p>
    <w:p>
      <w:pPr>
        <w:spacing w:before="880" w:after="0"/>
        <w:ind w:firstLine="0"/>
      </w:pPr>
    </w:p>
    <w:p>
      <w:pPr>
        <w:spacing w:line="288" w:lineRule="auto" w:after="16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  <w:br/>
        <w:t>ПО ПРАКТИЧЕСКОМУ ЗАДАНИЮ № 3 (ЧАСТЬ 1)</w:t>
      </w:r>
    </w:p>
    <w:p>
      <w:pPr>
        <w:spacing w:line="288" w:lineRule="auto" w:after="200"/>
        <w:ind w:firstLine="0"/>
        <w:jc w:val="center"/>
      </w:pPr>
      <w:r>
        <w:rPr>
          <w:rFonts w:ascii="Times New Roman" w:hAnsi="Times New Roman"/>
          <w:i/>
          <w:sz w:val="28"/>
        </w:rPr>
        <w:t>по дисциплине «Теория практической реализации игр»</w:t>
      </w:r>
    </w:p>
    <w:p>
      <w:pPr>
        <w:spacing w:line="288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на тему «Технико-экономическое обоснование разработки и реализации компьютерного игрового приложения «Rogue Drive: Survival». Расчет затрат на разработку»</w:t>
      </w:r>
    </w:p>
    <w:p>
      <w:pPr>
        <w:spacing w:before="1120" w:after="0"/>
        <w:ind w:firstLine="0"/>
      </w:pPr>
    </w:p>
    <w:p>
      <w:pPr>
        <w:spacing w:line="288" w:lineRule="auto" w:after="0"/>
        <w:ind w:left="4819" w:firstLine="0"/>
        <w:jc w:val="left"/>
      </w:pPr>
      <w:r>
        <w:rPr>
          <w:rFonts w:ascii="Times New Roman" w:hAnsi="Times New Roman"/>
          <w:sz w:val="26"/>
        </w:rPr>
        <w:t>Выполнил:</w:t>
        <w:br/>
        <w:t>студент 4 курса</w:t>
        <w:br/>
        <w:t>гр. 051001 (ПОИТ)</w:t>
        <w:br/>
        <w:t>Белькевич Е. А.</w:t>
        <w:br/>
        <w:br/>
        <w:t>Проверил:</w:t>
        <w:br/>
        <w:t>ст. преподаватель</w:t>
        <w:br/>
        <w:t>________________</w:t>
      </w:r>
    </w:p>
    <w:p>
      <w:pPr>
        <w:spacing w:before="1280" w:after="0"/>
        <w:ind w:firstLine="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Минск 2026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1.1 Характеристика разрабатываемого компьютерного игрового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рамках дипломного проекта разрабатывается коммерческое компьютерное игровое приложение «Rogue Drive: Survival», представляющее собой постапокалиптическую экспедицию-одиссею на автомобиле и боевую гонку на выживание (Survival Racing / Post-Apocalyptic Road Odyssey) на современном игровом движке Unity 6 LTS с конвейером Universal Render Pipeline (URP). Продукт ориентирован на персональные компьютеры под управлением ОС Windows и портативные игровые устройства (Steam Deck) с последующим распространением через сервис цифровой дистрибуции Steam по премиум-модели Buy-to-Play.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Сюжетная фабула разворачивается вокруг бортового инженера Алексея «Связиста», выжившего в подземном Укрытии 07. Герой получает радиограмму от диспетчера «Маяка» о скором запечатывании Цитадели («Протокол Закат»). На собранном своими руками Седане «Скиталец» Алексей должен доставить крио-капсулу со стабилизатором атмосферных фильтров через 4 климатических сектора к шлюзу «Врата-01». По пятам за экспедицией неотвратимо надвигается токсичный пылевой шторм (Creeping Dust Storm), заставляющий игрока балансировать между скоростью движения, пешим поиском припасов и уходом за техническим состоянием машины.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Геймплейная основа: </w:t>
      </w:r>
      <w:r>
        <w:rPr>
          <w:rFonts w:ascii="Times New Roman" w:hAnsi="Times New Roman"/>
          <w:sz w:val="28"/>
        </w:rPr>
        <w:t>Геймплей проекта строится на бесшовном синтезе трех ключевых составляющих: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Дуальная камера и пеший лутинг POI: </w:t>
      </w:r>
      <w:r>
        <w:rPr>
          <w:rFonts w:ascii="Times New Roman" w:hAnsi="Times New Roman"/>
          <w:sz w:val="28"/>
        </w:rPr>
        <w:t>при движении на автомобиле камера держит динамический ракурс от 3-го лица со смещением в сторону прицела (Look-Ahead). При остановке у заброшенных АЗС, мотелей, СТО и разбитых конвоев игрок нажимает [E] и бесшовно переходит в вид от 1-го лица (FPS) для пешей разведки помещений, зачистки территории монтировкой или пистолетом, ручного переноса канистр с бензином и водой и погрузки лута в багажник (традиции A Long Drive и Pacific Drive);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Модульное состояние автомобиля без полоски HP: </w:t>
      </w:r>
      <w:r>
        <w:rPr>
          <w:rFonts w:ascii="Times New Roman" w:hAnsi="Times New Roman"/>
          <w:sz w:val="28"/>
        </w:rPr>
        <w:t>в игре полностью исключена аркадная полоска здоровья (HP) авто. Тактический HUD отображает стрелочные приборы (спидометр, остаток бензина, температура охлаждающей жидкости) и интерактивный контур автомобиля с независимым состоянием 4 шин, радиатора, бака и навесной брони. Внутренние узлы обслуживаются через быстрые контекстные панели на [E] (заливка топлива у лючка бака, долив воды в радиатор под капотом для защиты от закипания). При нуле топлива машина переходит в режим докатки Limp Mode (~45 км/ч);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Физические 3D-сокеты и vehicular combat: </w:t>
      </w:r>
      <w:r>
        <w:rPr>
          <w:rFonts w:ascii="Times New Roman" w:hAnsi="Times New Roman"/>
          <w:sz w:val="28"/>
        </w:rPr>
        <w:t>все навесное оборудование (кенгурятники, пулеметные турели ДШК, ракетницы, багажники на крышу, бронелисты, колеса) физически монтируется на 3D-сокеты шасси прямо в сцене от 1-го лица, наглядно меняя внешний облик и боевые параметры машины. В пути игрок отражает атаки багги рейдеров с помощью свободного наведения башни турели мышью на 360° (Mouse-Aim [ЛКМ]), ракетного залпа ([ПКМ]), сброса шипов ([Q]) и силового тарана кенгурятником ([F]).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Ключевые рыночные, аудиторные и технические параметры проекта: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Жанровые теги (Steam): </w:t>
      </w:r>
      <w:r>
        <w:rPr>
          <w:rFonts w:ascii="Times New Roman" w:hAnsi="Times New Roman"/>
          <w:sz w:val="28"/>
        </w:rPr>
        <w:t>Survival Racing, Post-Apocalyptic Road Odyssey, Vehicular Combat, Action Roguelite, Crafting, Exploration, Singleplayer, Co-op.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Ядро целевой аудитории: </w:t>
      </w:r>
      <w:r>
        <w:rPr>
          <w:rFonts w:ascii="Times New Roman" w:hAnsi="Times New Roman"/>
          <w:sz w:val="28"/>
        </w:rPr>
        <w:t>мужчины и женщины в возрасте 18–35 лет, владельцы ПК и Steam Deck, поклонники Pacific Drive, The Long Drive, Earn to Die, Mad Max и Crossout, ценящие насыщенные вечерние экспедиции по 30–50 минут.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Уникальное торговое предложение (УТП): </w:t>
      </w:r>
      <w:r>
        <w:rPr>
          <w:rFonts w:ascii="Times New Roman" w:hAnsi="Times New Roman"/>
          <w:sz w:val="28"/>
        </w:rPr>
        <w:t>единственный постапокалиптический дорожный экшен-симулятор на выживание, гармонично соединяющий тактильный реализм ручного обслуживания узлов машины от 1-го лица с адреналиновым прорывом через орды зараженных и багги рейдеров на базе физического монтажа деталей на 3D-сокеты кузова.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Конкурентное окружение: </w:t>
      </w:r>
      <w:r>
        <w:rPr>
          <w:rFonts w:ascii="Times New Roman" w:hAnsi="Times New Roman"/>
          <w:sz w:val="28"/>
        </w:rPr>
        <w:t>прямые ПК-конкуренты (Earn to Die 2 PC, Pacific Drive, The Long Drive, Zombie Driver HD / Mad Max).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Оценка потенциала рынка: </w:t>
      </w:r>
      <w:r>
        <w:rPr>
          <w:rFonts w:ascii="Times New Roman" w:hAnsi="Times New Roman"/>
          <w:sz w:val="28"/>
        </w:rPr>
        <w:t>мировой объем рынка компьютерных игр в смежных сегментах Survival Driving и Vehicular Action в сервисе Steam превышает 1.2 млрд долларов (свыше 45 млн игроков). Целевой объем продаж первого года (SOM) оценивается в 30 000 копий.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Научно-инженерная новизна: </w:t>
      </w:r>
      <w:r>
        <w:rPr>
          <w:rFonts w:ascii="Times New Roman" w:hAnsi="Times New Roman"/>
          <w:sz w:val="28"/>
        </w:rPr>
        <w:t>инновационная система физического монтажа навесного оборудования на 3D-сокеты шасси; гибридная дуальная камера (3rd drive / 1st FPS); встроенный процедурный синтезатор звука V8 в буфере OnAudioFilterRead; нулевые GC-аллокации памяти во время заезда; стабильные 144+ FPS на ПК и 60 FPS на Steam Deck.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Системная архитектура: </w:t>
      </w:r>
      <w:r>
        <w:rPr>
          <w:rFonts w:ascii="Times New Roman" w:hAnsi="Times New Roman"/>
          <w:sz w:val="28"/>
        </w:rPr>
        <w:t>Архитектура приложения спроектирована на принципах модульности, компонентного подхода и Data-Driven Design. Игровой цикл разделен на три взаимосвязанных контура: 1) полевое обслуживание и лутинг придорожных POI от 1-го лица; 2) скоростной vehicular combat и преодоление трассы от 3-го лица под прессингом надвигающегося пылевого шторма; 3) капитальный ремонт, покупка новых классов авто (Пикап, Броневик, Спорткар) и тюнинг на базах СТО.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1.2 Расчёт затрат на разработку компьютерного игрового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Основная заработная плата исполнителей, занятых разработкой программного продукта, определяется исходя из состава и квалификационной численности проектной команды, размеров месячной заработной платы каждого из участников, а также общей нормативной трудоемкости создания игрового приложения. Расчет основной заработной платы участников команды осуществляется по формуле (1.1):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З_осн = ∑_(i=1)^n (З_чi ∙ t_i) ∙ К_пр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n – количество исполнителей, занятых разработкой игрового приложения;</w:t>
        <w:br/>
        <w:t>Кпр – коэффициент премий (Кпр = 1.5, что соответствует премии 50% в соответствии с отраслевой практикой);</w:t>
        <w:br/>
        <w:t>Зчi – часовая заработная плата i-го исполнителя, руб.;</w:t>
        <w:br/>
        <w:t>ti – трудоёмкость работ i-го исполнителя, ч.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реализации компьютерного игрового приложения сформирована проектная команда из шести специалистов: руководителя проекта, ведущего программиста (разработка физики авто, 3D-сокетов, дуальной камеры и процедурного звука), геймдизайнера (баланс, дизайн секторов и трассы), 2D-художника по интерфейсам (тактический HUD и контекстные панели), 3D-художника/моделера (лоу-поли модели авто, сокетов, мутантов и окружения) и специалиста по обеспечению качества (QA-тестировщика).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Общая календарная продолжительность разработки составляет 12 месяцев (1 календарный год). При стандартном 8-часовом рабочем дне и 5-дневной рабочей неделе годовой фонд рабочего времени одного специалиста по производственному календарю Республики Беларусь составляет 2016 рабочих часов (в среднем 168 рабочих часов в месяц).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качестве базовых данных об уровне заработной платы команды приняты средние отраслевые ставки специалистов в сфере разработки программного обеспечения Республики Беларусь. Часовая тарифная ставка исполнителей определяется делением месячного оклада на среднемесячный баланс рабочего времени (168 ч).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Расчёт затрат на основную заработную плату команды разработчиков приведен в таблице 1.1.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1.1 – Расчёт затрат на основную заработную плату команды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Участник команды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Месячная заработная плата, р.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Часовая заработная плата, р.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Трудоёмкость работ, ч.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Заработная плата по тарифу, р.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Руководитель проекта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3800.00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22.62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1008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22800.00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Ведущий программист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3300.00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19.64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2016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39600.00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Геймдизайнер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2300.00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13.69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840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11500.00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Художник 2D / UI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1800.00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10.71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640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6900.00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3D-художник / моделер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2500.00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14.88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1008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15000.00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Тестировщик (QA)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1500.00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8.92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1008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9000.00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Премия (50%)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52400.00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Итого основная заработная плата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157200.00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Дополнительная заработная плата команды разработчиков включает выплаты, предусмотренные трудовым законодательством Республики Беларусь (оплата трудовых отпусков, компенсации за неиспользованный отпуск, выплаты за выслугу лет и др.). Дополнительная заработная плата определяется по нормативу в процентах к основной заработной плате по формуле (1.2):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З_доп = З_осн ∙ (Н_д / 100)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Зосн – затраты на основную заработную плату разработчиков (Зосн = 157 200.00 руб.);</w:t>
        <w:br/>
        <w:t>Нд – норматив дополнительной заработной платы (Нд = 20% в соответствии с отраслевыми методическими рекомендациями).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затраты на дополнительную заработную плату составят:</w:t>
        <w:br/>
        <w:t>З_доп = 157 200.00 ∙ 0.20 = 31 440.00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Расчет размера отчислений в фонд социальной защиты населения (ФСЗН) и на обязательное страхование от несчастных случаев на производстве определяется в соответствии с действующим налоговым законодательством Республики Беларусь по формуле (1.3):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О_соц = (З_осн + З_доп) ∙ (Н_соц / 100)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Нсоц – суммарный норматив обязательных отчислений на социальное страхование (отчисления в ФСЗН составляют 34.0%, обязательное страхование в РУП «Белгосстрах» – 0.6%, суммарно Нсоц = 34.6%).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сумма отчислений на социальные нужды составит:</w:t>
        <w:br/>
        <w:t>О_соц = (157 200.00 + 31 440.00) ∙ 0.346 = 188 640.00 ∙ 0.346 = 65 269.44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Прочие затраты (амортизация компьютерного оборудования, лицензии на программное обеспечение, оплата электроэнергии и каналов связи, аренда помещений) включаются в себестоимость разработки компьютерного игрового приложения в процентах от затрат на основную заработную плату по формуле (1.4):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З_пр = З_осн ∙ (Н_пр / 100)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(1.4)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Нпр – норматив прочих затрат (для ИТ-проектов принимается Нпр = 40.0% от фонда основной зарплаты).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прочие затраты на разработку составят:</w:t>
        <w:br/>
        <w:t>З_пр = 157 200.00 ∙ 0.40 = 62 880.00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Расходы на реализацию и маркетинг (создание промо-материалов, трейлеров, подготовка страницы в Steam, участие в онлайн-фестивалях демо-версий) включаются в затраты на разработку игрового приложения по формуле (1.5):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Р_р = З_осн ∙ (Н_р / 100)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(1.5)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Нр – норматив расходов на маркетинговую реализацию продукта (Нр = 5.0% от фонда оплаты труда).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расходы на реализацию составят:</w:t>
        <w:br/>
        <w:t>Р_р = 157 200.00 ∙ 0.05 = 7 860.00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Общая сумма инвестиционных затрат на разработку и коммерческую подготовку компьютерного игрового приложения определяется суммированием всех рассчитанных статей расходов по формуле (1.6):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К = З_осн + З_доп + О_соц + З_пр + Р_р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(1.6)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Подставляя рассчитанные числовые значения статей затрат, получаем общую смету инвестиций:</w:t>
        <w:br/>
        <w:t>К = 157 200.00 + 31 440.00 + 65 269.44 + 62 880.00 + 7 860.00 = 324 649.44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Сводные данные всех выполненных расчетов затрат на разработку сведены в таблицу 1.2.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1.2 – Смета затрат на разработку компьютерного игрового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статьи затрат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Обоснование / формула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Сумма затрат, руб.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Основная заработная плата команды разработчиков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Таблица 1.1, формула (1.1)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157 200.00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Дополнительная заработная плата разработчиков (20%)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Формула (1.2)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31 440.00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Отчисления на социальные нужды (ФСЗН и страхование 34.6%)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Формула (1.3)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65 269.44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Прочие накладные и общехозяйственные затраты (40%)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Формула (1.4)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62 880.00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Расходы на маркетинговую реализацию и подготовку релиза (5%)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Формула (1.5)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7 860.00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Итого общая сумма инвестиций в разработку (К)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Формула (1.6)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324 649.44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Вывод по подразделу 1.2: совокупная себестоимость проектирования, разработки, тестирования и предрелизной подготовки компьютерного игрового приложения «Rogue Drive: Survival» составляет 324 649.44 белорусских рублей (~$98 378 по курсу Национального банка Республики Беларусь). Данное значение представляет собой базовый объем инвестиционных затрат (К), переносимый в следующий подраздел для расчета экономического эффекта, чистой прибыли, срока окупаемости и рентабельности инвестиций.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Стандарт предприятия. Дипломные проекты (работы). Общие требования к оформлению : СТП 01-2017. – Минск : БГУИР, 2017. – 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Экономика проектных решений: методические указания по экономическому обоснованию дипломных проектов : учеб.-метод. пособие / В. Г. Горовой [и др.]. – Минск : БГУИР, 2021. – 107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Трудовой кодекс Республики Беларусь от 26.07.1999 № 296-З (с изм. и доп.) // Национальный правовой Интернет-портал Республики Беларусь.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Закон Республики Беларусь «О взносах в бюджет государственного внебюджетного фонда социальной защиты населения Республики Беларусь» от 15.07.2021 № 118-З.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Steamworks Documentation: Developing, Testing and Releasing Products on Steam [Electronic resource] // Valve Corporation. – Mode of access: https://partner.steamgames.com/doc/ – Date of access: 15.09.2026.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Шелтен, Д. Геймдизайн. Как создать игру, в которую будут играть все / Д. Шелтен. – СПб. : Питер, 2022. – 304 с.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