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«БЕЛОРУССКИЙ ГОСУДАРСТВЕННЫЙ УНИВЕРСИТЕТ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ИНФОРМАТИКИ И РАДИОЭЛЕКТРОНИКИ»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Факультет компьютерных систем и сетей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Кафедра программного обеспечения информационных технологий</w:t>
      </w:r>
    </w:p>
    <w:p>
      <w:pPr>
        <w:spacing w:before="880" w:after="0"/>
        <w:ind w:firstLine="0"/>
      </w:pPr>
    </w:p>
    <w:p>
      <w:pPr>
        <w:spacing w:line="288" w:lineRule="auto" w:after="160"/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  <w:br/>
        <w:t>ПО ПРАКТИЧЕСКОМУ ЗАДАНИЮ № 3 (ЧАСТЬ 2)</w:t>
      </w:r>
    </w:p>
    <w:p>
      <w:pPr>
        <w:spacing w:line="288" w:lineRule="auto" w:after="200"/>
        <w:ind w:firstLine="0"/>
        <w:jc w:val="center"/>
      </w:pPr>
      <w:r>
        <w:rPr>
          <w:rFonts w:ascii="Times New Roman" w:hAnsi="Times New Roman"/>
          <w:i/>
          <w:sz w:val="28"/>
        </w:rPr>
        <w:t>по дисциплине «Теория практической реализации игр»</w:t>
      </w:r>
    </w:p>
    <w:p>
      <w:pPr>
        <w:spacing w:line="288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на тему «Технико-экономическое обоснование разработки и реализации компьютерного игрового приложения «Rogue Drive: Survival». Расчет экономического эффекта и эффективности на рынке ПК (Steam)»</w:t>
      </w:r>
    </w:p>
    <w:p>
      <w:pPr>
        <w:spacing w:before="1120" w:after="0"/>
        <w:ind w:firstLine="0"/>
      </w:pPr>
    </w:p>
    <w:p>
      <w:pPr>
        <w:spacing w:line="288" w:lineRule="auto" w:after="0"/>
        <w:ind w:left="4819" w:firstLine="0"/>
        <w:jc w:val="left"/>
      </w:pPr>
      <w:r>
        <w:rPr>
          <w:rFonts w:ascii="Times New Roman" w:hAnsi="Times New Roman"/>
          <w:sz w:val="26"/>
        </w:rPr>
        <w:t>Выполнил:</w:t>
        <w:br/>
        <w:t>студент 4 курса</w:t>
        <w:br/>
        <w:t>гр. 051001 (ПОИТ)</w:t>
        <w:br/>
        <w:t>Белькевич Е. А.</w:t>
        <w:br/>
        <w:br/>
        <w:t>Проверил:</w:t>
        <w:br/>
        <w:t>ст. преподаватель</w:t>
        <w:br/>
        <w:t>________________</w:t>
      </w:r>
    </w:p>
    <w:p>
      <w:pPr>
        <w:spacing w:before="1280" w:after="0"/>
        <w:ind w:firstLine="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Минск 2026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1.3 Расчёт экономического эффекта от реализации компьютерного игрового приложения на рынке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Экономический эффект от коммерческого выпуска компьютерного игрового приложения проявляется в получении чистой прибыли студией-разработчиком за счёт реализации цифровых копий продукта на массовом международном рынке цифровой дистрибуции в сервисе Steam (Valve Corporation). Величина данного экономического эффекта определяется прогнозируемым годовым объёмом продаж, установленной ценой продукта с учетом налогов и комиссии платформы, а также совокупными инвестиционными затратами на разработку и техническое сопровождение игры.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определения ориентировочной розничной цены реализации и прогнозируемого объема продаж использованы аналитические данные платформ Steam Database (SteamDB) и SteamSpy по сопоставимым независимым игровым проектам смежных жанров (инди-хиты сегментов Survival Driving, Post-Apocalyptic Road Odyssey и Vehicular Combat: Pacific Drive — $29.99, The Long Drive — $9.99, Earn to Die 2 PC — $4.99, Mad Max — $19.99). Средняя розничная стоимость премиум-игр независимого сегмента в Steam варьируется от $7.00 до $14.99.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 учётом анализа рыночных бенчмарков, покупательной способности целевой аудитории и структуры цен в сервисе Steam, для компьютерного игрового приложения «Rogue Drive: Survival» принята базовая международная розничная цена $7.50 долл. США, что по официальному курсу Национального банка Республики Беларусь составляет ровно 25.00 белорусских рублей за одну цифровую копию (для региона СНГ — 380–450 российских рублей). При базовом объеме продаж первого года N = 30 000 копий продукт полностью покрывает инвестиции.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Обоснование ценообразования. </w:t>
      </w:r>
      <w:r>
        <w:rPr>
          <w:rFonts w:ascii="Times New Roman" w:hAnsi="Times New Roman"/>
          <w:sz w:val="28"/>
        </w:rPr>
        <w:t>Установленная цена 25.00 руб. ($7.50) является взвешенной и конкурентоспособной оценкой, учитывающей возможные маркетинговые скидки (релизная скидка 10% в первую неделю, сезонные распродажи 20–25%). Цена сформирована на основе комплексного анализа ключевых параметров игрового продукта: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1) Жанровая специфика и сеттинг: </w:t>
      </w:r>
      <w:r>
        <w:rPr>
          <w:rFonts w:ascii="Times New Roman" w:hAnsi="Times New Roman"/>
          <w:sz w:val="28"/>
        </w:rPr>
        <w:t>атмосферная постапокалиптическая экспедиция на автомобиле (Survival Racing / Road Odyssey), соединяющая пеший лутинг заброшенных АЗС и мотелей с яростными дорожными боями;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2) Сюжетная глубина и нарратив: </w:t>
      </w:r>
      <w:r>
        <w:rPr>
          <w:rFonts w:ascii="Times New Roman" w:hAnsi="Times New Roman"/>
          <w:sz w:val="28"/>
        </w:rPr>
        <w:t>прорыв бортового инженера Алексея «Связиста» через 4 климатических сектора к шлюзу Цитадели, радиопереговоры с «Маяком» и азартное Казино «Фортуна Пустоши» в Секторе 2;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3) Графическое и аудио оформление: </w:t>
      </w:r>
      <w:r>
        <w:rPr>
          <w:rFonts w:ascii="Times New Roman" w:hAnsi="Times New Roman"/>
          <w:sz w:val="28"/>
        </w:rPr>
        <w:t>стилизованный чистый Low-Poly / Mid-Poly стиль, кинематографичные эффекты взрывов, брызги крови на капоте от сбитых мутантов и 3 волны дорожного радио на [R];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4) Насыщенность игрового процесса: </w:t>
      </w:r>
      <w:r>
        <w:rPr>
          <w:rFonts w:ascii="Times New Roman" w:hAnsi="Times New Roman"/>
          <w:sz w:val="28"/>
        </w:rPr>
        <w:t>гибридная камера (вождение от 3-го лица с Look-Ahead + пеший вид от 1-го лица на [E]), надвигающийся Creeping Dust Storm, кооперативный режим «Экипаж» на 2 игроков;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5) Уровень технологической реализации: </w:t>
      </w:r>
      <w:r>
        <w:rPr>
          <w:rFonts w:ascii="Times New Roman" w:hAnsi="Times New Roman"/>
          <w:sz w:val="28"/>
        </w:rPr>
        <w:t>честная 3D-динамика Rigidbody, модульное состояние 4 шин, радиатора и бака без полоски HP, аварийный режим Limp Mode, физический монтаж на 3D-сокеты кузова, процедурный синтез аудио V8 в буфере OnAudioFilterRead, 0 GC-аллокаций, стабильные 144+ FPS на ПК и 60 FPS на Steam Deck.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Цена, отображаемая на странице игры в магазине Steam, представляет собой розничную цену реализации для конечного пользователя. Данная цена формируется с учётом налога на добавленную стоимость (НДС) и агентского вознаграждения сервиса дистрибуции.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Определяем цену на 1 цифровую копию игры без учёта налога на добавленную стоимость (НДС) по формуле (1.7):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Ц_без_НДС = Ц_розн / (1 + С_НДС)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(1.7)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Црозн – розничная цена игры в магазине Steam (Црозн = 25.00 руб.);</w:t>
        <w:br/>
        <w:t>С_НДС – ставка налога на добавленную стоимость в Республике Беларусь (С_НДС = 20% = 0.20 в соответствии со ст. 102 Налогового кодекса Республики Беларусь).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цена одной копии без учета НДС составит:</w:t>
        <w:br/>
        <w:t>Ц_без_НДС = 25.00 / (1 + 0.20) = 25.00 / 1.20 = 20.833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Определяем фактический чистый доход разработчика с одной проданной копии с учетом удержания комиссии сервиса цифровой дистрибуции Steam по формуле (1.8):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Д = Ц_без_НДС ∙ (1 - К_steam)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(1.8)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Д – чистый доход разработчика от продажи одной копии, руб.;</w:t>
        <w:br/>
        <w:t>К_steam – доля комиссии платформы цифровой дистрибуции Steam (стандартный тариф Valve составляет 30% от выручки, т. е. К_steam = 0.30).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фактический доход разработчика с одной копии составит:</w:t>
        <w:br/>
        <w:t>Д = 20.833 ∙ (1 - 0.30) = 20.833 ∙ 0.70 = 14.583 руб. (~$4.42 по курсу).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Совокупная прибыль от реализации тиража игры до налогообложения определяется по формуле (1.9):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П = (N ∙ Д) - К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(1.9)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N – прогнозируемое количество проданных копий игры за первый год оперирования (N = 30 000 шт.);</w:t>
        <w:br/>
        <w:t>Д – чистый доход разработчика с одной копии (Д = 14.583 руб.);</w:t>
        <w:br/>
        <w:t>К – совокупные инвестиционные затраты на разработку и предрелизный маркетинг игры, рассчитанные в подразделе 1.2 (К = 324 649.44 руб.).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Совокупный доход студии от реализации тиража (чистая выручка) составит:</w:t>
        <w:br/>
        <w:t>В = N ∙ Д = 30 000 ∙ 14.583 = 437 500.00 руб.</w:t>
        <w:br/>
        <w:t>Прибыль от реализации игры до налогообложения составит:</w:t>
        <w:br/>
        <w:t>П = 437 500.00 - 324 649.44 = 112 850.56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Совокупный прирост чистой прибыли от коммерческой реализации игры (с учетом уплаты налога на прибыль предприятий в Республике Беларусь) определяется по формуле (1.10):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ЧП = П ∙ (1 - С_нп)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(1.10)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П – прибыль от реализации игры до налогообложения (П = 112 850.56 руб.);</w:t>
        <w:br/>
        <w:t>С_нп – базовая ставка налога на прибыль в Республике Беларусь (С_нп = 20% = 0.20 согласно ст. 141 Налогового кодекса Республики Беларусь).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совокупный чистый годовой доход (чистая прибыль) составит:</w:t>
        <w:br/>
        <w:t>ЧП = 112 850.56 ∙ (1 - 0.20) = 112 850.56 ∙ 0.80 = 90 280.45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Период окупаемости инвестиционных затрат (простой срок окупаемости инвестиций) показывает временной интервал, за который поступления от коммерческой реализации игры полностью компенсируют первоначальные затраты на разработку. Период окупаемости рассчитывается по формуле (1.11):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Т_ок = К / (N ∙ Д)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(1.11)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Т_ок – период окупаемости инвестиций, лет;</w:t>
        <w:br/>
        <w:t>К – общие инвестиционные затраты на разработку (К = 324 649.44 руб.);</w:t>
        <w:br/>
        <w:t>N ∙ Д – годовой валовой чистый доход разработчика от продаж (437 500.00 руб.).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срок окупаемости инвестиционных затрат составит:</w:t>
        <w:br/>
        <w:t>Т_ок = 324 649.44 / 437 500.00 = 0.742 года ≈ 8.9 месяцев (менее 9 месяцев со дня старта продаж в Steam).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1.4 Расчёт показателей экономической эффективности разработки и реализации компьютерного игрового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Оценка экономической эффективности разработки и реализации игрового приложения на рынке зависит от сопоставления первоначальных инвестиций в проект и полученного годового прироста чистой прибыли.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Расчётный коэффициент экономической эффективности инвестиций (Eр) определяется по формуле (1.12):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Е_р = ЧП / К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(1.12)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ЧП – годовой прирост чистой прибыли (ЧП = 90 280.45 руб.);</w:t>
        <w:br/>
        <w:t>К – сумма инвестиционных затрат на разработку программного средства (К = 324 649.44 руб.).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Подставляя значения, получаем:</w:t>
        <w:br/>
        <w:t>Е_р = 90 280.45 / 324 649.44 = 0.278.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Согласно нормативным требованиям методических указаний БГУИР по экономическому обоснованию дипломных проектов для сферы информационных технологий нормативный коэффициент экономической эффективности составляет Eн = 0.15 (что соответствует нормативному сроку окупаемости Ток_н = 6.6 года). Поскольку фактический расчетный коэффициент существенно превосходит нормативный барьер (Ер = 0.278 &gt; Ен = 0.15), проект признается высокоэффективным.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Оценка рентабельности инвестиций (Return on Investment — ROI) осуществляется по формуле (1.13):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ROI = (ЧП / К) ∙ 100%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рентабельность инвестиций составляет:</w:t>
        <w:br/>
        <w:t>ROI = (90 280.45 / 324 649.44) ∙ 100% = 27.81%.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Сводные финансово-экономические показатели эффективности разработки и коммерческой реализации компьютерного игрового приложения «Rogue Drive: Survival» приведены в таблице 1.3.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1.3 – Показатели экономической эффективности компьютерной игры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 показателя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Единица измерения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 показателя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Розничная цена одной копии игры в Steam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Ц_розн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 / USD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25.00 / $7.50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Цена одной копии без учета НДС (20%)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Ц_без_НДС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20.833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Комиссия сервиса цифровой дистрибуции Steam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К_steam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%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30.0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Чистый доход разработчика с одной копии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 / USD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14.583 / $4.42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Прогнозируемый годовой объем продаж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N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копий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30 000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Годовая чистая выручка студии-разработчика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437 500.00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Суммарные затраты на разработку (инвестиции)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324 649.44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Прибыль от реализации игры до налогообложения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112 850.56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Ставка налога на прибыль в Республике Беларусь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С_нп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%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20.0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Годовой прирост чистой прибыли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ЧП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90 280.45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Срок окупаемости инвестиционных затрат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Т_ок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года (мес.)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0.742 (8.9 мес.)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Коэффициент экономической эффективности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Е_р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доли единицы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0.278 (при норме 0.15)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Рентабельность инвестиций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ROI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%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27.81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Вывод по основным показателям и по разделу в целом: выполненные финансово-экономические расчеты наглядно доказывают высокую коммерческую привлекательность и инвестиционную состоятельность разработанного компьютерного игрового приложения «Rogue Drive: Survival». При консервативном прогнозе продаж первого года в объеме 30 000 копий в сервисе Steam и демократичной цене 25.00 руб. ($7.50) совокупная чистая выручка разработчика составит 437 500.00 руб., обеспечивая чистую прибыль после уплаты всех налогов в размере 90 280.45 руб. Инвестиции в разработку (324 649.44 руб.) полностью окупаются за 8.9 месяцев (Т_ок = 0.74 года), что существенно лучше нормативного отраслевого горизонта. Рентабельность инвестиций составляет ROI = 27.81%, а коэффициент эффективности Ер = 0.278 практически вдвое превосходит нормативный барьер Ен = 0.15. Таким образом, проект полностью готов к практической реализации и выходу на рынок ПК.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Стандарт предприятия. Дипломные проекты (работы). Общие требования к оформлению : СТП 01-2017. – Минск : БГУИР, 2017. – 44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Экономика проектных решений: методические указания по экономическому обоснованию дипломных проектов : учеб.-метод. пособие / В. Г. Горовой [и др.]. – Минск : БГУИР, 2021. – 107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Налоговый кодекс Республики Беларусь (Особенная часть) от 29.12.2009 № 71-З (с изм. и доп.) // Национальный правовой Интернет-портал Республики Беларусь.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Steamworks Documentation: Steam Distribution, Pricing and Best Practices [Electronic resource] // Valve Corporation. – Mode of access: https://partner.steamgames.com/doc/ – Date of access: 15.09.2026.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SteamDB: Real-time Steam Charts and Sales Analytics [Electronic resource] // SteamDB. – Mode of access: https://steamdb.info/ – Date of access: 16.09.2026.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Бондаренко, С. Геймдев от первого лица. Как делать игры и зарабатывать на них / С. Бондаренко. – М. : Эксмо, 2023. – 320 с.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