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Arial" w:hAnsi="Arial"/>
          <w:b/>
          <w:sz w:val="40"/>
        </w:rPr>
        <w:t>TranscriptX Marketing Plan</w:t>
      </w:r>
    </w:p>
    <w:p>
      <w:r>
        <w:rPr>
          <w:i/>
          <w:sz w:val="22"/>
        </w:rPr>
        <w:t>30-day growth sprint</w:t>
      </w:r>
    </w:p>
    <w:p>
      <w:r>
        <w:rPr>
          <w:b/>
        </w:rPr>
        <w:t xml:space="preserve">Purpose: </w:t>
      </w:r>
      <w:r>
        <w:t>To test a clearer market position for TranscriptX, grow qualified awareness and find the content and distribution routes that can consistently bring activated and paying users.</w:t>
      </w:r>
    </w:p>
    <w:p>
      <w:pPr>
        <w:pStyle w:val="Heading1"/>
      </w:pPr>
      <w:r>
        <w:t>1. What I think the main opportunity is</w:t>
      </w:r>
    </w:p>
    <w:p>
      <w:r>
        <w:t>TranscriptX should not be marketed only as a transcription tool. That is the easiest way to describe it, but it also puts the product into a crowded category where users can compare it with dozens of similar tools on speed, price and accuracy.</w:t>
      </w:r>
    </w:p>
    <w:p>
      <w:r>
        <w:t>The stronger angle is to market what people can do after the transcript is created: research competitors, pull useful points out of long videos, repurpose content, search through a creator’s video library and use video content inside AI workflows.</w:t>
      </w:r>
    </w:p>
    <w:p>
      <w:r>
        <w:t>So for this 30-day sprint, I recommend that we test this positioning:</w:t>
      </w:r>
    </w:p>
    <w:p>
      <w:r>
        <w:rPr>
          <w:b/>
        </w:rPr>
        <w:t>TranscriptX turns online video into usable information for you and your AI.</w:t>
      </w:r>
    </w:p>
    <w:p>
      <w:r>
        <w:t>The campaign line I would like us to test around that is:</w:t>
      </w:r>
    </w:p>
    <w:p>
      <w:r>
        <w:rPr>
          <w:b/>
        </w:rPr>
        <w:t>Don’t watch it. Ask it.</w:t>
      </w:r>
    </w:p>
    <w:p>
      <w:r>
        <w:t>I see this as a working campaign direction, not a permanent brand statement yet. The point of the month is to test whether people respond to it and, more importantly, whether it brings users who actually use the product and pay.</w:t>
      </w:r>
    </w:p>
    <w:p>
      <w:pPr>
        <w:pStyle w:val="Heading1"/>
      </w:pPr>
      <w:r>
        <w:t>2. Who I would focus on first</w:t>
      </w:r>
    </w:p>
    <w:p>
      <w:r>
        <w:t>For one month, I would avoid trying to speak to everyone who might need a transcript. The messaging will be stronger if we start with people who already have a recurring reason to work with lots of video content.</w:t>
      </w:r>
    </w:p>
    <w:p>
      <w:pPr>
        <w:pStyle w:val="ListBullet"/>
        <w:spacing w:after="40"/>
      </w:pPr>
      <w:r>
        <w:t>Social media managers and content marketers who research competitor content.</w:t>
      </w:r>
    </w:p>
    <w:p>
      <w:pPr>
        <w:pStyle w:val="ListBullet"/>
        <w:spacing w:after="40"/>
      </w:pPr>
      <w:r>
        <w:t>Creator teams and growth marketers who turn long-form videos into multiple pieces of content.</w:t>
      </w:r>
    </w:p>
    <w:p>
      <w:pPr>
        <w:pStyle w:val="ListBullet"/>
        <w:spacing w:after="40"/>
      </w:pPr>
      <w:r>
        <w:t>Small agencies handling content or research for several brands.</w:t>
      </w:r>
    </w:p>
    <w:p>
      <w:pPr>
        <w:pStyle w:val="ListBullet"/>
        <w:spacing w:after="40"/>
      </w:pPr>
      <w:r>
        <w:t>As a secondary audience: AI power users and developers who want video content available inside tools such as ChatGPT, Claude or Cursor.</w:t>
      </w:r>
    </w:p>
    <w:p>
      <w:r>
        <w:t>The reason for starting with marketers and creator teams is simple: they are more likely to need TranscriptX repeatedly. A person who wants one transcript for a school assignment may use the tool once. A marketer researching content every week has a much stronger reason to come back.</w:t>
      </w:r>
    </w:p>
    <w:p>
      <w:pPr>
        <w:pStyle w:val="Heading1"/>
      </w:pPr>
      <w:r>
        <w:t>3. What we should try to prove in 30 days</w:t>
      </w:r>
    </w:p>
    <w:p>
      <w:r>
        <w:t>The goal is not simply to post more often or grow followers. By the end of the month, we should have a better answer to four questions:</w:t>
      </w:r>
    </w:p>
    <w:p>
      <w:pPr>
        <w:pStyle w:val="ListNumber"/>
        <w:spacing w:after="60"/>
      </w:pPr>
      <w:r>
        <w:t>Which audience responds best to TranscriptX?</w:t>
      </w:r>
    </w:p>
    <w:p>
      <w:pPr>
        <w:pStyle w:val="ListNumber"/>
        <w:spacing w:after="60"/>
      </w:pPr>
      <w:r>
        <w:t>Which problem makes them click and try the product?</w:t>
      </w:r>
    </w:p>
    <w:p>
      <w:pPr>
        <w:pStyle w:val="ListNumber"/>
        <w:spacing w:after="60"/>
      </w:pPr>
      <w:r>
        <w:t>Which content format brings the most qualified users?</w:t>
      </w:r>
    </w:p>
    <w:p>
      <w:pPr>
        <w:pStyle w:val="ListNumber"/>
        <w:spacing w:after="60"/>
      </w:pPr>
      <w:r>
        <w:t>Which channel is producing users who return and eventually pay?</w:t>
      </w:r>
    </w:p>
    <w:p>
      <w:r>
        <w:t>If we can answer those questions with real product data, the second month becomes much easier to scale because we will know what deserves more time and budget.</w:t>
      </w:r>
    </w:p>
    <w:p>
      <w:pPr>
        <w:pStyle w:val="Heading1"/>
      </w:pPr>
      <w:r>
        <w:t>4. Content direction</w:t>
      </w:r>
    </w:p>
    <w:p>
      <w:r>
        <w:t>The Thomas Kim examples are useful for the creative side of the plan. I would use the Hook + Demo format and carousel format, but I would not copy the content itself. The idea is to take the structure that already works and connect it to a real TranscriptX use case.</w:t>
      </w:r>
    </w:p>
    <w:p>
      <w:pPr>
        <w:pStyle w:val="Heading2"/>
      </w:pPr>
      <w:r>
        <w:t>Hook + Demo</w:t>
      </w:r>
    </w:p>
    <w:p>
      <w:r>
        <w:t>The first few seconds should show the problem or the outcome. The product should appear after the viewer already understands why the workflow is useful.</w:t>
      </w:r>
    </w:p>
    <w:p>
      <w:r>
        <w:t>Example:</w:t>
      </w:r>
    </w:p>
    <w:p>
      <w:pPr>
        <w:pStyle w:val="ListBullet"/>
        <w:spacing w:after="40"/>
      </w:pPr>
      <w:r>
        <w:t>Hook: “POV: your boss asks you to analyse 100 competitor videos by tomorrow.”</w:t>
      </w:r>
    </w:p>
    <w:p>
      <w:pPr>
        <w:pStyle w:val="ListBullet"/>
        <w:spacing w:after="40"/>
      </w:pPr>
      <w:r>
        <w:t>Next line: “I did it. I just didn’t watch them.”</w:t>
      </w:r>
    </w:p>
    <w:p>
      <w:pPr>
        <w:pStyle w:val="ListBullet"/>
        <w:spacing w:after="40"/>
      </w:pPr>
      <w:r>
        <w:t>Demo: collect the video links, create the transcripts, move the transcript data into the AI analysis step.</w:t>
      </w:r>
    </w:p>
    <w:p>
      <w:pPr>
        <w:pStyle w:val="ListBullet"/>
        <w:spacing w:after="40"/>
      </w:pPr>
      <w:r>
        <w:t>Result: show the top hooks, repeated topics, CTAs, customer pains or content patterns.</w:t>
      </w:r>
    </w:p>
    <w:p>
      <w:pPr>
        <w:pStyle w:val="ListBullet"/>
        <w:spacing w:after="40"/>
      </w:pPr>
      <w:r>
        <w:t>End on the outcome: “100 videos → one research document.”</w:t>
      </w:r>
    </w:p>
    <w:p>
      <w:r>
        <w:t>The same demo can then be tested with different hooks instead of creating a completely different idea every day:</w:t>
      </w:r>
    </w:p>
    <w:p>
      <w:pPr>
        <w:pStyle w:val="ListBullet"/>
        <w:spacing w:after="40"/>
      </w:pPr>
      <w:r>
        <w:t>“I found a slightly unfair way to research competitors.”</w:t>
      </w:r>
    </w:p>
    <w:p>
      <w:pPr>
        <w:pStyle w:val="ListBullet"/>
        <w:spacing w:after="40"/>
      </w:pPr>
      <w:r>
        <w:t>“Stop watching competitor content.”</w:t>
      </w:r>
    </w:p>
    <w:p>
      <w:pPr>
        <w:pStyle w:val="ListBullet"/>
        <w:spacing w:after="40"/>
      </w:pPr>
      <w:r>
        <w:t>“My competitor posted 300+ videos. I analysed the patterns without watching every one.”</w:t>
      </w:r>
    </w:p>
    <w:p>
      <w:pPr>
        <w:pStyle w:val="ListBullet"/>
        <w:spacing w:after="40"/>
      </w:pPr>
      <w:r>
        <w:t>“Here’s what happens when AI can study an entire creator’s content library.”</w:t>
      </w:r>
    </w:p>
    <w:p>
      <w:pPr>
        <w:pStyle w:val="Heading2"/>
      </w:pPr>
      <w:r>
        <w:t>Carousel route</w:t>
      </w:r>
    </w:p>
    <w:p>
      <w:r>
        <w:t>The carousel content should feel useful even before someone decides to try TranscriptX. I would avoid posts like “5 reasons to use TranscriptX” because they read like adverts. The product should be the mechanism behind the workflow, not the whole story.</w:t>
      </w:r>
    </w:p>
    <w:tbl>
      <w:tblPr>
        <w:tblStyle w:val="TableGrid"/>
        <w:tblW w:type="auto" w:w="0"/>
        <w:jc w:val="left"/>
        <w:tblLook w:firstColumn="1" w:firstRow="1" w:lastColumn="0" w:lastRow="0" w:noHBand="0" w:noVBand="1" w:val="04A0"/>
      </w:tblPr>
      <w:tblGrid>
        <w:gridCol w:w="3264"/>
        <w:gridCol w:w="3264"/>
        <w:gridCol w:w="3264"/>
      </w:tblGrid>
      <w:tr>
        <w:trPr>
          <w:tblHeader w:val="true"/>
        </w:trPr>
        <w:tc>
          <w:tcPr>
            <w:tcW w:type="dxa" w:w="3264"/>
            <w:shd w:fill="F2F2F2"/>
            <w:tcMar>
              <w:top w:w="70" w:type="dxa"/>
              <w:start w:w="90" w:type="dxa"/>
              <w:bottom w:w="70" w:type="dxa"/>
              <w:end w:w="90" w:type="dxa"/>
            </w:tcMar>
            <w:vAlign w:val="center"/>
          </w:tcPr>
          <w:p>
            <w:r/>
            <w:r>
              <w:rPr>
                <w:rFonts w:ascii="Arial" w:hAnsi="Arial"/>
                <w:b/>
                <w:sz w:val="20"/>
              </w:rPr>
              <w:t>Carousel idea</w:t>
            </w:r>
          </w:p>
        </w:tc>
        <w:tc>
          <w:tcPr>
            <w:tcW w:type="dxa" w:w="3264"/>
            <w:shd w:fill="F2F2F2"/>
            <w:tcMar>
              <w:top w:w="70" w:type="dxa"/>
              <w:start w:w="90" w:type="dxa"/>
              <w:bottom w:w="70" w:type="dxa"/>
              <w:end w:w="90" w:type="dxa"/>
            </w:tcMar>
            <w:vAlign w:val="center"/>
          </w:tcPr>
          <w:p>
            <w:r/>
            <w:r>
              <w:rPr>
                <w:rFonts w:ascii="Arial" w:hAnsi="Arial"/>
                <w:b/>
                <w:sz w:val="20"/>
              </w:rPr>
              <w:t>Opening slide</w:t>
            </w:r>
          </w:p>
        </w:tc>
        <w:tc>
          <w:tcPr>
            <w:tcW w:type="dxa" w:w="3264"/>
            <w:shd w:fill="F2F2F2"/>
            <w:tcMar>
              <w:top w:w="70" w:type="dxa"/>
              <w:start w:w="90" w:type="dxa"/>
              <w:bottom w:w="70" w:type="dxa"/>
              <w:end w:w="90" w:type="dxa"/>
            </w:tcMar>
            <w:vAlign w:val="center"/>
          </w:tcPr>
          <w:p>
            <w:r/>
            <w:r>
              <w:rPr>
                <w:rFonts w:ascii="Arial" w:hAnsi="Arial"/>
                <w:b/>
                <w:sz w:val="20"/>
              </w:rPr>
              <w:t>What it shows</w:t>
            </w:r>
          </w:p>
        </w:tc>
      </w:tr>
      <w:tr>
        <w:trPr>
          <w:cantSplit/>
        </w:trPr>
        <w:tc>
          <w:tcPr>
            <w:tcW w:type="dxa" w:w="3264"/>
            <w:tcMar>
              <w:top w:w="70" w:type="dxa"/>
              <w:start w:w="90" w:type="dxa"/>
              <w:bottom w:w="70" w:type="dxa"/>
              <w:end w:w="90" w:type="dxa"/>
            </w:tcMar>
            <w:vAlign w:val="top"/>
          </w:tcPr>
          <w:p>
            <w:r/>
            <w:r>
              <w:rPr>
                <w:rFonts w:ascii="Arial" w:hAnsi="Arial"/>
                <w:sz w:val="20"/>
              </w:rPr>
              <w:t>Competitor research</w:t>
            </w:r>
          </w:p>
        </w:tc>
        <w:tc>
          <w:tcPr>
            <w:tcW w:type="dxa" w:w="3264"/>
            <w:tcMar>
              <w:top w:w="70" w:type="dxa"/>
              <w:start w:w="90" w:type="dxa"/>
              <w:bottom w:w="70" w:type="dxa"/>
              <w:end w:w="90" w:type="dxa"/>
            </w:tcMar>
            <w:vAlign w:val="top"/>
          </w:tcPr>
          <w:p>
            <w:r/>
            <w:r>
              <w:rPr>
                <w:rFonts w:ascii="Arial" w:hAnsi="Arial"/>
                <w:sz w:val="20"/>
              </w:rPr>
              <w:t>I analysed 100 competitor videos without watching 100 videos.</w:t>
            </w:r>
          </w:p>
        </w:tc>
        <w:tc>
          <w:tcPr>
            <w:tcW w:type="dxa" w:w="3264"/>
            <w:tcMar>
              <w:top w:w="70" w:type="dxa"/>
              <w:start w:w="90" w:type="dxa"/>
              <w:bottom w:w="70" w:type="dxa"/>
              <w:end w:w="90" w:type="dxa"/>
            </w:tcMar>
            <w:vAlign w:val="top"/>
          </w:tcPr>
          <w:p>
            <w:r/>
            <w:r>
              <w:rPr>
                <w:rFonts w:ascii="Arial" w:hAnsi="Arial"/>
                <w:sz w:val="20"/>
              </w:rPr>
              <w:t>Old process → video links → transcripts → AI analysis → content patterns.</w:t>
            </w:r>
          </w:p>
        </w:tc>
      </w:tr>
      <w:tr>
        <w:trPr>
          <w:cantSplit/>
        </w:trPr>
        <w:tc>
          <w:tcPr>
            <w:tcW w:type="dxa" w:w="3264"/>
            <w:tcMar>
              <w:top w:w="70" w:type="dxa"/>
              <w:start w:w="90" w:type="dxa"/>
              <w:bottom w:w="70" w:type="dxa"/>
              <w:end w:w="90" w:type="dxa"/>
            </w:tcMar>
            <w:vAlign w:val="top"/>
          </w:tcPr>
          <w:p>
            <w:r/>
            <w:r>
              <w:rPr>
                <w:rFonts w:ascii="Arial" w:hAnsi="Arial"/>
                <w:sz w:val="20"/>
              </w:rPr>
              <w:t>Content repurposing</w:t>
            </w:r>
          </w:p>
        </w:tc>
        <w:tc>
          <w:tcPr>
            <w:tcW w:type="dxa" w:w="3264"/>
            <w:tcMar>
              <w:top w:w="70" w:type="dxa"/>
              <w:start w:w="90" w:type="dxa"/>
              <w:bottom w:w="70" w:type="dxa"/>
              <w:end w:w="90" w:type="dxa"/>
            </w:tcMar>
            <w:vAlign w:val="top"/>
          </w:tcPr>
          <w:p>
            <w:r/>
            <w:r>
              <w:rPr>
                <w:rFonts w:ascii="Arial" w:hAnsi="Arial"/>
                <w:sz w:val="20"/>
              </w:rPr>
              <w:t>A 60-minute podcast is not one piece of content.</w:t>
            </w:r>
          </w:p>
        </w:tc>
        <w:tc>
          <w:tcPr>
            <w:tcW w:type="dxa" w:w="3264"/>
            <w:tcMar>
              <w:top w:w="70" w:type="dxa"/>
              <w:start w:w="90" w:type="dxa"/>
              <w:bottom w:w="70" w:type="dxa"/>
              <w:end w:w="90" w:type="dxa"/>
            </w:tcMar>
            <w:vAlign w:val="top"/>
          </w:tcPr>
          <w:p>
            <w:r/>
            <w:r>
              <w:rPr>
                <w:rFonts w:ascii="Arial" w:hAnsi="Arial"/>
                <w:sz w:val="20"/>
              </w:rPr>
              <w:t>Transcript → quotes → posts → carousel → newsletter ideas.</w:t>
            </w:r>
          </w:p>
        </w:tc>
      </w:tr>
      <w:tr>
        <w:trPr>
          <w:cantSplit/>
        </w:trPr>
        <w:tc>
          <w:tcPr>
            <w:tcW w:type="dxa" w:w="3264"/>
            <w:tcMar>
              <w:top w:w="70" w:type="dxa"/>
              <w:start w:w="90" w:type="dxa"/>
              <w:bottom w:w="70" w:type="dxa"/>
              <w:end w:w="90" w:type="dxa"/>
            </w:tcMar>
            <w:vAlign w:val="top"/>
          </w:tcPr>
          <w:p>
            <w:r/>
            <w:r>
              <w:rPr>
                <w:rFonts w:ascii="Arial" w:hAnsi="Arial"/>
                <w:sz w:val="20"/>
              </w:rPr>
              <w:t>AI research</w:t>
            </w:r>
          </w:p>
        </w:tc>
        <w:tc>
          <w:tcPr>
            <w:tcW w:type="dxa" w:w="3264"/>
            <w:tcMar>
              <w:top w:w="70" w:type="dxa"/>
              <w:start w:w="90" w:type="dxa"/>
              <w:bottom w:w="70" w:type="dxa"/>
              <w:end w:w="90" w:type="dxa"/>
            </w:tcMar>
            <w:vAlign w:val="top"/>
          </w:tcPr>
          <w:p>
            <w:r/>
            <w:r>
              <w:rPr>
                <w:rFonts w:ascii="Arial" w:hAnsi="Arial"/>
                <w:sz w:val="20"/>
              </w:rPr>
              <w:t>AI can read the web. What about the information trapped inside videos?</w:t>
            </w:r>
          </w:p>
        </w:tc>
        <w:tc>
          <w:tcPr>
            <w:tcW w:type="dxa" w:w="3264"/>
            <w:tcMar>
              <w:top w:w="70" w:type="dxa"/>
              <w:start w:w="90" w:type="dxa"/>
              <w:bottom w:w="70" w:type="dxa"/>
              <w:end w:w="90" w:type="dxa"/>
            </w:tcMar>
            <w:vAlign w:val="top"/>
          </w:tcPr>
          <w:p>
            <w:r/>
            <w:r>
              <w:rPr>
                <w:rFonts w:ascii="Arial" w:hAnsi="Arial"/>
                <w:sz w:val="20"/>
              </w:rPr>
              <w:t>Video → transcript → ask questions → extract and compare insights.</w:t>
            </w:r>
          </w:p>
        </w:tc>
      </w:tr>
      <w:tr>
        <w:trPr>
          <w:cantSplit/>
        </w:trPr>
        <w:tc>
          <w:tcPr>
            <w:tcW w:type="dxa" w:w="3264"/>
            <w:tcMar>
              <w:top w:w="70" w:type="dxa"/>
              <w:start w:w="90" w:type="dxa"/>
              <w:bottom w:w="70" w:type="dxa"/>
              <w:end w:w="90" w:type="dxa"/>
            </w:tcMar>
            <w:vAlign w:val="top"/>
          </w:tcPr>
          <w:p>
            <w:r/>
            <w:r>
              <w:rPr>
                <w:rFonts w:ascii="Arial" w:hAnsi="Arial"/>
                <w:sz w:val="20"/>
              </w:rPr>
              <w:t>Social media manager</w:t>
            </w:r>
          </w:p>
        </w:tc>
        <w:tc>
          <w:tcPr>
            <w:tcW w:type="dxa" w:w="3264"/>
            <w:tcMar>
              <w:top w:w="70" w:type="dxa"/>
              <w:start w:w="90" w:type="dxa"/>
              <w:bottom w:w="70" w:type="dxa"/>
              <w:end w:w="90" w:type="dxa"/>
            </w:tcMar>
            <w:vAlign w:val="top"/>
          </w:tcPr>
          <w:p>
            <w:r/>
            <w:r>
              <w:rPr>
                <w:rFonts w:ascii="Arial" w:hAnsi="Arial"/>
                <w:sz w:val="20"/>
              </w:rPr>
              <w:t>If I took over a new brand tomorrow, this is how I’d research the niche.</w:t>
            </w:r>
          </w:p>
        </w:tc>
        <w:tc>
          <w:tcPr>
            <w:tcW w:type="dxa" w:w="3264"/>
            <w:tcMar>
              <w:top w:w="70" w:type="dxa"/>
              <w:start w:w="90" w:type="dxa"/>
              <w:bottom w:w="70" w:type="dxa"/>
              <w:end w:w="90" w:type="dxa"/>
            </w:tcMar>
            <w:vAlign w:val="top"/>
          </w:tcPr>
          <w:p>
            <w:r/>
            <w:r>
              <w:rPr>
                <w:rFonts w:ascii="Arial" w:hAnsi="Arial"/>
                <w:sz w:val="20"/>
              </w:rPr>
              <w:t>Competitors → videos → transcripts → pains, hooks, offers and CTAs.</w:t>
            </w:r>
          </w:p>
        </w:tc>
      </w:tr>
      <w:tr>
        <w:trPr>
          <w:cantSplit/>
        </w:trPr>
        <w:tc>
          <w:tcPr>
            <w:tcW w:type="dxa" w:w="3264"/>
            <w:tcMar>
              <w:top w:w="70" w:type="dxa"/>
              <w:start w:w="90" w:type="dxa"/>
              <w:bottom w:w="70" w:type="dxa"/>
              <w:end w:w="90" w:type="dxa"/>
            </w:tcMar>
            <w:vAlign w:val="top"/>
          </w:tcPr>
          <w:p>
            <w:r/>
            <w:r>
              <w:rPr>
                <w:rFonts w:ascii="Arial" w:hAnsi="Arial"/>
                <w:sz w:val="20"/>
              </w:rPr>
              <w:t>Time saving</w:t>
            </w:r>
          </w:p>
        </w:tc>
        <w:tc>
          <w:tcPr>
            <w:tcW w:type="dxa" w:w="3264"/>
            <w:tcMar>
              <w:top w:w="70" w:type="dxa"/>
              <w:start w:w="90" w:type="dxa"/>
              <w:bottom w:w="70" w:type="dxa"/>
              <w:end w:w="90" w:type="dxa"/>
            </w:tcMar>
            <w:vAlign w:val="top"/>
          </w:tcPr>
          <w:p>
            <w:r/>
            <w:r>
              <w:rPr>
                <w:rFonts w:ascii="Arial" w:hAnsi="Arial"/>
                <w:sz w:val="20"/>
              </w:rPr>
              <w:t>Stop watching a 47-minute video just to find three useful minutes.</w:t>
            </w:r>
          </w:p>
        </w:tc>
        <w:tc>
          <w:tcPr>
            <w:tcW w:type="dxa" w:w="3264"/>
            <w:tcMar>
              <w:top w:w="70" w:type="dxa"/>
              <w:start w:w="90" w:type="dxa"/>
              <w:bottom w:w="70" w:type="dxa"/>
              <w:end w:w="90" w:type="dxa"/>
            </w:tcMar>
            <w:vAlign w:val="top"/>
          </w:tcPr>
          <w:p>
            <w:r/>
            <w:r>
              <w:rPr>
                <w:rFonts w:ascii="Arial" w:hAnsi="Arial"/>
                <w:sz w:val="20"/>
              </w:rPr>
              <w:t>Long video → searchable transcript → timestamps → exact section needed.</w:t>
            </w:r>
          </w:p>
        </w:tc>
      </w:tr>
    </w:tbl>
    <w:p>
      <w:pPr>
        <w:spacing w:after="0"/>
      </w:pPr>
    </w:p>
    <w:p>
      <w:pPr>
        <w:pStyle w:val="Heading1"/>
      </w:pPr>
      <w:r>
        <w:t>5. 30-day execution plan</w:t>
      </w:r>
    </w:p>
    <w:p>
      <w:pPr>
        <w:pStyle w:val="Heading2"/>
      </w:pPr>
      <w:r>
        <w:t>Week 1: test the message</w:t>
      </w:r>
    </w:p>
    <w:p>
      <w:r>
        <w:t>The first week is mainly about learning. I would test four problems: competitor research, long-video time saving, content repurposing and AI/video access.</w:t>
      </w:r>
    </w:p>
    <w:p>
      <w:pPr>
        <w:pStyle w:val="ListBullet"/>
        <w:spacing w:after="40"/>
      </w:pPr>
      <w:r>
        <w:t>Publish one positioning carousel that introduces the “watch → notes” versus “link → transcript → ask → insight” workflow.</w:t>
      </w:r>
    </w:p>
    <w:p>
      <w:pPr>
        <w:pStyle w:val="ListBullet"/>
        <w:spacing w:after="40"/>
      </w:pPr>
      <w:r>
        <w:t>Publish the first competitor-research Hook + Demo video.</w:t>
      </w:r>
    </w:p>
    <w:p>
      <w:pPr>
        <w:pStyle w:val="ListBullet"/>
        <w:spacing w:after="40"/>
      </w:pPr>
      <w:r>
        <w:t>Publish an educational carousel on how to study patterns across multiple competitor videos.</w:t>
      </w:r>
    </w:p>
    <w:p>
      <w:pPr>
        <w:pStyle w:val="ListBullet"/>
        <w:spacing w:after="40"/>
      </w:pPr>
      <w:r>
        <w:t>Publish a simple AI workflow demo using a real video.</w:t>
      </w:r>
    </w:p>
    <w:p>
      <w:pPr>
        <w:pStyle w:val="ListBullet"/>
        <w:spacing w:after="40"/>
      </w:pPr>
      <w:r>
        <w:t>Publish a short time-saving demo around finding one quote or useful section in a long video.</w:t>
      </w:r>
    </w:p>
    <w:p>
      <w:pPr>
        <w:pStyle w:val="ListBullet"/>
        <w:spacing w:after="40"/>
      </w:pPr>
      <w:r>
        <w:t>At the end of the week, compare clicks, first transcripts, signups and repeat usage.</w:t>
      </w:r>
    </w:p>
    <w:p>
      <w:pPr>
        <w:pStyle w:val="Heading2"/>
      </w:pPr>
      <w:r>
        <w:t>Week 2: build around what worked</w:t>
      </w:r>
    </w:p>
    <w:p>
      <w:r>
        <w:t>If one use case clearly performs better, I would not move on just because we have already posted about it once. I would make several versions of the same winning idea using different hooks, formats and CTAs. The aim is to find the strongest wording and creative route.</w:t>
      </w:r>
    </w:p>
    <w:p>
      <w:pPr>
        <w:pStyle w:val="Heading2"/>
      </w:pPr>
      <w:r>
        <w:t>Week 3: expand distribution</w:t>
      </w:r>
    </w:p>
    <w:p>
      <w:r>
        <w:t>Once we have one or two messages that are already bringing users, I would add other distribution routes instead of depending only on our own page.</w:t>
      </w:r>
    </w:p>
    <w:p>
      <w:pPr>
        <w:pStyle w:val="ListBullet"/>
        <w:spacing w:after="40"/>
      </w:pPr>
      <w:r>
        <w:t>Reach out to 30–50 relevant micro-creators in AI, social media, content marketing, productivity and the creator economy.</w:t>
      </w:r>
    </w:p>
    <w:p>
      <w:pPr>
        <w:pStyle w:val="ListBullet"/>
        <w:spacing w:after="40"/>
      </w:pPr>
      <w:r>
        <w:t>Give selected creators access and a tracked link.</w:t>
      </w:r>
    </w:p>
    <w:p>
      <w:pPr>
        <w:pStyle w:val="ListBullet"/>
        <w:spacing w:after="40"/>
      </w:pPr>
      <w:r>
        <w:t>Ask them to show a real workflow, not a scripted “this tool is amazing” advert.</w:t>
      </w:r>
    </w:p>
    <w:p>
      <w:pPr>
        <w:pStyle w:val="ListBullet"/>
        <w:spacing w:after="40"/>
      </w:pPr>
      <w:r>
        <w:t>Contribute to relevant communities where people are already discussing competitor research, video repurposing or AI workflows.</w:t>
      </w:r>
    </w:p>
    <w:p>
      <w:pPr>
        <w:pStyle w:val="ListBullet"/>
        <w:spacing w:after="40"/>
      </w:pPr>
      <w:r>
        <w:t>Use founder/operator content: simple screen recordings, how-we-use-it posts, product updates and real workflow breakdowns.</w:t>
      </w:r>
    </w:p>
    <w:p>
      <w:pPr>
        <w:pStyle w:val="Heading2"/>
      </w:pPr>
      <w:r>
        <w:t>Week 4: focus on conversion</w:t>
      </w:r>
    </w:p>
    <w:p>
      <w:r>
        <w:t>By week four, we should have enough information to know which messages bring attention and which ones bring product usage. The final week should be more commercial.</w:t>
      </w:r>
    </w:p>
    <w:p>
      <w:pPr>
        <w:pStyle w:val="ListBullet"/>
        <w:spacing w:after="40"/>
      </w:pPr>
      <w:r>
        <w:t>Publish mini case studies and before/after workflows.</w:t>
      </w:r>
    </w:p>
    <w:p>
      <w:pPr>
        <w:pStyle w:val="ListBullet"/>
        <w:spacing w:after="40"/>
      </w:pPr>
      <w:r>
        <w:t>Use testimonials or user examples where we have them.</w:t>
      </w:r>
    </w:p>
    <w:p>
      <w:pPr>
        <w:pStyle w:val="ListBullet"/>
        <w:spacing w:after="40"/>
      </w:pPr>
      <w:r>
        <w:t>Test clearer upgrade prompts around the point where a user hits a natural limit.</w:t>
      </w:r>
    </w:p>
    <w:p>
      <w:pPr>
        <w:pStyle w:val="ListBullet"/>
        <w:spacing w:after="40"/>
      </w:pPr>
      <w:r>
        <w:t>Run small retargeting tests only on creatives that already performed well organically, if budget is available.</w:t>
      </w:r>
    </w:p>
    <w:p>
      <w:pPr>
        <w:pStyle w:val="ListBullet"/>
        <w:spacing w:after="40"/>
      </w:pPr>
      <w:r>
        <w:t>Review the full funnel and decide what should be scaled, changed or stopped in month two.</w:t>
      </w:r>
    </w:p>
    <w:p>
      <w:pPr>
        <w:pStyle w:val="Heading1"/>
      </w:pPr>
      <w:r>
        <w:t>6. Suggested weekly posting rhythm</w:t>
      </w:r>
    </w:p>
    <w:tbl>
      <w:tblPr>
        <w:tblStyle w:val="TableGrid"/>
        <w:tblW w:type="auto" w:w="0"/>
        <w:jc w:val="left"/>
        <w:tblLook w:firstColumn="1" w:firstRow="1" w:lastColumn="0" w:lastRow="0" w:noHBand="0" w:noVBand="1" w:val="04A0"/>
      </w:tblPr>
      <w:tblGrid>
        <w:gridCol w:w="4896"/>
        <w:gridCol w:w="4896"/>
      </w:tblGrid>
      <w:tr>
        <w:trPr>
          <w:tblHeader w:val="true"/>
        </w:trPr>
        <w:tc>
          <w:tcPr>
            <w:tcW w:type="dxa" w:w="4896"/>
            <w:shd w:fill="F2F2F2"/>
            <w:tcMar>
              <w:top w:w="70" w:type="dxa"/>
              <w:start w:w="90" w:type="dxa"/>
              <w:bottom w:w="70" w:type="dxa"/>
              <w:end w:w="90" w:type="dxa"/>
            </w:tcMar>
            <w:vAlign w:val="center"/>
          </w:tcPr>
          <w:p>
            <w:r/>
            <w:r>
              <w:rPr>
                <w:rFonts w:ascii="Arial" w:hAnsi="Arial"/>
                <w:b/>
                <w:sz w:val="20"/>
              </w:rPr>
              <w:t>Day</w:t>
            </w:r>
          </w:p>
        </w:tc>
        <w:tc>
          <w:tcPr>
            <w:tcW w:type="dxa" w:w="4896"/>
            <w:shd w:fill="F2F2F2"/>
            <w:tcMar>
              <w:top w:w="70" w:type="dxa"/>
              <w:start w:w="90" w:type="dxa"/>
              <w:bottom w:w="70" w:type="dxa"/>
              <w:end w:w="90" w:type="dxa"/>
            </w:tcMar>
            <w:vAlign w:val="center"/>
          </w:tcPr>
          <w:p>
            <w:r/>
            <w:r>
              <w:rPr>
                <w:rFonts w:ascii="Arial" w:hAnsi="Arial"/>
                <w:b/>
                <w:sz w:val="20"/>
              </w:rPr>
              <w:t>Main content</w:t>
            </w:r>
          </w:p>
        </w:tc>
      </w:tr>
      <w:tr>
        <w:trPr>
          <w:cantSplit/>
        </w:trPr>
        <w:tc>
          <w:tcPr>
            <w:tcW w:type="dxa" w:w="4896"/>
            <w:tcMar>
              <w:top w:w="70" w:type="dxa"/>
              <w:start w:w="90" w:type="dxa"/>
              <w:bottom w:w="70" w:type="dxa"/>
              <w:end w:w="90" w:type="dxa"/>
            </w:tcMar>
            <w:vAlign w:val="top"/>
          </w:tcPr>
          <w:p>
            <w:r/>
            <w:r>
              <w:rPr>
                <w:rFonts w:ascii="Arial" w:hAnsi="Arial"/>
                <w:sz w:val="20"/>
              </w:rPr>
              <w:t>Monday</w:t>
            </w:r>
          </w:p>
        </w:tc>
        <w:tc>
          <w:tcPr>
            <w:tcW w:type="dxa" w:w="4896"/>
            <w:tcMar>
              <w:top w:w="70" w:type="dxa"/>
              <w:start w:w="90" w:type="dxa"/>
              <w:bottom w:w="70" w:type="dxa"/>
              <w:end w:w="90" w:type="dxa"/>
            </w:tcMar>
            <w:vAlign w:val="top"/>
          </w:tcPr>
          <w:p>
            <w:r/>
            <w:r>
              <w:rPr>
                <w:rFonts w:ascii="Arial" w:hAnsi="Arial"/>
                <w:sz w:val="20"/>
              </w:rPr>
              <w:t>Educational or authority carousel</w:t>
            </w:r>
          </w:p>
        </w:tc>
      </w:tr>
      <w:tr>
        <w:trPr>
          <w:cantSplit/>
        </w:trPr>
        <w:tc>
          <w:tcPr>
            <w:tcW w:type="dxa" w:w="4896"/>
            <w:tcMar>
              <w:top w:w="70" w:type="dxa"/>
              <w:start w:w="90" w:type="dxa"/>
              <w:bottom w:w="70" w:type="dxa"/>
              <w:end w:w="90" w:type="dxa"/>
            </w:tcMar>
            <w:vAlign w:val="top"/>
          </w:tcPr>
          <w:p>
            <w:r/>
            <w:r>
              <w:rPr>
                <w:rFonts w:ascii="Arial" w:hAnsi="Arial"/>
                <w:sz w:val="20"/>
              </w:rPr>
              <w:t>Tuesday</w:t>
            </w:r>
          </w:p>
        </w:tc>
        <w:tc>
          <w:tcPr>
            <w:tcW w:type="dxa" w:w="4896"/>
            <w:tcMar>
              <w:top w:w="70" w:type="dxa"/>
              <w:start w:w="90" w:type="dxa"/>
              <w:bottom w:w="70" w:type="dxa"/>
              <w:end w:w="90" w:type="dxa"/>
            </w:tcMar>
            <w:vAlign w:val="top"/>
          </w:tcPr>
          <w:p>
            <w:r/>
            <w:r>
              <w:rPr>
                <w:rFonts w:ascii="Arial" w:hAnsi="Arial"/>
                <w:sz w:val="20"/>
              </w:rPr>
              <w:t>Hook + Demo video</w:t>
            </w:r>
          </w:p>
        </w:tc>
      </w:tr>
      <w:tr>
        <w:trPr>
          <w:cantSplit/>
        </w:trPr>
        <w:tc>
          <w:tcPr>
            <w:tcW w:type="dxa" w:w="4896"/>
            <w:tcMar>
              <w:top w:w="70" w:type="dxa"/>
              <w:start w:w="90" w:type="dxa"/>
              <w:bottom w:w="70" w:type="dxa"/>
              <w:end w:w="90" w:type="dxa"/>
            </w:tcMar>
            <w:vAlign w:val="top"/>
          </w:tcPr>
          <w:p>
            <w:r/>
            <w:r>
              <w:rPr>
                <w:rFonts w:ascii="Arial" w:hAnsi="Arial"/>
                <w:sz w:val="20"/>
              </w:rPr>
              <w:t>Wednesday</w:t>
            </w:r>
          </w:p>
        </w:tc>
        <w:tc>
          <w:tcPr>
            <w:tcW w:type="dxa" w:w="4896"/>
            <w:tcMar>
              <w:top w:w="70" w:type="dxa"/>
              <w:start w:w="90" w:type="dxa"/>
              <w:bottom w:w="70" w:type="dxa"/>
              <w:end w:w="90" w:type="dxa"/>
            </w:tcMar>
            <w:vAlign w:val="top"/>
          </w:tcPr>
          <w:p>
            <w:r/>
            <w:r>
              <w:rPr>
                <w:rFonts w:ascii="Arial" w:hAnsi="Arial"/>
                <w:sz w:val="20"/>
              </w:rPr>
              <w:t>Simple workflow post or screen recording</w:t>
            </w:r>
          </w:p>
        </w:tc>
      </w:tr>
      <w:tr>
        <w:trPr>
          <w:cantSplit/>
        </w:trPr>
        <w:tc>
          <w:tcPr>
            <w:tcW w:type="dxa" w:w="4896"/>
            <w:tcMar>
              <w:top w:w="70" w:type="dxa"/>
              <w:start w:w="90" w:type="dxa"/>
              <w:bottom w:w="70" w:type="dxa"/>
              <w:end w:w="90" w:type="dxa"/>
            </w:tcMar>
            <w:vAlign w:val="top"/>
          </w:tcPr>
          <w:p>
            <w:r/>
            <w:r>
              <w:rPr>
                <w:rFonts w:ascii="Arial" w:hAnsi="Arial"/>
                <w:sz w:val="20"/>
              </w:rPr>
              <w:t>Thursday</w:t>
            </w:r>
          </w:p>
        </w:tc>
        <w:tc>
          <w:tcPr>
            <w:tcW w:type="dxa" w:w="4896"/>
            <w:tcMar>
              <w:top w:w="70" w:type="dxa"/>
              <w:start w:w="90" w:type="dxa"/>
              <w:bottom w:w="70" w:type="dxa"/>
              <w:end w:w="90" w:type="dxa"/>
            </w:tcMar>
            <w:vAlign w:val="top"/>
          </w:tcPr>
          <w:p>
            <w:r/>
            <w:r>
              <w:rPr>
                <w:rFonts w:ascii="Arial" w:hAnsi="Arial"/>
                <w:sz w:val="20"/>
              </w:rPr>
              <w:t>Variation of the strongest Hook + Demo</w:t>
            </w:r>
          </w:p>
        </w:tc>
      </w:tr>
      <w:tr>
        <w:trPr>
          <w:cantSplit/>
        </w:trPr>
        <w:tc>
          <w:tcPr>
            <w:tcW w:type="dxa" w:w="4896"/>
            <w:tcMar>
              <w:top w:w="70" w:type="dxa"/>
              <w:start w:w="90" w:type="dxa"/>
              <w:bottom w:w="70" w:type="dxa"/>
              <w:end w:w="90" w:type="dxa"/>
            </w:tcMar>
            <w:vAlign w:val="top"/>
          </w:tcPr>
          <w:p>
            <w:r/>
            <w:r>
              <w:rPr>
                <w:rFonts w:ascii="Arial" w:hAnsi="Arial"/>
                <w:sz w:val="20"/>
              </w:rPr>
              <w:t>Friday</w:t>
            </w:r>
          </w:p>
        </w:tc>
        <w:tc>
          <w:tcPr>
            <w:tcW w:type="dxa" w:w="4896"/>
            <w:tcMar>
              <w:top w:w="70" w:type="dxa"/>
              <w:start w:w="90" w:type="dxa"/>
              <w:bottom w:w="70" w:type="dxa"/>
              <w:end w:w="90" w:type="dxa"/>
            </w:tcMar>
            <w:vAlign w:val="top"/>
          </w:tcPr>
          <w:p>
            <w:r/>
            <w:r>
              <w:rPr>
                <w:rFonts w:ascii="Arial" w:hAnsi="Arial"/>
                <w:sz w:val="20"/>
              </w:rPr>
              <w:t>Carousel, proof or mini case study</w:t>
            </w:r>
          </w:p>
        </w:tc>
      </w:tr>
      <w:tr>
        <w:trPr>
          <w:cantSplit/>
        </w:trPr>
        <w:tc>
          <w:tcPr>
            <w:tcW w:type="dxa" w:w="4896"/>
            <w:tcMar>
              <w:top w:w="70" w:type="dxa"/>
              <w:start w:w="90" w:type="dxa"/>
              <w:bottom w:w="70" w:type="dxa"/>
              <w:end w:w="90" w:type="dxa"/>
            </w:tcMar>
            <w:vAlign w:val="top"/>
          </w:tcPr>
          <w:p>
            <w:r/>
            <w:r>
              <w:rPr>
                <w:rFonts w:ascii="Arial" w:hAnsi="Arial"/>
                <w:sz w:val="20"/>
              </w:rPr>
              <w:t>Saturday</w:t>
            </w:r>
          </w:p>
        </w:tc>
        <w:tc>
          <w:tcPr>
            <w:tcW w:type="dxa" w:w="4896"/>
            <w:tcMar>
              <w:top w:w="70" w:type="dxa"/>
              <w:start w:w="90" w:type="dxa"/>
              <w:bottom w:w="70" w:type="dxa"/>
              <w:end w:w="90" w:type="dxa"/>
            </w:tcMar>
            <w:vAlign w:val="top"/>
          </w:tcPr>
          <w:p>
            <w:r/>
            <w:r>
              <w:rPr>
                <w:rFonts w:ascii="Arial" w:hAnsi="Arial"/>
                <w:sz w:val="20"/>
              </w:rPr>
              <w:t>Light experiment, trend remix or community-led post</w:t>
            </w:r>
          </w:p>
        </w:tc>
      </w:tr>
      <w:tr>
        <w:trPr>
          <w:cantSplit/>
        </w:trPr>
        <w:tc>
          <w:tcPr>
            <w:tcW w:type="dxa" w:w="4896"/>
            <w:tcMar>
              <w:top w:w="70" w:type="dxa"/>
              <w:start w:w="90" w:type="dxa"/>
              <w:bottom w:w="70" w:type="dxa"/>
              <w:end w:w="90" w:type="dxa"/>
            </w:tcMar>
            <w:vAlign w:val="top"/>
          </w:tcPr>
          <w:p>
            <w:r/>
            <w:r>
              <w:rPr>
                <w:rFonts w:ascii="Arial" w:hAnsi="Arial"/>
                <w:sz w:val="20"/>
              </w:rPr>
              <w:t>Sunday</w:t>
            </w:r>
          </w:p>
        </w:tc>
        <w:tc>
          <w:tcPr>
            <w:tcW w:type="dxa" w:w="4896"/>
            <w:tcMar>
              <w:top w:w="70" w:type="dxa"/>
              <w:start w:w="90" w:type="dxa"/>
              <w:bottom w:w="70" w:type="dxa"/>
              <w:end w:w="90" w:type="dxa"/>
            </w:tcMar>
            <w:vAlign w:val="top"/>
          </w:tcPr>
          <w:p>
            <w:r/>
            <w:r>
              <w:rPr>
                <w:rFonts w:ascii="Arial" w:hAnsi="Arial"/>
                <w:sz w:val="20"/>
              </w:rPr>
              <w:t>Review results and plan the next tests; no need to force a post</w:t>
            </w:r>
          </w:p>
        </w:tc>
      </w:tr>
    </w:tbl>
    <w:p>
      <w:pPr>
        <w:spacing w:after="0"/>
      </w:pPr>
    </w:p>
    <w:p>
      <w:pPr>
        <w:pStyle w:val="Heading1"/>
      </w:pPr>
      <w:r>
        <w:t>7. How I would measure the month</w:t>
      </w:r>
    </w:p>
    <w:p>
      <w:r>
        <w:t>I would still report reach, engagement, saves and shares, but they should not be the main success metrics. The important numbers are what happens after someone sees the content.</w:t>
      </w:r>
    </w:p>
    <w:tbl>
      <w:tblPr>
        <w:tblStyle w:val="TableGrid"/>
        <w:tblW w:type="auto" w:w="0"/>
        <w:jc w:val="left"/>
        <w:tblLook w:firstColumn="1" w:firstRow="1" w:lastColumn="0" w:lastRow="0" w:noHBand="0" w:noVBand="1" w:val="04A0"/>
      </w:tblPr>
      <w:tblGrid>
        <w:gridCol w:w="4896"/>
        <w:gridCol w:w="4896"/>
      </w:tblGrid>
      <w:tr>
        <w:trPr>
          <w:tblHeader w:val="true"/>
        </w:trPr>
        <w:tc>
          <w:tcPr>
            <w:tcW w:type="dxa" w:w="4896"/>
            <w:shd w:fill="F2F2F2"/>
            <w:tcMar>
              <w:top w:w="70" w:type="dxa"/>
              <w:start w:w="90" w:type="dxa"/>
              <w:bottom w:w="70" w:type="dxa"/>
              <w:end w:w="90" w:type="dxa"/>
            </w:tcMar>
            <w:vAlign w:val="center"/>
          </w:tcPr>
          <w:p>
            <w:r/>
            <w:r>
              <w:rPr>
                <w:rFonts w:ascii="Arial" w:hAnsi="Arial"/>
                <w:b/>
                <w:sz w:val="20"/>
              </w:rPr>
              <w:t>Stage</w:t>
            </w:r>
          </w:p>
        </w:tc>
        <w:tc>
          <w:tcPr>
            <w:tcW w:type="dxa" w:w="4896"/>
            <w:shd w:fill="F2F2F2"/>
            <w:tcMar>
              <w:top w:w="70" w:type="dxa"/>
              <w:start w:w="90" w:type="dxa"/>
              <w:bottom w:w="70" w:type="dxa"/>
              <w:end w:w="90" w:type="dxa"/>
            </w:tcMar>
            <w:vAlign w:val="center"/>
          </w:tcPr>
          <w:p>
            <w:r/>
            <w:r>
              <w:rPr>
                <w:rFonts w:ascii="Arial" w:hAnsi="Arial"/>
                <w:b/>
                <w:sz w:val="20"/>
              </w:rPr>
              <w:t>What to track</w:t>
            </w:r>
          </w:p>
        </w:tc>
      </w:tr>
      <w:tr>
        <w:trPr>
          <w:cantSplit/>
        </w:trPr>
        <w:tc>
          <w:tcPr>
            <w:tcW w:type="dxa" w:w="4896"/>
            <w:tcMar>
              <w:top w:w="70" w:type="dxa"/>
              <w:start w:w="90" w:type="dxa"/>
              <w:bottom w:w="70" w:type="dxa"/>
              <w:end w:w="90" w:type="dxa"/>
            </w:tcMar>
            <w:vAlign w:val="top"/>
          </w:tcPr>
          <w:p>
            <w:r/>
            <w:r>
              <w:rPr>
                <w:rFonts w:ascii="Arial" w:hAnsi="Arial"/>
                <w:sz w:val="20"/>
              </w:rPr>
              <w:t>Traffic</w:t>
            </w:r>
          </w:p>
        </w:tc>
        <w:tc>
          <w:tcPr>
            <w:tcW w:type="dxa" w:w="4896"/>
            <w:tcMar>
              <w:top w:w="70" w:type="dxa"/>
              <w:start w:w="90" w:type="dxa"/>
              <w:bottom w:w="70" w:type="dxa"/>
              <w:end w:w="90" w:type="dxa"/>
            </w:tcMar>
            <w:vAlign w:val="top"/>
          </w:tcPr>
          <w:p>
            <w:r/>
            <w:r>
              <w:rPr>
                <w:rFonts w:ascii="Arial" w:hAnsi="Arial"/>
                <w:sz w:val="20"/>
              </w:rPr>
              <w:t>Site visits from each platform, post and creator link.</w:t>
            </w:r>
          </w:p>
        </w:tc>
      </w:tr>
      <w:tr>
        <w:trPr>
          <w:cantSplit/>
        </w:trPr>
        <w:tc>
          <w:tcPr>
            <w:tcW w:type="dxa" w:w="4896"/>
            <w:tcMar>
              <w:top w:w="70" w:type="dxa"/>
              <w:start w:w="90" w:type="dxa"/>
              <w:bottom w:w="70" w:type="dxa"/>
              <w:end w:w="90" w:type="dxa"/>
            </w:tcMar>
            <w:vAlign w:val="top"/>
          </w:tcPr>
          <w:p>
            <w:r/>
            <w:r>
              <w:rPr>
                <w:rFonts w:ascii="Arial" w:hAnsi="Arial"/>
                <w:sz w:val="20"/>
              </w:rPr>
              <w:t>Activation</w:t>
            </w:r>
          </w:p>
        </w:tc>
        <w:tc>
          <w:tcPr>
            <w:tcW w:type="dxa" w:w="4896"/>
            <w:tcMar>
              <w:top w:w="70" w:type="dxa"/>
              <w:start w:w="90" w:type="dxa"/>
              <w:bottom w:w="70" w:type="dxa"/>
              <w:end w:w="90" w:type="dxa"/>
            </w:tcMar>
            <w:vAlign w:val="top"/>
          </w:tcPr>
          <w:p>
            <w:r/>
            <w:r>
              <w:rPr>
                <w:rFonts w:ascii="Arial" w:hAnsi="Arial"/>
                <w:sz w:val="20"/>
              </w:rPr>
              <w:t>How many visitors complete a successful first transcript.</w:t>
            </w:r>
          </w:p>
        </w:tc>
      </w:tr>
      <w:tr>
        <w:trPr>
          <w:cantSplit/>
        </w:trPr>
        <w:tc>
          <w:tcPr>
            <w:tcW w:type="dxa" w:w="4896"/>
            <w:tcMar>
              <w:top w:w="70" w:type="dxa"/>
              <w:start w:w="90" w:type="dxa"/>
              <w:bottom w:w="70" w:type="dxa"/>
              <w:end w:w="90" w:type="dxa"/>
            </w:tcMar>
            <w:vAlign w:val="top"/>
          </w:tcPr>
          <w:p>
            <w:r/>
            <w:r>
              <w:rPr>
                <w:rFonts w:ascii="Arial" w:hAnsi="Arial"/>
                <w:sz w:val="20"/>
              </w:rPr>
              <w:t>Repeat use</w:t>
            </w:r>
          </w:p>
        </w:tc>
        <w:tc>
          <w:tcPr>
            <w:tcW w:type="dxa" w:w="4896"/>
            <w:tcMar>
              <w:top w:w="70" w:type="dxa"/>
              <w:start w:w="90" w:type="dxa"/>
              <w:bottom w:w="70" w:type="dxa"/>
              <w:end w:w="90" w:type="dxa"/>
            </w:tcMar>
            <w:vAlign w:val="top"/>
          </w:tcPr>
          <w:p>
            <w:r/>
            <w:r>
              <w:rPr>
                <w:rFonts w:ascii="Arial" w:hAnsi="Arial"/>
                <w:sz w:val="20"/>
              </w:rPr>
              <w:t>How many come back and create a second or third transcript within 7 days.</w:t>
            </w:r>
          </w:p>
        </w:tc>
      </w:tr>
      <w:tr>
        <w:trPr>
          <w:cantSplit/>
        </w:trPr>
        <w:tc>
          <w:tcPr>
            <w:tcW w:type="dxa" w:w="4896"/>
            <w:tcMar>
              <w:top w:w="70" w:type="dxa"/>
              <w:start w:w="90" w:type="dxa"/>
              <w:bottom w:w="70" w:type="dxa"/>
              <w:end w:w="90" w:type="dxa"/>
            </w:tcMar>
            <w:vAlign w:val="top"/>
          </w:tcPr>
          <w:p>
            <w:r/>
            <w:r>
              <w:rPr>
                <w:rFonts w:ascii="Arial" w:hAnsi="Arial"/>
                <w:sz w:val="20"/>
              </w:rPr>
              <w:t>Signup</w:t>
            </w:r>
          </w:p>
        </w:tc>
        <w:tc>
          <w:tcPr>
            <w:tcW w:type="dxa" w:w="4896"/>
            <w:tcMar>
              <w:top w:w="70" w:type="dxa"/>
              <w:start w:w="90" w:type="dxa"/>
              <w:bottom w:w="70" w:type="dxa"/>
              <w:end w:w="90" w:type="dxa"/>
            </w:tcMar>
            <w:vAlign w:val="top"/>
          </w:tcPr>
          <w:p>
            <w:r/>
            <w:r>
              <w:rPr>
                <w:rFonts w:ascii="Arial" w:hAnsi="Arial"/>
                <w:sz w:val="20"/>
              </w:rPr>
              <w:t>How many first-time users create an account.</w:t>
            </w:r>
          </w:p>
        </w:tc>
      </w:tr>
      <w:tr>
        <w:trPr>
          <w:cantSplit/>
        </w:trPr>
        <w:tc>
          <w:tcPr>
            <w:tcW w:type="dxa" w:w="4896"/>
            <w:tcMar>
              <w:top w:w="70" w:type="dxa"/>
              <w:start w:w="90" w:type="dxa"/>
              <w:bottom w:w="70" w:type="dxa"/>
              <w:end w:w="90" w:type="dxa"/>
            </w:tcMar>
            <w:vAlign w:val="top"/>
          </w:tcPr>
          <w:p>
            <w:r/>
            <w:r>
              <w:rPr>
                <w:rFonts w:ascii="Arial" w:hAnsi="Arial"/>
                <w:sz w:val="20"/>
              </w:rPr>
              <w:t>Paid conversion</w:t>
            </w:r>
          </w:p>
        </w:tc>
        <w:tc>
          <w:tcPr>
            <w:tcW w:type="dxa" w:w="4896"/>
            <w:tcMar>
              <w:top w:w="70" w:type="dxa"/>
              <w:start w:w="90" w:type="dxa"/>
              <w:bottom w:w="70" w:type="dxa"/>
              <w:end w:w="90" w:type="dxa"/>
            </w:tcMar>
            <w:vAlign w:val="top"/>
          </w:tcPr>
          <w:p>
            <w:r/>
            <w:r>
              <w:rPr>
                <w:rFonts w:ascii="Arial" w:hAnsi="Arial"/>
                <w:sz w:val="20"/>
              </w:rPr>
              <w:t>How many users move from free usage into a paid plan.</w:t>
            </w:r>
          </w:p>
        </w:tc>
      </w:tr>
      <w:tr>
        <w:trPr>
          <w:cantSplit/>
        </w:trPr>
        <w:tc>
          <w:tcPr>
            <w:tcW w:type="dxa" w:w="4896"/>
            <w:tcMar>
              <w:top w:w="70" w:type="dxa"/>
              <w:start w:w="90" w:type="dxa"/>
              <w:bottom w:w="70" w:type="dxa"/>
              <w:end w:w="90" w:type="dxa"/>
            </w:tcMar>
            <w:vAlign w:val="top"/>
          </w:tcPr>
          <w:p>
            <w:r/>
            <w:r>
              <w:rPr>
                <w:rFonts w:ascii="Arial" w:hAnsi="Arial"/>
                <w:sz w:val="20"/>
              </w:rPr>
              <w:t>Retention</w:t>
            </w:r>
          </w:p>
        </w:tc>
        <w:tc>
          <w:tcPr>
            <w:tcW w:type="dxa" w:w="4896"/>
            <w:tcMar>
              <w:top w:w="70" w:type="dxa"/>
              <w:start w:w="90" w:type="dxa"/>
              <w:bottom w:w="70" w:type="dxa"/>
              <w:end w:w="90" w:type="dxa"/>
            </w:tcMar>
            <w:vAlign w:val="top"/>
          </w:tcPr>
          <w:p>
            <w:r/>
            <w:r>
              <w:rPr>
                <w:rFonts w:ascii="Arial" w:hAnsi="Arial"/>
                <w:sz w:val="20"/>
              </w:rPr>
              <w:t>How many users are still active after week 1 and week 4.</w:t>
            </w:r>
          </w:p>
        </w:tc>
      </w:tr>
      <w:tr>
        <w:trPr>
          <w:cantSplit/>
        </w:trPr>
        <w:tc>
          <w:tcPr>
            <w:tcW w:type="dxa" w:w="4896"/>
            <w:tcMar>
              <w:top w:w="70" w:type="dxa"/>
              <w:start w:w="90" w:type="dxa"/>
              <w:bottom w:w="70" w:type="dxa"/>
              <w:end w:w="90" w:type="dxa"/>
            </w:tcMar>
            <w:vAlign w:val="top"/>
          </w:tcPr>
          <w:p>
            <w:r/>
            <w:r>
              <w:rPr>
                <w:rFonts w:ascii="Arial" w:hAnsi="Arial"/>
                <w:sz w:val="20"/>
              </w:rPr>
              <w:t>Content quality</w:t>
            </w:r>
          </w:p>
        </w:tc>
        <w:tc>
          <w:tcPr>
            <w:tcW w:type="dxa" w:w="4896"/>
            <w:tcMar>
              <w:top w:w="70" w:type="dxa"/>
              <w:start w:w="90" w:type="dxa"/>
              <w:bottom w:w="70" w:type="dxa"/>
              <w:end w:w="90" w:type="dxa"/>
            </w:tcMar>
            <w:vAlign w:val="top"/>
          </w:tcPr>
          <w:p>
            <w:r/>
            <w:r>
              <w:rPr>
                <w:rFonts w:ascii="Arial" w:hAnsi="Arial"/>
                <w:sz w:val="20"/>
              </w:rPr>
              <w:t>Activated users per post, not just impressions.</w:t>
            </w:r>
          </w:p>
        </w:tc>
      </w:tr>
    </w:tbl>
    <w:p>
      <w:pPr>
        <w:spacing w:after="0"/>
      </w:pPr>
    </w:p>
    <w:p>
      <w:r>
        <w:t>For example, if a video gets 100,000 views but produces 30 users, while a carousel gets 8,000 views and produces 200 users, the carousel is more valuable to the business even though the reach is smaller.</w:t>
      </w:r>
    </w:p>
    <w:p>
      <w:pPr>
        <w:pStyle w:val="Heading1"/>
      </w:pPr>
      <w:r>
        <w:t>8. Things I think we should fix or confirm before pushing harder</w:t>
      </w:r>
    </w:p>
    <w:p>
      <w:pPr>
        <w:pStyle w:val="ListBullet"/>
        <w:spacing w:after="40"/>
      </w:pPr>
      <w:r>
        <w:t>Use UTM links consistently so we can trace users back to the post, platform or creator that brought them.</w:t>
      </w:r>
    </w:p>
    <w:p>
      <w:pPr>
        <w:pStyle w:val="ListBullet"/>
        <w:spacing w:after="40"/>
      </w:pPr>
      <w:r>
        <w:t>Make sure pricing and plan information are consistent anywhere a potential customer sees them.</w:t>
      </w:r>
    </w:p>
    <w:p>
      <w:pPr>
        <w:pStyle w:val="ListBullet"/>
        <w:spacing w:after="40"/>
      </w:pPr>
      <w:r>
        <w:t>Keep the first-use experience as simple as possible so people can get a successful transcript quickly.</w:t>
      </w:r>
    </w:p>
    <w:p>
      <w:pPr>
        <w:pStyle w:val="ListBullet"/>
        <w:spacing w:after="40"/>
      </w:pPr>
      <w:r>
        <w:t>Match content to landing pages where possible. If a post is about competitor research, the landing page should continue that same message instead of dropping the person on a very broad page.</w:t>
      </w:r>
    </w:p>
    <w:p>
      <w:pPr>
        <w:pStyle w:val="ListBullet"/>
        <w:spacing w:after="40"/>
      </w:pPr>
      <w:r>
        <w:t>Capture user feedback, testimonials and real workflows early. These will be more useful for conversion content than generic claims.</w:t>
      </w:r>
    </w:p>
    <w:p>
      <w:pPr>
        <w:pStyle w:val="Heading1"/>
      </w:pPr>
      <w:r>
        <w:t>9. What I would avoid this month</w:t>
      </w:r>
    </w:p>
    <w:p>
      <w:pPr>
        <w:pStyle w:val="ListBullet"/>
        <w:spacing w:after="40"/>
      </w:pPr>
      <w:r>
        <w:t>Posting generic AI news just to stay active.</w:t>
      </w:r>
    </w:p>
    <w:p>
      <w:pPr>
        <w:pStyle w:val="ListBullet"/>
        <w:spacing w:after="40"/>
      </w:pPr>
      <w:r>
        <w:t>Trying to target every possible user at once.</w:t>
      </w:r>
    </w:p>
    <w:p>
      <w:pPr>
        <w:pStyle w:val="ListBullet"/>
        <w:spacing w:after="40"/>
      </w:pPr>
      <w:r>
        <w:t>Making every carousel a list of TranscriptX features.</w:t>
      </w:r>
    </w:p>
    <w:p>
      <w:pPr>
        <w:pStyle w:val="ListBullet"/>
        <w:spacing w:after="40"/>
      </w:pPr>
      <w:r>
        <w:t>Copying viral UGC formats without a real product use case behind them.</w:t>
      </w:r>
    </w:p>
    <w:p>
      <w:pPr>
        <w:pStyle w:val="ListBullet"/>
        <w:spacing w:after="40"/>
      </w:pPr>
      <w:r>
        <w:t>Spending heavily on cold ads before we know which organic message is converting.</w:t>
      </w:r>
    </w:p>
    <w:p>
      <w:pPr>
        <w:pStyle w:val="ListBullet"/>
        <w:spacing w:after="40"/>
      </w:pPr>
      <w:r>
        <w:t>Judging the marketing only by impressions, likes or follower growth.</w:t>
      </w:r>
    </w:p>
    <w:p>
      <w:pPr>
        <w:pStyle w:val="Heading1"/>
      </w:pPr>
      <w:r>
        <w:t>10. What I need from the team to execute this properly</w:t>
      </w:r>
    </w:p>
    <w:p>
      <w:pPr>
        <w:pStyle w:val="ListBullet"/>
        <w:spacing w:after="40"/>
      </w:pPr>
      <w:r>
        <w:t>Access to basic product analytics: first transcripts, repeat usage, signups and paid conversions.</w:t>
      </w:r>
    </w:p>
    <w:p>
      <w:pPr>
        <w:pStyle w:val="ListBullet"/>
        <w:spacing w:after="40"/>
      </w:pPr>
      <w:r>
        <w:t>A simple UTM naming system for social posts, creators and campaigns.</w:t>
      </w:r>
    </w:p>
    <w:p>
      <w:pPr>
        <w:pStyle w:val="ListBullet"/>
        <w:spacing w:after="40"/>
      </w:pPr>
      <w:r>
        <w:t>Fast content approval or agreed guardrails so we can test and react quickly.</w:t>
      </w:r>
    </w:p>
    <w:p>
      <w:pPr>
        <w:pStyle w:val="ListBullet"/>
        <w:spacing w:after="40"/>
      </w:pPr>
      <w:r>
        <w:t>Reliable demo access so the content can show real product workflows.</w:t>
      </w:r>
    </w:p>
    <w:p>
      <w:pPr>
        <w:pStyle w:val="ListBullet"/>
        <w:spacing w:after="40"/>
      </w:pPr>
      <w:r>
        <w:t>A short weekly growth review to decide what to keep, change or stop.</w:t>
      </w:r>
    </w:p>
    <w:p>
      <w:pPr>
        <w:pStyle w:val="ListBullet"/>
        <w:spacing w:after="40"/>
      </w:pPr>
      <w:r>
        <w:t>A small test budget only if needed for creators, production tools or retargeting after we have a proven message.</w:t>
      </w:r>
    </w:p>
    <w:p>
      <w:pPr>
        <w:pStyle w:val="Heading1"/>
      </w:pPr>
      <w:r>
        <w:t>Final note</w:t>
      </w:r>
    </w:p>
    <w:p>
      <w:r>
        <w:t>My recommendation for the next 30 days is to use TranscriptX as a video-intelligence workflow for AI-native marketers and creators, rather than pushing it only as another transcription tool. We should use Hook + Demo videos and useful carousels to test the strongest use cases, then put more effort behind the ones that actually bring users into the product.</w:t>
      </w:r>
    </w:p>
    <w:p>
      <w:r>
        <w:t>If the month ends with one clear pattern — one audience, one problem, one message and one channel that repeatedly produces activated users — then we will have something much more useful than a month of good-looking content. We will have a growth direction we can keep building on.</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rial" w:hAnsi="Arial" w:eastAsia="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TranscriptX Marketing Plan - 30 Day Growth Sprint</dc:title>
  <dc:subject>Internal marketing strategy proposal</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