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color w:val="888888"/>
          <w:sz w:val="18"/>
        </w:rPr>
        <w:t>post_id: POST-20260621-001 | 2026-06-21</w:t>
      </w:r>
    </w:p>
    <w:p>
      <w:r>
        <w:rPr>
          <w:color w:val="888888"/>
          <w:sz w:val="18"/>
        </w:rPr>
        <w:t>source: reports/20260621/商业航天深挖.md</w:t>
      </w:r>
    </w:p>
    <w:p>
      <w:r>
        <w:rPr>
          <w:color w:val="888888"/>
          <w:sz w:val="18"/>
        </w:rPr>
        <w:t>topic: 商业航天 | tags: 商业航天, A股, 卫星互联网, 低轨星座</w:t>
      </w:r>
    </w:p>
    <w:p>
      <w:r>
        <w:rPr>
          <w:color w:val="888888"/>
          <w:sz w:val="18"/>
        </w:rPr>
        <w:t>image_count: 5</w:t>
      </w:r>
    </w:p>
    <w:p/>
    <w:p>
      <w:r>
        <w:rPr>
          <w:b/>
          <w:sz w:val="28"/>
        </w:rPr>
        <w:t>商业航天的果实还在IPO树上</w:t>
      </w:r>
    </w:p>
    <w:p/>
    <w:p>
      <w:pPr>
        <w:spacing w:after="80" w:line="336" w:lineRule="auto"/>
      </w:pPr>
      <w:r>
        <w:rPr>
          <w:sz w:val="22"/>
        </w:rPr>
        <w:t>过去两周，商业航天是A股最受关注的方向之一。但认真翻一遍标的库会发现一个事实：产业落地了，A股还差一张入场券。</w:t>
      </w:r>
    </w:p>
    <w:p>
      <w:pPr>
        <w:spacing w:after="80" w:line="336" w:lineRule="auto"/>
      </w:pPr>
      <w:r>
        <w:rPr>
          <w:sz w:val="22"/>
        </w:rPr>
        <w:t>第一，低轨星座组网进入不可逆阶段。GW星座规划约13,000颗卫星，ITU规定2029年9月前必须部署1,300颗。为满足最低要求，2026-2029年需发射超1,100颗，年均超270颗——是2025年实际发射量的2-3倍。这不是"如果"，是"以什么节奏和成本"的问题。</w:t>
      </w:r>
    </w:p>
    <w:p>
      <w:pPr>
        <w:spacing w:after="80" w:line="336" w:lineRule="auto"/>
      </w:pPr>
      <w:r>
        <w:rPr>
          <w:sz w:val="22"/>
        </w:rPr>
        <w:t>第二，可回收火箭进入验证密集期。长征十号甲低空回收试验已成功，朱雀三号、天龙三号等多款计划下半年首飞。若回收验证成功，发射成本有望从5-15万元/公斤降至1万元以内——这才是商业航天真正的成本拐点。</w:t>
      </w:r>
    </w:p>
    <w:p>
      <w:pPr>
        <w:spacing w:after="80" w:line="336" w:lineRule="auto"/>
      </w:pPr>
      <w:r>
        <w:rPr>
          <w:sz w:val="22"/>
        </w:rPr>
        <w:t>第三，SpaceX上市完成全球估值重定价，政策同步升格。6月12日纽交所首日+19%，隐含市销率约95倍。国内方面，政府工作报告首次将航空航天列为"新兴支柱产业"，科创板第五套标准明确允许未盈利火箭企业上市。</w:t>
      </w:r>
    </w:p>
    <w:p>
      <w:pPr>
        <w:spacing w:after="80" w:line="336" w:lineRule="auto"/>
      </w:pPr>
      <w:r>
        <w:rPr>
          <w:sz w:val="22"/>
        </w:rPr>
        <w:t>但问题在于——A股当前缺乏纯正标的。最纯质的公司（蓝箭航天、中科宇航、星际荣耀）都还在IPO路上，预计2027年后才能交易。已上市的8家主要标的中，铖昌科技（卫星T/R芯片，国内市占率&gt;70%）是唯一以航天为主业且商业逻辑清晰的公司——2025年收入增长108%，毛利率72.7%，但PE已达210倍。其余公司的商业航天收入占比大多在5-15%之间：航天电子商业航天订单12亿（+80%）但仅占营收的10%；中国卫星航天收入纯度高但毛利率仅8%；三家亏损。</w:t>
      </w:r>
    </w:p>
    <w:p>
      <w:pPr>
        <w:spacing w:after="80" w:line="336" w:lineRule="auto"/>
      </w:pPr>
      <w:r>
        <w:rPr>
          <w:sz w:val="22"/>
        </w:rPr>
        <w:t>当前市况呈现两个并行事实：产业方向明确、催化剂密集；但A股标的资质参差、估值已不便宜。板块60日内整体下跌、不拥挤，PE中位数210倍说明预期已计入不少。</w:t>
      </w:r>
    </w:p>
    <w:p>
      <w:pPr>
        <w:spacing w:after="80" w:line="336" w:lineRule="auto"/>
      </w:pPr>
      <w:r>
        <w:rPr>
          <w:sz w:val="22"/>
        </w:rPr>
        <w:t>下一步看什么？7-8月千帆星座324颗一期组网，8月中报验证商业航天收入增速，以及可回收火箭首飞结果——未来2-6个月催化密集。若蓝箭航天IPO注册获批，将是A股第一个纯正火箭标的的估值锚事件。</w:t>
      </w:r>
    </w:p>
    <w:p>
      <w:pPr>
        <w:spacing w:after="80" w:line="336" w:lineRule="auto"/>
      </w:pPr>
      <w:r>
        <w:rPr>
          <w:sz w:val="22"/>
        </w:rPr>
        <w:t>方向是结构性的，但参与需要耐心。ETF（航空航天ETF华夏，商业航天含量约70%）是当前较干净的暴露工具，但含大量军工成分股。真正的个股机会，可能要等到2027年。</w:t>
      </w:r>
    </w:p>
    <w:p/>
    <w:p>
      <w:r>
        <w:rPr>
          <w:sz w:val="22"/>
        </w:rPr>
        <w:t>————————————————————</w:t>
      </w:r>
    </w:p>
    <w:p/>
    <w:p>
      <w:r>
        <w:rPr>
          <w:b/>
          <w:sz w:val="22"/>
        </w:rPr>
        <w:t>数据来源</w:t>
      </w:r>
    </w:p>
    <w:p/>
    <w:p>
      <w:r>
        <w:rPr>
          <w:sz w:val="20"/>
        </w:rPr>
        <w:t>发布日期：2026-06-21</w:t>
      </w:r>
    </w:p>
    <w:p/>
    <w:p>
      <w:r>
        <w:rPr>
          <w:sz w:val="20"/>
        </w:rPr>
        <w:t>参考资料：纽交所SpaceX上市公告（6/12）；2026年政府工作报告；ITU频谱规则（2026/04）；上交所科创板第五套标准指引（6月）；长征十号甲回收试验，新华社（2026/02）；铖昌科技年报及券商研报；上海瀚讯年报（2026/04）；航天电子年报（2026/03）；千帆星座发射数据；Tushare财务数据（2026/06/18）；赛迪智库商业航天产业报告</w:t>
      </w:r>
    </w:p>
    <w:p/>
    <w:p>
      <w:r>
        <w:rPr>
          <w:color w:val="3366CC"/>
          <w:sz w:val="22"/>
        </w:rPr>
        <w:t>#商业航天 #A股 #卫星互联网 #低轨星座 #航天投资 #科技 #Circe</w:t>
      </w:r>
    </w:p>
    <w:p/>
    <w:p>
      <w:r>
        <w:rPr>
          <w:b/>
          <w:color w:val="FF4444"/>
          <w:sz w:val="18"/>
        </w:rPr>
        <w:t>⚠️ 本内容仅供信息分享与逻辑交流，不构成任何投资建议。股市有风险，决策需谨慎。</w:t>
      </w:r>
    </w:p>
    <w:p/>
    <w:p>
      <w:r>
        <w:rPr>
          <w:color w:val="888888"/>
          <w:sz w:val="20"/>
        </w:rPr>
        <w:t>每日基于当下产业事实与公开数据，跟踪市场变化。</w:t>
      </w:r>
    </w:p>
    <w:p/>
    <w:p>
      <w:r>
        <w:rPr>
          <w:b/>
          <w:sz w:val="22"/>
        </w:rPr>
        <w:t>Information &amp; Data Sources：</w:t>
      </w:r>
    </w:p>
    <w:p>
      <w:pPr>
        <w:spacing w:before="20" w:after="20"/>
      </w:pPr>
      <w:r>
        <w:rPr>
          <w:color w:val="555555"/>
          <w:sz w:val="18"/>
        </w:rPr>
        <w:t>[1] 2026-06-12｜纽交所/财经媒体｜资本市场｜SpaceX上市首日+19%，市值全球前六</w:t>
      </w:r>
    </w:p>
    <w:p>
      <w:pPr>
        <w:spacing w:before="20" w:after="20"/>
      </w:pPr>
      <w:r>
        <w:rPr>
          <w:color w:val="555555"/>
          <w:sz w:val="18"/>
        </w:rPr>
        <w:t>[2] 2026-03｜政府工作报告｜政策｜航空航天首次列为新兴支柱产业</w:t>
      </w:r>
    </w:p>
    <w:p>
      <w:pPr>
        <w:spacing w:before="20" w:after="20"/>
      </w:pPr>
      <w:r>
        <w:rPr>
          <w:color w:val="555555"/>
          <w:sz w:val="18"/>
        </w:rPr>
        <w:t>[3] 2026-04｜ITU/媒体报道｜产业规则｜GW星座需2029年前部署1,300颗卫星</w:t>
      </w:r>
    </w:p>
    <w:p>
      <w:pPr>
        <w:spacing w:before="20" w:after="20"/>
      </w:pPr>
      <w:r>
        <w:rPr>
          <w:color w:val="555555"/>
          <w:sz w:val="18"/>
        </w:rPr>
        <w:t>[4] 2026-06｜华夏基金/媒体报道｜市场数据｜航空航天ETF华夏（159227）商业航天含量约70%</w:t>
      </w:r>
    </w:p>
    <w:p>
      <w:pPr>
        <w:spacing w:before="20" w:after="20"/>
      </w:pPr>
      <w:r>
        <w:rPr>
          <w:color w:val="555555"/>
          <w:sz w:val="18"/>
        </w:rPr>
        <w:t>[5] 2026-06-18｜Tushare财务数据｜市场数据｜8家主要标的PE中位数210x，3家亏损</w:t>
      </w:r>
    </w:p>
    <w:p>
      <w:pPr>
        <w:spacing w:before="20" w:after="20"/>
      </w:pPr>
      <w:r>
        <w:rPr>
          <w:color w:val="555555"/>
          <w:sz w:val="18"/>
        </w:rPr>
        <w:t>[6] 2026-02｜新华社/科技日报｜科研进展｜长征十号甲低空回收试验成功</w:t>
      </w:r>
    </w:p>
    <w:p>
      <w:pPr>
        <w:spacing w:before="20" w:after="20"/>
      </w:pPr>
      <w:r>
        <w:rPr>
          <w:color w:val="555555"/>
          <w:sz w:val="18"/>
        </w:rPr>
        <w:t>[7] 2026-03/06｜上交所｜监管政策｜科创板第五套标准适用火箭企业</w:t>
      </w:r>
    </w:p>
    <w:p>
      <w:pPr>
        <w:spacing w:before="20" w:after="20"/>
      </w:pPr>
      <w:r>
        <w:rPr>
          <w:color w:val="555555"/>
          <w:sz w:val="18"/>
        </w:rPr>
        <w:t>[8] 2026-06-12｜纽交所／财经媒体｜资本市场｜SpaceX首日隐含PS约95倍</w:t>
      </w:r>
    </w:p>
    <w:p>
      <w:pPr>
        <w:spacing w:before="20" w:after="20"/>
      </w:pPr>
      <w:r>
        <w:rPr>
          <w:color w:val="555555"/>
          <w:sz w:val="18"/>
        </w:rPr>
        <w:t>[9] 2026-04｜铖昌科技年报/券商研报｜公司公告｜T/R芯片卫星市占率&gt;70%，毛利率72.7%</w:t>
      </w:r>
    </w:p>
    <w:p>
      <w:pPr>
        <w:spacing w:before="20" w:after="20"/>
      </w:pPr>
      <w:r>
        <w:rPr>
          <w:color w:val="555555"/>
          <w:sz w:val="18"/>
        </w:rPr>
        <w:t>[10] 2026-03-30｜中国卫星年报｜公司公告｜宇航制造收入占比约99%，毛利率8.23%</w:t>
      </w:r>
    </w:p>
    <w:p>
      <w:pPr>
        <w:spacing w:before="20" w:after="20"/>
      </w:pPr>
      <w:r>
        <w:rPr>
          <w:color w:val="555555"/>
          <w:sz w:val="18"/>
        </w:rPr>
        <w:t>[11] 2026-03-28｜航天电子年报/券商研报｜公司公告｜2025年商业航天订单12亿元（+80%）</w:t>
      </w:r>
    </w:p>
    <w:p>
      <w:pPr>
        <w:spacing w:before="20" w:after="20"/>
      </w:pPr>
      <w:r>
        <w:rPr>
          <w:color w:val="555555"/>
          <w:sz w:val="18"/>
        </w:rPr>
        <w:t>[12] 2026-04-28｜上海瀚讯年报｜公司公告｜2025年商业航天收入1.2亿元（-20.8%）</w:t>
      </w:r>
    </w:p>
    <w:p>
      <w:pPr>
        <w:spacing w:before="20" w:after="20"/>
      </w:pPr>
      <w:r>
        <w:rPr>
          <w:color w:val="555555"/>
          <w:sz w:val="18"/>
        </w:rPr>
        <w:t>[13] 2026-01-06｜航天环宇公告｜公司公告｜预计商业航天收入占比不足15%</w:t>
      </w:r>
    </w:p>
    <w:p>
      <w:pPr>
        <w:spacing w:before="20" w:after="20"/>
      </w:pPr>
      <w:r>
        <w:rPr>
          <w:color w:val="555555"/>
          <w:sz w:val="18"/>
        </w:rPr>
        <w:t>[14] 2026-01-12｜国博电子公告｜公司公告｜T/R组件民用通信卫星收入占比较小</w:t>
      </w:r>
    </w:p>
    <w:p>
      <w:pPr>
        <w:spacing w:before="20" w:after="20"/>
      </w:pPr>
      <w:r>
        <w:rPr>
          <w:color w:val="555555"/>
          <w:sz w:val="18"/>
        </w:rPr>
        <w:t>[15] 2026｜行业公开报道｜产业风险｜国内可回收火箭首飞结果不确定</w:t>
      </w:r>
    </w:p>
    <w:p>
      <w:pPr>
        <w:spacing w:before="20" w:after="20"/>
      </w:pPr>
      <w:r>
        <w:rPr>
          <w:color w:val="555555"/>
          <w:sz w:val="18"/>
        </w:rPr>
        <w:t>[16] 2026-06｜上交所公告｜公司公告｜蓝箭航天（75亿）/中科宇航（41.8亿）IPO获受理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