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color w:val="999999"/>
          <w:sz w:val="18"/>
        </w:rPr>
        <w:t>post_id: POST-20260620-002 | 2026-06-20</w:t>
      </w:r>
    </w:p>
    <w:p>
      <w:pPr>
        <w:spacing w:before="0" w:after="0" w:line="220" w:lineRule="exact"/>
      </w:pPr>
    </w:p>
    <w:p>
      <w:pPr>
        <w:pStyle w:val="Heading1"/>
        <w:spacing w:before="0" w:after="0"/>
      </w:pPr>
      <w:r>
        <w:t>创新药：业绩已反转，估值在底部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过去四年，创新药板块从高点下跌超过 60%，几乎被市场遗忘。但最新一期财报，说出了完全不同的故事。</w:t>
      </w:r>
    </w:p>
    <w:p>
      <w:pPr>
        <w:spacing w:before="0" w:after="0" w:line="220" w:lineRule="exact"/>
      </w:pPr>
    </w:p>
    <w:p>
      <w:pPr>
        <w:spacing w:before="0" w:after="0"/>
      </w:pPr>
      <w:r>
        <w:t>2026 年第一季度，科创板 119 家生物医药公司合计净利润 31.41 亿元，同比增长 109%。这不是小幅回暖——这是利润翻倍。与此同时，三个方向的信号同时交叉验证：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一、BD 交易爆发式增长</w:t>
      </w:r>
    </w:p>
    <w:p>
      <w:pPr>
        <w:spacing w:before="0" w:after="0" w:line="220" w:lineRule="exact"/>
      </w:pPr>
    </w:p>
    <w:p>
      <w:pPr>
        <w:spacing w:before="0" w:after="0"/>
      </w:pPr>
      <w:r>
        <w:t>Q1 中国创新药 BD 交易总额突破 600 亿美元，接近 2025 年全年的一半。三生国健与辉瑞达成 12.5 亿美元首付款海外授权，刷新国产创新药纪录。恒瑞与 BMS 达成 152 亿美元战略合作，共同开发 13 款早期药物。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i/>
          <w:color w:val="666666"/>
        </w:rPr>
        <w:t>全球大药企用真金白银为中国创新药资产定价。这是外部背书，不是自说自话。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二、CXO 订单加速确认景气回升</w:t>
      </w:r>
    </w:p>
    <w:p>
      <w:pPr>
        <w:spacing w:before="0" w:after="0" w:line="220" w:lineRule="exact"/>
      </w:pPr>
    </w:p>
    <w:p>
      <w:pPr>
        <w:spacing w:before="0" w:after="0"/>
      </w:pPr>
      <w:r>
        <w:t>药明康德在手订单 597.7 亿元（同比 +23.6%），相当于 2025 年全年营收的 1.3 倍。康龙化成新签订单同比增长超 30%，小分子 CDMO 新签订单增长超 50%。22 家 CXO 上市公司 Q1 扣非归母净利同比 +63.48%。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i/>
          <w:color w:val="666666"/>
        </w:rPr>
        <w:t>CXO 订单是创新药产业景气度的先行指标。研发端的资本正在重新活跃。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三、估值仍在历史低位</w:t>
      </w:r>
    </w:p>
    <w:p>
      <w:pPr>
        <w:spacing w:before="0" w:after="0" w:line="220" w:lineRule="exact"/>
      </w:pPr>
    </w:p>
    <w:p>
      <w:pPr>
        <w:spacing w:before="0" w:after="0"/>
      </w:pPr>
      <w:r>
        <w:t>板块 PB 处于近 10 年 14% 分位——比 86% 的时间都更便宜。92 家医药企业发布回购预案，拟回购规模 69-114 亿元。主动偏股基金对医药的配置仍在历史低位。基本面翻倍改善，但市场定价还没有完全反映这个变化。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催化窗口密集</w:t>
      </w:r>
    </w:p>
    <w:p>
      <w:pPr>
        <w:spacing w:before="0" w:after="0" w:line="220" w:lineRule="exact"/>
      </w:pPr>
    </w:p>
    <w:p>
      <w:pPr>
        <w:spacing w:before="0" w:after="0"/>
      </w:pPr>
      <w:r>
        <w:t>6-7 月是事件密集期：ASCO 年会数据持续读出、科创板扩容细则即将落地、7 月 23 日卡瑞利珠单抗 FDA 审评（首个国产 PD-1 能否在美上市）、7-8 月医保目录谈判。每一件都是板块的重置锚点。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也需要看到另一面</w:t>
      </w:r>
    </w:p>
    <w:p>
      <w:pPr>
        <w:spacing w:before="0" w:after="0" w:line="220" w:lineRule="exact"/>
      </w:pPr>
    </w:p>
    <w:p>
      <w:pPr>
        <w:spacing w:before="0" w:after="0"/>
      </w:pPr>
      <w:r>
        <w:t>盈利改善部分来自低基数，中报增速大概率回落；美联储鹰派点阵图压制长久期资产估值；医保控费总量约束未变；CXO 龙头与中小企业分化加剧，选股难度不低。但当一个方向的基本面在改善、估值又处在低位时，值得多看几眼。仅此而已。</w:t>
      </w:r>
    </w:p>
    <w:p>
      <w:pPr>
        <w:spacing w:before="0" w:after="0" w:line="220" w:lineRule="exact"/>
      </w:pPr>
    </w:p>
    <w:p>
      <w:pPr>
        <w:spacing w:before="0" w:after="0"/>
      </w:pPr>
      <w:r>
        <w:t>————————————————————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color w:val="888888"/>
          <w:sz w:val="18"/>
        </w:rPr>
        <w:t>#A股 #创新药 #生物医药 #CXO #科创板 #医药投资 #资本市场 #Circe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color w:val="993333"/>
          <w:sz w:val="18"/>
        </w:rPr>
        <w:t>⚠️ 本内容仅供信息分享与逻辑交流，不构成任何投资建议。股市有风险，决策需谨慎。</w:t>
      </w:r>
    </w:p>
    <w:p>
      <w:pPr>
        <w:spacing w:before="0" w:after="0" w:line="220" w:lineRule="exact"/>
      </w:pP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  <w:sz w:val="20"/>
        </w:rPr>
        <w:t>数据来源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  <w:color w:val="666666"/>
          <w:sz w:val="20"/>
        </w:rPr>
        <w:t>发布日期：</w:t>
      </w:r>
      <w:r>
        <w:rPr>
          <w:color w:val="888888"/>
          <w:sz w:val="20"/>
        </w:rPr>
        <w:t>2026-06-20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  <w:color w:val="666666"/>
          <w:sz w:val="20"/>
        </w:rPr>
        <w:t>参考资料：</w:t>
      </w:r>
      <w:r>
        <w:rPr>
          <w:color w:val="888888"/>
          <w:sz w:val="20"/>
        </w:rPr>
        <w:t>科创板 119 家生物医药公司一季报（2026年4月）；百济神州一季报（5/6）；药明康德一季报（4/28）；康龙化成一季报（4月）；陆家嘴论坛·科创板扩容至生物制造（6/17）；恒瑞医药与 BMS 战略合作公告（3月）</w:t>
      </w:r>
    </w:p>
    <w:p>
      <w:pPr>
        <w:spacing w:before="0" w:after="0" w:line="220" w:lineRule="exac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  <w:rFonts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