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post_id: POST-20260620-007 | post_date: 2026-06-20</w:t>
      </w:r>
    </w:p>
    <w:p>
      <w:r>
        <w:rPr>
          <w:sz w:val="18"/>
        </w:rPr>
        <w:t>source: reports/20260620/金刚石散热与先进芯片热管理材料深挖.md</w:t>
      </w:r>
      <w:r>
        <w:rPr>
          <w:sz w:val="18"/>
        </w:rPr>
        <w:t xml:space="preserve"> | topic: 金刚石散热 | tags: 散热材料, 半导体, AI芯片, 英伟达 | image_count: 4</w:t>
      </w:r>
    </w:p>
    <w:p/>
    <w:p>
      <w:r>
        <w:rPr>
          <w:b/>
          <w:sz w:val="32"/>
        </w:rPr>
        <w:t>散热在追芯片，股价在追散热</w:t>
      </w:r>
    </w:p>
    <w:p/>
    <w:p>
      <w:r>
        <w:rPr>
          <w:sz w:val="22"/>
        </w:rPr>
        <w:t>今天聊一个“产业方向对了，但股价已经跑在前面”的故事——金刚石散热。</w:t>
      </w:r>
    </w:p>
    <w:p/>
    <w:p>
      <w:r>
        <w:rPr>
          <w:sz w:val="22"/>
        </w:rPr>
        <w:t>AI 芯片的功耗正在逼近传统散热材料的物理极限。英伟达下一代 Vera Rubin GPU 的 TDP 达到 2300W，局部热流密度突破 1000W/cm²——传统铜基散热（~400 W/m·K）已经不够用了。金刚石的理论热导率是铜的 5 倍以上，而且热膨胀系数与芯片材料高度匹配，成了业界公认的下一代散热方向。</w:t>
      </w:r>
    </w:p>
    <w:p/>
    <w:p>
      <w:r>
        <w:rPr>
          <w:sz w:val="22"/>
        </w:rPr>
        <w:t>这不是停留在实验室的概念。今年 4 月，郑州超算首次规模化采用金刚石铜复合材料，实测传热效率提升 80%。英伟达也在 Vera Rubin 架构中确认使用金刚石-铜复合散热方案。从产业验证角度看，需求端的技术选择已基本明确。</w:t>
        <w:br/>
        <w:br/>
        <w:t>三条技术路线并行推进：金刚石铜复合材料（已规模化商用）、CVD 多晶金刚石热沉片（小批量供货）、CVD 单晶金刚石（实验室→小批量）。</w:t>
      </w:r>
    </w:p>
    <w:p/>
    <w:p>
      <w:r>
        <w:rPr>
          <w:sz w:val="22"/>
        </w:rPr>
        <w:t>为什么这很重要：技术方向得到头部客户背书，这意味着不是“万一成了”的题材，而是“什么时候放量”的时间问题。</w:t>
      </w:r>
    </w:p>
    <w:p/>
    <w:p>
      <w:r>
        <w:rPr>
          <w:sz w:val="22"/>
        </w:rPr>
        <w:t>但 A 股这边，场景完全不同。目前所有相关公司金刚石散热收入占主营业务比例均不足 1%。收入最明确的国机精工，2025 年散热片收入刚过 1000 万元（总营收 30 亿）。四方达 CVD 散热片进入小批量阶段，但离规模量产还有距离。</w:t>
        <w:br/>
        <w:br/>
        <w:t>而股价呢？近 60 日涨幅从 17% 到 131% 不等，PE TTM 普遍 150 倍以上。四方达 PE 228 倍、国机精工 210 倍、力量钻石 153 倍。连力量钻石自己都发布了风险提示：“散热材料尚未达到大规模市场化阶段，未对主营业务及收入产生影响。”</w:t>
      </w:r>
    </w:p>
    <w:p/>
    <w:p>
      <w:r>
        <w:rPr>
          <w:sz w:val="22"/>
        </w:rPr>
        <w:t>为什么这很重要：技术方向和股票定价是两回事。当前估值已经把未来 2–3 年的业绩预期打进去了，一旦量产或验证进度不及预期，回调空间不小。</w:t>
      </w:r>
    </w:p>
    <w:p/>
    <w:p>
      <w:r>
        <w:rPr>
          <w:sz w:val="22"/>
        </w:rPr>
        <w:t>还需要关注三个竞争性因素。第一，直接液冷+均温板的持续改进，可能在不使用金刚石的前提下满足 1000W/cm² 的散热需求。第二，大芯片向小芯粒拆分的架构变化，可能降低单芯片热密度，延缓对金刚石的需求。第三，金刚石与铜本质不浸润，界面热阻问题若不能有效解决，复合材料的实际热导率可能打折扣。</w:t>
      </w:r>
    </w:p>
    <w:p/>
    <w:p>
      <w:r>
        <w:rPr>
          <w:sz w:val="22"/>
        </w:rPr>
        <w:t>为什么这很重要：这三个因素任何一个兑现，都可能让金刚石散热从“必选”变成“备选”，市场空间预期需要大幅下调。</w:t>
      </w:r>
    </w:p>
    <w:p/>
    <w:p>
      <w:r>
        <w:rPr>
          <w:sz w:val="22"/>
        </w:rPr>
        <w:t>金刚石散热的结构性逻辑（AI 算力增长→芯片功耗上升→散热需求升级）是成立的，但 A 股映射的业绩兑现至少还需要 2–4 个季度。当前估值缺乏业绩基础，不是买入的好时机。</w:t>
        <w:br/>
        <w:br/>
        <w:t>几个关键跟踪节点：惠丰钻石 7 月 CVD 项目投产情况；英伟达 Vera Rubin 正式发布后的市场反应；各公司 2026 年报是否首次拆分披露金刚石散热收入。</w:t>
      </w:r>
    </w:p>
    <w:p/>
    <w:p>
      <w:r>
        <w:rPr>
          <w:sz w:val="20"/>
        </w:rPr>
        <w:t>#A股 #投资 #资本市场 #金刚石散热 #散热材料 #半导体 #英伟达 #热管理</w:t>
      </w:r>
    </w:p>
    <w:p/>
    <w:p>
      <w:r>
        <w:rPr>
          <w:sz w:val="18"/>
        </w:rPr>
        <w:t>⚠️ 本内容仅供信息分享与逻辑交流，不构成任何投资建议。股市有风险，决策需谨慎。</w:t>
      </w:r>
    </w:p>
    <w:p/>
    <w:p/>
    <w:p>
      <w:r>
        <w:rPr>
          <w:sz w:val="18"/>
        </w:rPr>
        <w:t>参考资料：</w:t>
        <w:br/>
        <w:t>宁波材料所/郑州超算（2026年4月）金刚石铜复合材料首次规模化商用实测数据；</w:t>
        <w:br/>
        <w:t>英伟达（2026年2月）Vera Rubin 架构散热方案白皮书；</w:t>
        <w:br/>
        <w:t>四方达公告（2026年5月）CVD 散热片通过海外客户测试；</w:t>
        <w:br/>
        <w:t>国机精工公告（2026年1月）2025年金刚石散热收入超1000万元；</w:t>
        <w:br/>
        <w:t>力量钻石风险提示公告（2026年5月26日）；</w:t>
        <w:br/>
        <w:t>经济参考报行业调研（2026年6月）。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苹方-简" w:hAnsi="苹方-简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