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post_id: POST-20260620-009 | post_date: 2026-06-20</w:t>
      </w:r>
    </w:p>
    <w:p>
      <w:r>
        <w:t>source: reports/20260620/玻璃基板深挖.md | topic: 玻璃基板 | tags: 半导体封装, AI芯片, 英特尔, 台积电 | image_count: 4</w:t>
      </w:r>
    </w:p>
    <w:p/>
    <w:p>
      <w:r>
        <w:rPr>
          <w:b/>
          <w:sz w:val="32"/>
        </w:rPr>
        <w:t>量产已启动，A股收入尚待验证</w:t>
      </w:r>
    </w:p>
    <w:p/>
    <w:p>
      <w:r>
        <w:t>英特尔 Xeon 6+（Clearwater Forest）已于 6 月正式量产出货——全球首款采用玻璃芯载板的商用 CPU，累计投资超 10 亿美元。台积电 CoPoS 试产线同步建成，三星向苹果和博通送样测试。三大半导体制造巨头同时押注玻璃基板路线，产业从研发向量产的转折已确立。SEMI 预测玻璃基板市场 2028–2040 年 CAGR 达 67.2%。</w:t>
      </w:r>
    </w:p>
    <w:p/>
    <w:p>
      <w:r>
        <w:t>玻璃基板替代有机载板是结构性趋势。当 AI 芯片封装面积超过 100mm×100mm、功耗超过 1000W 时，有机载板的热膨胀系数与硅片不匹配导致的翘曲和信号失效问题不可回避。玻璃基板的 CTE 可调至与硅接近（3–7ppm/°C vs 有机 15–20ppm/°C），介电损耗低 60%，是下一代封装基材的共识方向。</w:t>
      </w:r>
    </w:p>
    <w:p/>
    <w:p>
      <w:r>
        <w:t>但 A 股相关公司的玻璃基板业务收入占比极低或为零：</w:t>
      </w:r>
    </w:p>
    <w:p/>
    <w:p>
      <w:r>
        <w:t>京东方投资 9.93 亿建的试验线（月产 1000 片）尚未量产；沃格光电 20 日涨 103%，但仍处于亏损状态且在近期业绩会上明确表示"规模量产尚需时日"；兴森科技 PE 613 倍，已研制出样品但明确没有量产订单；旗滨集团已公告澄清"未投资建设芯片封装玻璃量产产线"。本轮上涨（20 日涨幅 10%–103%）由主题情绪驱动，沃格光电 44 个交易日涨 380%，股价已显著领先于产业兑现节奏。</w:t>
      </w:r>
    </w:p>
    <w:p/>
    <w:p>
      <w:r>
        <w:t>产业趋势还需关注四个反方信号。第一，量产时间分歧大，乐观者看 2028 年，保守者认为 2030 年后；第二，玻璃基板制造成本较有机高 30–50%，良率爬坡需要时间；第三，高端玻璃原片由康宁和肖特主导，国产替代路径不确定；第四，台积电 CEO 魏哲家在 2026 年股东会上表示 CoPoS 还需 2–3 年量才会非常大。</w:t>
      </w:r>
    </w:p>
    <w:p/>
    <w:p>
      <w:r>
        <w:t>跟踪节点：7 月京东方和长电科技中报是否首次披露玻璃基相关收入；台积电法说会 CoPoS 更新；三星 2027 年是否按目标量产。</w:t>
      </w:r>
    </w:p>
    <w:p/>
    <w:p>
      <w:r>
        <w:rPr>
          <w:sz w:val="20"/>
        </w:rPr>
        <w:t>#A股 #投资 #资本市场 #玻璃基板 #半导体封装 #AI芯片 #英特尔 #台积电</w:t>
      </w:r>
    </w:p>
    <w:p/>
    <w:p>
      <w:r>
        <w:rPr>
          <w:sz w:val="18"/>
        </w:rPr>
        <w:t>⚠️ 本内容仅供信息分享与逻辑交流，不构成任何投资建议。股市有风险，决策需谨慎。</w:t>
      </w:r>
    </w:p>
    <w:p/>
    <w:p/>
    <w:p>
      <w:r>
        <w:rPr>
          <w:b/>
          <w:sz w:val="20"/>
        </w:rPr>
        <w:t>参考资料：</w:t>
      </w:r>
    </w:p>
    <w:p>
      <w:r>
        <w:rPr>
          <w:sz w:val="18"/>
        </w:rPr>
        <w:t>英特尔（2026年6月）Xeon 6+ 采用玻璃芯载板商用出货；</w:t>
      </w:r>
    </w:p>
    <w:p>
      <w:r>
        <w:rPr>
          <w:sz w:val="18"/>
        </w:rPr>
        <w:t>经济观察报（2026年6月15日）玻璃基板行业调研，多位业内人士认为大规模应用还需3-5年；</w:t>
      </w:r>
    </w:p>
    <w:p>
      <w:r>
        <w:rPr>
          <w:sz w:val="18"/>
        </w:rPr>
        <w:t>京东方公告（2026年5月）与康宁签署三年合作备忘录；</w:t>
      </w:r>
    </w:p>
    <w:p>
      <w:r>
        <w:rPr>
          <w:sz w:val="18"/>
        </w:rPr>
        <w:t>上海证券报（2026年6月17日）台积电公开玻璃基板应用进展；</w:t>
      </w:r>
    </w:p>
    <w:p>
      <w:r>
        <w:rPr>
          <w:sz w:val="18"/>
        </w:rPr>
        <w:t>沃格光电业绩会（2026年5月25日）规模量产尚需时日；</w:t>
      </w:r>
    </w:p>
    <w:p>
      <w:r>
        <w:rPr>
          <w:sz w:val="18"/>
        </w:rPr>
        <w:t>证券时报（2026年6月18日）A股多家公司坦言玻璃基板量产收入尚需时日；</w:t>
      </w:r>
    </w:p>
    <w:p>
      <w:r>
        <w:rPr>
          <w:sz w:val="18"/>
        </w:rPr>
        <w:t>SEMI市场报告 玻璃基板市场2028-2040 CAGR 67.2%。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PingFang SC" w:hAnsi="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