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4.png" ContentType="image/png"/>
  <Override PartName="/word/media/rId68.png" ContentType="image/png"/>
  <Override PartName="/word/media/rId72.png" ContentType="image/png"/>
  <Override PartName="/word/media/rId60.png" ContentType="image/png"/>
  <Override PartName="/word/media/rId46.png" ContentType="image/png"/>
  <Override PartName="/word/media/rId21.svg"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Enno Winkler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hyperlink r:id="rId26">
        <w:r>
          <w:rPr>
            <w:rStyle w:val="Hyperlink"/>
          </w:rPr>
          <w:t xml:space="preserve">https://orcid.org/0000-0000-0000-0001</w:t>
        </w:r>
      </w:hyperlink>
    </w:p>
    <w:p>
      <w:pPr>
        <w:pStyle w:val="BodyText"/>
      </w:pPr>
    </w:p>
    <w:p>
      <w:r>
        <w:br w:type="page"/>
      </w:r>
    </w:p>
    <w:bookmarkEnd w:id="27"/>
    <w:bookmarkStart w:id="28"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8"/>
    <w:bookmarkStart w:id="29"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w:t>
      </w:r>
    </w:p>
    <w:p>
      <w:pPr>
        <w:pStyle w:val="BodyText"/>
      </w:pPr>
      <w:r>
        <w:t xml:space="preserve">Die Wirkung von PA gegen Depression ist eine vieldiskutierte Forschungsfrage, die noch nicht abschließend geklärt ist.</w:t>
      </w:r>
      <w:r>
        <w:t xml:space="preserve"> </w:t>
      </w:r>
      <w:r>
        <w:t xml:space="preserve">Ledochowski et al. (</w:t>
      </w:r>
      <w:hyperlink w:anchor="ref-Ledochowski2016">
        <w:r>
          <w:rPr>
            <w:rStyle w:val="Hyperlink"/>
          </w:rPr>
          <w:t xml:space="preserve">2016</w:t>
        </w:r>
      </w:hyperlink>
      <w:r>
        <w:t xml:space="preserve">)</w:t>
      </w:r>
      <w:r>
        <w:t xml:space="preserve"> </w:t>
      </w:r>
      <w:r>
        <w:t xml:space="preserve">kommen in einer systematischen Literaturrecherche zu dem Ergebnis, dass depressive Symptomatik sich durch moderate, zum Trainingszustand des:der Patientin passende PA reduzieren lässt, und dass sich dadurch affektive Zustände verbessern. Die Autor:innen sprechen die Empfehlung aus, Bewegung als Teil der Behandlung von Depression zu nutzen. In einer systematischen Literaturrecherche der Cochrane-Datenbank</w:t>
      </w:r>
      <w:r>
        <w:t xml:space="preserve"> </w:t>
      </w:r>
      <w:r>
        <w:t xml:space="preserve">(</w:t>
      </w:r>
      <w:hyperlink w:anchor="ref-Cooney08">
        <w:r>
          <w:rPr>
            <w:rStyle w:val="Hyperlink"/>
          </w:rPr>
          <w:t xml:space="preserve">Cooney &amp; Mead, 2013</w:t>
        </w:r>
      </w:hyperlink>
      <w:r>
        <w:t xml:space="preserve">)</w:t>
      </w:r>
      <w:r>
        <w:t xml:space="preserve"> </w:t>
      </w:r>
      <w:r>
        <w:t xml:space="preserve">äußern sich die Autor:innen eher zurückhaltend. Die Effekte für Depression sind allenfalls moderat, und bei alleinigem Einbezug von rigoros kontrollierten Studien entziehen sich die Effekte statistischer Signifikanz. Es gibt außerdem Befunde, die zeigen, dass PA zwar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 </w:t>
      </w:r>
      <w:r>
        <w:t xml:space="preserve">ist. Die Forschungsgruppe um Ioannis D. Morres berichtet ermutigendere Ergebnisse. In einer Meta-Analyse zu aerobischer Bewegung finden</w:t>
      </w:r>
      <w:r>
        <w:t xml:space="preserve"> </w:t>
      </w:r>
      <w:r>
        <w:t xml:space="preserve">Morres et al. (</w:t>
      </w:r>
      <w:hyperlink w:anchor="ref-Morres2018">
        <w:r>
          <w:rPr>
            <w:rStyle w:val="Hyperlink"/>
          </w:rPr>
          <w:t xml:space="preserve">2018</w:t>
        </w:r>
      </w:hyperlink>
      <w:r>
        <w:t xml:space="preserve">)</w:t>
      </w:r>
      <w:r>
        <w:t xml:space="preserve"> </w:t>
      </w:r>
      <w:r>
        <w:t xml:space="preserve">mittlere bis große Effekte in der Behandlung von Depression. Hier zeigen sich Hinweise, dass z.B. eine Berücksichtigung der Vorlieben für Sport wichtig ist. Die Art der Bewegungs-Intervention spielt eine Rolle und bedarf weiterer Forschung.</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9"/>
    <w:bookmarkStart w:id="36" w:name="theorie"/>
    <w:p>
      <w:pPr>
        <w:pStyle w:val="Heading1"/>
      </w:pPr>
      <w:r>
        <w:t xml:space="preserve">Theorie</w:t>
      </w:r>
    </w:p>
    <w:bookmarkStart w:id="31"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w:t>
      </w:r>
      <w:r>
        <w:t xml:space="preserve"> </w:t>
      </w:r>
      <w:r>
        <w:t xml:space="preserve">(</w:t>
      </w:r>
      <w:hyperlink w:anchor="ref-Engel1977">
        <w:r>
          <w:rPr>
            <w:rStyle w:val="Hyperlink"/>
          </w:rPr>
          <w:t xml:space="preserve">Engel, 1977</w:t>
        </w:r>
      </w:hyperlink>
      <w:r>
        <w:t xml:space="preserve">)</w:t>
      </w:r>
      <w:r>
        <w:t xml:space="preserve">, der auf dem biomedizinischen Ansatz aufbaut und ihn erweitert. Im Gegensatz zum krankheits- und defizitorientierten Biomedizinischen Ansatz berücksichtigt der Biopsychosoziale Ansatz auch psychische und soziale Faktoren, zusätzliche zu den biologischen Faktoren.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bookmarkStart w:id="30" w:name="messung-von-physischer-aktivität"/>
    <w:p>
      <w:pPr>
        <w:pStyle w:val="Heading3"/>
      </w:pPr>
      <w:r>
        <w:t xml:space="preserve">Messung von Physischer Aktivität</w:t>
      </w:r>
    </w:p>
    <w:p>
      <w:pPr>
        <w:pStyle w:val="FirstParagraph"/>
      </w:pPr>
      <w:r>
        <w:t xml:space="preserve">Es gibt drei grobe Kategorien, in die Messmethoden für physische Aktivität fallen, und zwar direkte, indirekte und Fragebogen.</w:t>
      </w:r>
    </w:p>
    <w:p>
      <w:pPr>
        <w:pStyle w:val="BodyText"/>
      </w:pPr>
      <w:r>
        <w:t xml:space="preserve">Die Messung per Fragebogen unterliegt typischen Problemen des Selbstberichts. Da beim Beantworten an Vergangenes erinnert wird, und bei der Konstruktion der Erinnerung abweichen auftreten können, ergibt sich das Problem der Retrospektivität. Außerdem kann sich das Antwortverhalten von Versuchspersonen verändern, wenn sie sich Bewusst sind, dass ihre Antworten analysiert werden, also Reaktivität herrscht. Zum Beispiel könnten Personen so antworten, wie es sozial erwünscht ist. Wenn eine Versuchsperson sich bewusst oder unbewusst als besonders sportliche Person darstellen möchte, könnte sie eine erhöhte Trainingsintensität berichten. Zur Messung physischer Aktivität gibt es Fragebögen, die das durchschnittliche Niveau physischer Aktivität im Alltag zu erfassen suchen, und Fragebögen, die sich spezifisch auf einzelne Trainingseinheiten beziehen.</w:t>
      </w:r>
    </w:p>
    <w:p>
      <w:pPr>
        <w:pStyle w:val="BodyText"/>
      </w:pPr>
      <w:r>
        <w:t xml:space="preserve">Direkte Messmethoden beziehen sich auf die Beobachtung von physischer Aktivität oder Messmethoden von physischen Parametern, die direkt mit physischer Aktivität zusammenhängen. Dazu zählen Herzschlag oder der Laktat-Level im Blut, oder die strukturierte Beobachtung (SOCARP), wozu auch das Stoppen der Zeit bei dem Rundenlauf (e.g. Cooper-Test) beinahltet.</w:t>
      </w:r>
    </w:p>
    <w:bookmarkEnd w:id="30"/>
    <w:bookmarkEnd w:id="31"/>
    <w:bookmarkStart w:id="32" w:name="affekt"/>
    <w:p>
      <w:pPr>
        <w:pStyle w:val="Heading2"/>
      </w:pPr>
      <w:r>
        <w:t xml:space="preserve">Affekt</w:t>
      </w:r>
    </w:p>
    <w:p>
      <w:pPr>
        <w:pStyle w:val="FirstParagraph"/>
      </w:pPr>
      <w:r>
        <w:t xml:space="preserve">Affekt wird auf zwei Dimensionen konzipiert, und zwar Valenz und Aktivierung. Positiver affekt fühlt sich gut an und zieht uns dazu</w:t>
      </w:r>
    </w:p>
    <w:p>
      <w:pPr>
        <w:pStyle w:val="BodyText"/>
      </w:pPr>
      <w:r>
        <w:t xml:space="preserve">Aktivierender Affekt geht mit erhöhtem Puls, Aufgeregtheit, gehobener Stimmung etc. einher. Niedrige Ausprägungen auf dieser Dimension des Affekts gehen mit Entspannung oder Rückzug einher. Im Circumplex Model of Affect [LIT] wird diese Konzeption vereint.</w:t>
      </w:r>
    </w:p>
    <w:bookmarkEnd w:id="32"/>
    <w:bookmarkStart w:id="33" w:name="attribution"/>
    <w:p>
      <w:pPr>
        <w:pStyle w:val="Heading2"/>
      </w:pPr>
      <w:r>
        <w:t xml:space="preserve">Attribution</w:t>
      </w:r>
    </w:p>
    <w:p>
      <w:pPr>
        <w:pStyle w:val="FirstParagraph"/>
      </w:pPr>
      <w:r>
        <w:t xml:space="preserve">Menschen ziehen für ihre Erfolge und Misserfolge unterschiedliche Erklärungen heran. Diese Erklärungen werden als Attribution bezeichnet, und unterscheiden sich auf den Dimensionen des Lokus, der Variabilität und der Globalität. Das Nichteinhalten eines Trainingsregimens könnte beispielsweise auf externe Faktoren oder interne, in der Person befindliche Faktoren attribuiert werden (Lokus). Ebenso könnte die variable Erklärung des</w:t>
      </w:r>
      <w:r>
        <w:t xml:space="preserve"> </w:t>
      </w:r>
      <w:r>
        <w:t xml:space="preserve">“einmaligen Ausrutschers”</w:t>
      </w:r>
      <w:r>
        <w:t xml:space="preserve"> </w:t>
      </w:r>
      <w:r>
        <w:t xml:space="preserve">oder die stabile Erklärung der</w:t>
      </w:r>
      <w:r>
        <w:t xml:space="preserve"> </w:t>
      </w:r>
      <w:r>
        <w:t xml:space="preserve">“Fehlenden Sportlichkeit”</w:t>
      </w:r>
      <w:r>
        <w:t xml:space="preserve"> </w:t>
      </w:r>
      <w:r>
        <w:t xml:space="preserve">herangezogen werden. Zuletzt könnten Personen sich den Misserfolg durch Faktoren erklären, die sich nur auf diese Situation beziehen (</w:t>
      </w:r>
      <w:r>
        <w:t xml:space="preserve">“ich kann mich zwar nicht an meine Bewegungsziele halten, aber meine Studienziele schaffe ich”</w:t>
      </w:r>
      <w:r>
        <w:t xml:space="preserve">), oder auf andere Situationen generalisieren (</w:t>
      </w:r>
      <w:r>
        <w:t xml:space="preserve">“Ich bin generell ein wenig Zielstrebiger Mensch”</w:t>
      </w:r>
      <w:r>
        <w:t xml:space="preserve">).</w:t>
      </w:r>
    </w:p>
    <w:bookmarkEnd w:id="33"/>
    <w:bookmarkStart w:id="34"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4"/>
    <w:bookmarkStart w:id="35" w:name="hypothesen-und-forschungsfrage"/>
    <w:p>
      <w:pPr>
        <w:pStyle w:val="Heading2"/>
      </w:pPr>
      <w:r>
        <w:t xml:space="preserve">Hypothesen und Forschungsfrage</w:t>
      </w:r>
    </w:p>
    <w:p>
      <w:pPr>
        <w:pStyle w:val="FirstParagraph"/>
      </w:pPr>
      <w:r>
        <w:t xml:space="preserve">Es ergibt sich die Forschungsfrage, inwiefern Affekt oder der Attributionsstil den Trainingsausfall bzw. die wahrgenommene Zielerreichung vorhersagen. Hierbei bezieht sich Affekt auf den</w:t>
      </w:r>
      <w:r>
        <w:t xml:space="preserve"> </w:t>
      </w:r>
      <w:r>
        <w:rPr>
          <w:i/>
          <w:iCs/>
        </w:rPr>
        <w:t xml:space="preserve">State</w:t>
      </w:r>
    </w:p>
    <w:p>
      <w:pPr>
        <w:pStyle w:val="BodyText"/>
      </w:pPr>
      <w:r>
        <w:t xml:space="preserve">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wahrgenommene Zielerreichung vorher (H1.2). H2: Ein negativeres Affekterleben sagt mehr Trainingsausfälle (H2.1) und eine geringere wahrgenommene Zielerreichung vorher (H2.2).</w:t>
      </w:r>
    </w:p>
    <w:p>
      <w:pPr>
        <w:pStyle w:val="BodyText"/>
      </w:pPr>
      <w:r>
        <w:rPr>
          <w:b/>
          <w:bCs/>
        </w:rPr>
        <w:t xml:space="preserve">Da die in den präregistrierten Hypothesen einbezogenen Variablen keine Aussagekräftige Datenstruktur hergaben, wurde explorativ die rate of perceived exhaustion und der positive Affekt zur Modellerstellung hinzugenommen.</w:t>
      </w:r>
    </w:p>
    <w:bookmarkEnd w:id="35"/>
    <w:bookmarkEnd w:id="36"/>
    <w:bookmarkStart w:id="44" w:name="methode"/>
    <w:p>
      <w:pPr>
        <w:pStyle w:val="Heading1"/>
      </w:pPr>
      <w:r>
        <w:t xml:space="preserve">Methode</w:t>
      </w:r>
    </w:p>
    <w:bookmarkStart w:id="37"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 In dieser Arbeit werden diese Daten nicht berücksichtigt.</w:t>
      </w:r>
    </w:p>
    <w:bookmarkEnd w:id="37"/>
    <w:bookmarkStart w:id="38" w:name="stichprobe"/>
    <w:p>
      <w:pPr>
        <w:pStyle w:val="Heading2"/>
      </w:pPr>
      <w:r>
        <w:t xml:space="preserve">Stichprobe:</w:t>
      </w:r>
    </w:p>
    <w:p>
      <w:pPr>
        <w:pStyle w:val="FirstParagraph"/>
      </w:pPr>
      <w:r>
        <w:t xml:space="preserve">Die Teilnehmenden waren erwachsene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12 Teilnehmende ausgeschlossen. Die deskriptiven Statistiken zu den demografischen Daten sind in Tabelle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Die Teilnehmenden waren durchschnittlich 34.52 Jahre alt (</w:t>
      </w:r>
      <w:r>
        <w:rPr>
          <w:i/>
          <w:iCs/>
        </w:rPr>
        <w:t xml:space="preserve">SD</w:t>
      </w:r>
      <w:r>
        <w:t xml:space="preserve"> </w:t>
      </w:r>
      <w:r>
        <w:t xml:space="preserve">= 13.82). Das Alter reichte von 19 bis64.</w:t>
      </w:r>
    </w:p>
    <w:bookmarkEnd w:id="38"/>
    <w:bookmarkStart w:id="40" w:name="durchführung"/>
    <w:p>
      <w:pPr>
        <w:pStyle w:val="Heading2"/>
      </w:pPr>
      <w:r>
        <w:t xml:space="preserve">Durchführung:</w:t>
      </w:r>
    </w:p>
    <w:bookmarkStart w:id="39"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9"/>
    <w:bookmarkEnd w:id="40"/>
    <w:bookmarkStart w:id="43" w:name="statistische-analyse"/>
    <w:p>
      <w:pPr>
        <w:pStyle w:val="Heading2"/>
      </w:pPr>
      <w:r>
        <w:t xml:space="preserve">Statistische Analyse</w:t>
      </w:r>
    </w:p>
    <w:bookmarkStart w:id="42" w:name="datenbereinigung-und-transformation"/>
    <w:p>
      <w:pPr>
        <w:pStyle w:val="Heading3"/>
      </w:pPr>
      <w:r>
        <w:t xml:space="preserve">Datenbereinigung und Transformation</w:t>
      </w:r>
    </w:p>
    <w:p>
      <w:pPr>
        <w:pStyle w:val="FirstParagraph"/>
      </w:pPr>
      <w:r>
        <w:t xml:space="preserve">Diese Arbeit wurde mit R (Version 4.5.0 ) und Quarto (Version 1.6.32) erstellt. Die reproduzierbare Version dieses Artikels ist auf GitHub unter</w:t>
      </w:r>
      <w:r>
        <w:t xml:space="preserve"> </w:t>
      </w:r>
      <w:hyperlink r:id="rId41">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BodyText"/>
      </w:pPr>
      <w:r>
        <w:t xml:space="preserve">In dem bereinigten Datensatz befanden sich immer noch 404 fehlende Werte,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Hyperlink"/>
          </w:rPr>
          <w:t xml:space="preserve">Li et al., 2015</w:t>
        </w:r>
      </w:hyperlink>
      <w:r>
        <w:t xml:space="preserve">)</w:t>
      </w:r>
      <w:r>
        <w:t xml:space="preserve">.</w:t>
      </w:r>
    </w:p>
    <w:p>
      <w:pPr>
        <w:pStyle w:val="BodyText"/>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 Für die Berechnung der Hierarchischen linearen Modelle wurden die Daten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w:t>
      </w:r>
    </w:p>
    <w:p>
      <w:pPr>
        <w:pStyle w:val="BodyText"/>
      </w:pPr>
      <w:r>
        <w:t xml:space="preserve">###Statistische Tests</w:t>
      </w:r>
    </w:p>
    <w:p>
      <w:pPr>
        <w:pStyle w:val="BodyText"/>
      </w:pPr>
      <w:r>
        <w:t xml:space="preserve">In der Präregistrierung wurde als Haupttest eine Mehrebenenanalyse, auch bekannt als</w:t>
      </w:r>
      <w:r>
        <w:t xml:space="preserve"> </w:t>
      </w:r>
      <w:r>
        <w:rPr>
          <w:i/>
          <w:iCs/>
        </w:rPr>
        <w:t xml:space="preserve">Hierarchisches Lineares Modell</w:t>
      </w:r>
      <w:r>
        <w:t xml:space="preserve"> </w:t>
      </w:r>
      <w:r>
        <w:t xml:space="preserve">spezifiziert. Die Voraussage der Trainingsausfälle durch ein Mehrebeneenmodell scheiterte daran, dass diese Variable nur 6 diskrete Ausprägungen (Anzahl der abgeschlossenen Trainingseinheiten) hatte, wodurch nicht genug Variablität entstand und das Modell somit nicht konvergieren konnte. Als Alternative wurden Hypothesen 1.1 und 2.1 mit einem verallgemeinerten Linearen Modell (GLMM) getestet. Für Hypothesen 1.2 und 2.2 konnte ein Mehrebenenmodell berechnet werden.</w:t>
      </w:r>
    </w:p>
    <w:p>
      <w:pPr>
        <w:pStyle w:val="BodyText"/>
      </w:pPr>
      <w:r>
        <w:rPr>
          <w:b/>
          <w:bCs/>
        </w:rPr>
        <w:t xml:space="preserve">Hierarchische Lineare Modelle</w:t>
      </w:r>
      <w:r>
        <w:t xml:space="preserve"> </w:t>
      </w:r>
      <w:r>
        <w:t xml:space="preserve">Hierarchische Lineare Modelle stellen komplexe statistische Verfahren dar, die besonders gut für längsschnittliche Daten geeignet sind</w:t>
      </w:r>
      <w:r>
        <w:t xml:space="preserve"> </w:t>
      </w:r>
      <w:r>
        <w:t xml:space="preserve">(</w:t>
      </w:r>
      <w:hyperlink w:anchor="ref-Nezlek2006">
        <w:r>
          <w:rPr>
            <w:rStyle w:val="Hyperlink"/>
          </w:rPr>
          <w:t xml:space="preserve">Nezlek et al., 2006</w:t>
        </w:r>
      </w:hyperlink>
      <w:r>
        <w:t xml:space="preserve">)</w:t>
      </w:r>
      <w:r>
        <w:t xml:space="preserve">. Der Vorteil solcher Modelle ist, dass</w:t>
      </w:r>
      <w:r>
        <w:t xml:space="preserve"> </w:t>
      </w:r>
      <w:r>
        <w:t xml:space="preserve">“genestete”</w:t>
      </w:r>
      <w:r>
        <w:t xml:space="preserve"> </w:t>
      </w:r>
      <w:r>
        <w:t xml:space="preserve">Daten in die Analyse mit einbezogen werden können. Im vorliegenden Datensatz sind die Daten eines Individuums über die sechs Messzeitpunkte hinweg nicht unabhängig voneinander, sondern die Daten sind im Individuum</w:t>
      </w:r>
      <w:r>
        <w:t xml:space="preserve"> </w:t>
      </w:r>
      <w:r>
        <w:t xml:space="preserve">“genestet”</w:t>
      </w:r>
      <w:r>
        <w:t xml:space="preserve">. Schließlich reagiert jede Versuchsperson unterschiedlich auf die Anforderungen dieser Studie. Bei manchen Versuchspersonen könnte die wahrgenommene Zielerreichung über die Zeit hinweg steigen, bei anderen wiederum könnte sie weniger stark steigen oder sogar sinken. Das Interzept, also der Startpunkt der Vorhersagegeraden eines jeden Individuums, könnte sich ebenso unterscheiden, schließlich starten nicht alle mit genau dem gleichen Ausmaß an wahrgenommener Zielerreichung. Im vorliegenden Modell wird dem Rechnung getragen, indem die Veränderung über die Zeit je nach Person (ID) als</w:t>
      </w:r>
      <w:r>
        <w:t xml:space="preserve"> </w:t>
      </w:r>
      <w:r>
        <w:rPr>
          <w:b/>
          <w:bCs/>
        </w:rPr>
        <w:t xml:space="preserve">random effect</w:t>
      </w:r>
      <w:r>
        <w:t xml:space="preserve"> </w:t>
      </w:r>
      <w:r>
        <w:t xml:space="preserve">in das Modell eingeht. Dabei wird im Modell zugellassen, dass sowohl das Interzept als auch die Steigung (</w:t>
      </w:r>
      <w:r>
        <w:t xml:space="preserve">“slope”</w:t>
      </w:r>
      <w:r>
        <w:t xml:space="preserve">) frei variieren. Daneben gibt es aber auch Effekte, von denen erwartet wird, dass sie alle Versuchspersonen in gleicher Weise beeinflussen, wenn auch unterschiedlich stark. In diesem Modell sind das der negative Affekt nach der Trainingseinheit, beziehungsweise der Lokus und die Variabilität des Attributionsstils.</w:t>
      </w:r>
    </w:p>
    <w:p>
      <w:pPr>
        <w:pStyle w:val="BodyText"/>
      </w:pPr>
      <w:r>
        <w:t xml:space="preserve">Bei hierarchischen linearen Modellen ergibt sich die Frage der Zentrierung.</w:t>
      </w:r>
    </w:p>
    <w:p>
      <w:pPr>
        <w:pStyle w:val="BodyText"/>
      </w:pPr>
      <w:r>
        <w:t xml:space="preserve">Um die Intraklassen-Korrelation zu berechnen, wurde zunächst ein Nullmodell berechnet. Bei einem Nullmodell handelt es sich um die einfachste mögliche Form eines hierarchischen linearen Modells.</w:t>
      </w:r>
    </w:p>
    <w:p>
      <w:pPr>
        <w:pStyle w:val="BodyText"/>
      </w:pPr>
      <w:r>
        <w:t xml:space="preserve">Dafür wurden die wiederholten Angaben zu negativem Affekt zentriert. Die Residuen der aufgestellten Modelle erfüllten allerdings die Voraussetzung der Homoskedastizität und Normalverteilung nicht. Daher wurde explorativ …</w:t>
      </w:r>
    </w:p>
    <w:bookmarkEnd w:id="42"/>
    <w:bookmarkEnd w:id="43"/>
    <w:bookmarkEnd w:id="44"/>
    <w:bookmarkStart w:id="77" w:name="ergebnisse"/>
    <w:p>
      <w:pPr>
        <w:pStyle w:val="Heading1"/>
      </w:pPr>
      <w:r>
        <w:t xml:space="preserve">Ergebnisse</w:t>
      </w:r>
    </w:p>
    <w:bookmarkStart w:id="50" w:name="deskriptive-statistiken"/>
    <w:p>
      <w:pPr>
        <w:pStyle w:val="Heading2"/>
      </w:pPr>
      <w:r>
        <w:t xml:space="preserve">Deskriptive Statistiken</w:t>
      </w:r>
    </w:p>
    <w:p>
      <w:pPr>
        <w:pStyle w:val="FirstParagraph"/>
      </w:pPr>
      <w:hyperlink w:anchor="tbl-stattable">
        <w:r>
          <w:rPr>
            <w:rStyle w:val="Hyperlink"/>
          </w:rPr>
          <w:t xml:space="preserve">Tabelle 1</w:t>
        </w:r>
      </w:hyperlink>
      <w:r>
        <w:t xml:space="preserve"> </w:t>
      </w:r>
      <w:r>
        <w:t xml:space="preserve">zeigt einen Überblick über deskriptive Statistiken aller relevanten Variablen. Das Alter weist eine leichte Rechtsschiefe auf, es gab also viele jüngere und wenig ältere Teilnehmende.</w:t>
      </w:r>
    </w:p>
    <w:p>
      <w:pPr>
        <w:pStyle w:val="BodyText"/>
      </w:pPr>
      <w:r>
        <w:t xml:space="preserve">Die Daten zum Attribution (Locus und Variabilität) folgen einer Normalverteilung, aber alle Werte fielen relativ hoch aus. Sie reichten von 4.3 bis 6.9 für den Lokus und von 4.3 bis 7 für die Variabilität.</w:t>
      </w:r>
    </w:p>
    <w:p>
      <w:pPr>
        <w:pStyle w:val="BodyText"/>
      </w:pPr>
      <w:r>
        <w:t xml:space="preserve">Für die Variablen, die nach jeder Trainingseinheit erfasst wurden, wurden für eine deskriptive Einschätzung Durchschnittswerte gebildet. Die Anzahl der abgeschlossenen Trainingseinheiten, von denen es insgesamt sechs in der Studie gab, weist eine extrem linksschiefe 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Der negative Affekt nach jeder Trainingseinheit hatte einen Maximalwert von 3 und eine hohe Konzentration von Werten am unteren Ende der Verteilung.</w:t>
      </w:r>
    </w:p>
    <w:p>
      <w:pPr>
        <w:pStyle w:val="BodyText"/>
      </w:pPr>
      <w:r>
        <w:t xml:space="preserve">Die Baseline-Werte waren allesamt rechtsschief und nicht normalverteilt. Die wöchentlich gelaufenen Kilometer wiesen zwei Ausreißer mit extremen Werten von mehr als 200km pro Woche auf. Diese Werte waren nicht plausibel, da sie, mit der wöchentlichen Laufzeit verrechnet, eine Durchschnittsgeschwindigkeit von jeweils 136.5 und 21 Kilometern pro Stunde suggerierten. Da diese Baseline-Werte aber nicht in die statistischen Analysen einbezogen wurden, wurden die Daten dieser Versuchspersonen beibehalten.</w:t>
      </w:r>
    </w:p>
    <w:bookmarkStart w:id="45" w:name="tbl-stattable"/>
    <w:p>
      <w:pPr>
        <w:pStyle w:val="FigureTitle"/>
      </w:pPr>
      <w:r>
        <w:t xml:space="preserve">Tabelle 1</w:t>
      </w:r>
    </w:p>
    <w:p>
      <w:pPr>
        <w:pStyle w:val="Caption"/>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1"/>
        <w:gridCol w:w="1083"/>
        <w:gridCol w:w="1339"/>
        <w:gridCol w:w="1101"/>
        <w:gridCol w:w="906"/>
        <w:gridCol w:w="1070"/>
        <w:gridCol w:w="1022"/>
        <w:gridCol w:w="1089"/>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5"/>
    <w:p>
      <w:pPr>
        <w:pStyle w:val="FigureNote"/>
      </w:pPr>
      <w:r>
        <w:rPr>
          <w:i/>
          <w:iCs/>
        </w:rPr>
        <w:t xml:space="preserve">Hinweis</w:t>
      </w:r>
      <w:r>
        <w:t xml:space="preserve">. Das Konfidenzintervall ist als Abstand vom Mittelwert zum unteren bzw. oberen Konfidenzintervall notiert.</w:t>
      </w:r>
    </w:p>
    <w:p>
      <w:pPr>
        <w:pStyle w:val="BodyText"/>
      </w:pPr>
      <w:hyperlink w:anchor="fig-overview">
        <w:r>
          <w:rPr>
            <w:rStyle w:val="Hyperlink"/>
          </w:rPr>
          <w:t xml:space="preserve">Abbildung 1</w:t>
        </w:r>
      </w:hyperlink>
      <w:r>
        <w:t xml:space="preserve"> </w:t>
      </w:r>
      <w:r>
        <w:t xml:space="preserve">zeigt eine Übersicht der Variablen, die zur Überprüfung der Hypothesen herangezogen wurden, in Violinen-Plots.</w:t>
      </w:r>
    </w:p>
    <w:bookmarkStart w:id="49" w:name="fig-overview"/>
    <w:p>
      <w:pPr>
        <w:pStyle w:val="FigureTitle"/>
      </w:pPr>
      <w:r>
        <w:t xml:space="preserve">Abbildung 1</w:t>
      </w:r>
    </w:p>
    <w:p>
      <w:pPr>
        <w:pStyle w:val="Caption"/>
      </w:pPr>
      <w:r>
        <w:t xml:space="preserve">Violinen-Diagramme aller Variablen, die</w:t>
      </w:r>
    </w:p>
    <w:p>
      <w:pPr>
        <w:pStyle w:val="FigureWithNote"/>
      </w:pPr>
      <w:r>
        <w:drawing>
          <wp:inline>
            <wp:extent cx="5943600" cy="8915400"/>
            <wp:effectExtent b="0" l="0" r="0" t="0"/>
            <wp:docPr descr="" title="" id="47" name="Picture"/>
            <a:graphic>
              <a:graphicData uri="http://schemas.openxmlformats.org/drawingml/2006/picture">
                <pic:pic>
                  <pic:nvPicPr>
                    <pic:cNvPr descr="MD_BAEW_files/figure-docx/fig-overview-1.png" id="48" name="Picture"/>
                    <pic:cNvPicPr>
                      <a:picLocks noChangeArrowheads="1" noChangeAspect="1"/>
                    </pic:cNvPicPr>
                  </pic:nvPicPr>
                  <pic:blipFill>
                    <a:blip r:embed="rId46"/>
                    <a:stretch>
                      <a:fillRect/>
                    </a:stretch>
                  </pic:blipFill>
                  <pic:spPr bwMode="auto">
                    <a:xfrm>
                      <a:off x="0" y="0"/>
                      <a:ext cx="5943600" cy="8915400"/>
                    </a:xfrm>
                    <a:prstGeom prst="rect">
                      <a:avLst/>
                    </a:prstGeom>
                    <a:noFill/>
                    <a:ln w="9525">
                      <a:noFill/>
                      <a:headEnd/>
                      <a:tailEnd/>
                    </a:ln>
                  </pic:spPr>
                </pic:pic>
              </a:graphicData>
            </a:graphic>
          </wp:inline>
        </w:drawing>
      </w:r>
    </w:p>
    <w:bookmarkEnd w:id="49"/>
    <w:p>
      <w:pPr>
        <w:pStyle w:val="FigureNote"/>
      </w:pPr>
      <w:r>
        <w:rPr>
          <w:i/>
          <w:iCs/>
        </w:rPr>
        <w:t xml:space="preserve">Hinweis</w:t>
      </w:r>
      <w:r>
        <w:t xml:space="preserve">. This is the note below the figure.</w:t>
      </w:r>
    </w:p>
    <w:bookmarkEnd w:id="50"/>
    <w:bookmarkStart w:id="52" w:name="korrelationen"/>
    <w:p>
      <w:pPr>
        <w:pStyle w:val="Heading2"/>
      </w:pPr>
      <w:r>
        <w:t xml:space="preserve">Korrelationen</w:t>
      </w:r>
    </w:p>
    <w:p>
      <w:pPr>
        <w:pStyle w:val="FirstParagraph"/>
      </w:pPr>
      <w:r>
        <w:t xml:space="preserve">Laut</w:t>
      </w:r>
      <w:r>
        <w:t xml:space="preserve"> </w:t>
      </w:r>
      <w:r>
        <w:t xml:space="preserve">Cohen (</w:t>
      </w:r>
      <w:hyperlink w:anchor="ref-Cohen2013">
        <w:r>
          <w:rPr>
            <w:rStyle w:val="Hyperlink"/>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Hyperlink"/>
          </w:rPr>
          <w:t xml:space="preserve">Tabelle 2</w:t>
        </w:r>
      </w:hyperlink>
      <w:r>
        <w:t xml:space="preserve"> </w:t>
      </w:r>
      <w:r>
        <w:t xml:space="preserve">dargestellt. In Bezug auf die Hypothesen ist lediglich einer der Korrelationswerte bedeutsam. Zwischen dem negativen Affekt und der wahrgenommen Zielerreichung zeigte sich eine signifikante, mittelmäßig stark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BodyText"/>
      </w:pPr>
      <w:r>
        <w:t xml:space="preserve">Die Trainingsbezogen Variablen brachten mehrere starke, signifikante Korrelationen hervor. Die Baseline-Werte für Trainingszeit und Distanz waren sowohl mit der gemittelten Trainingszeit als auch der Distanz aus den einzelnen Trainingseinheiten signifikant korreliert. Auch die anderen Baseline-Werte korrelierten mit den Durchschnittswerten aus den einzelnen Trainingseinheiten.</w:t>
      </w:r>
    </w:p>
    <w:p>
      <w:pPr>
        <w:pStyle w:val="BodyText"/>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p>
      <w:pPr>
        <w:sectPr/>
      </w:pPr>
    </w:p>
    <w:bookmarkStart w:id="51" w:name="tbl-corrtable"/>
    <w:p>
      <w:pPr>
        <w:pStyle w:val="FigureTitle"/>
      </w:pPr>
      <w:r>
        <w:t xml:space="preserve">Tabelle 2</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912"/>
        <w:gridCol w:w="912"/>
        <w:gridCol w:w="839"/>
        <w:gridCol w:w="912"/>
        <w:gridCol w:w="998"/>
        <w:gridCol w:w="1010"/>
        <w:gridCol w:w="533"/>
      </w:tblGrid>
      <w:tr>
        <w:trPr>
          <w:trHeight w:val="574"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7"/>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Negativer Affekt bei Baseline Messung</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51"/>
    <w:p>
      <w:pPr>
        <w:pStyle w:val="FigureNote"/>
      </w:pPr>
      <w:r>
        <w:rPr>
          <w:i/>
          <w:iCs/>
        </w:rPr>
        <w:t xml:space="preserve">Hinweis</w:t>
      </w:r>
      <w:r>
        <w:t xml:space="preserve">. *p &lt; 0.05; **p &lt; 0.01</w:t>
      </w:r>
    </w:p>
    <w:p>
      <w:pPr>
        <w:sectPr>
          <w:pgSz w:h="11906" w:w="16838" w:orient="landscape"/>
        </w:sectPr>
      </w:pPr>
    </w:p>
    <w:bookmarkEnd w:id="52"/>
    <w:bookmarkStart w:id="58" w:name="regressionsmodelle"/>
    <w:p>
      <w:pPr>
        <w:pStyle w:val="Heading2"/>
      </w:pPr>
      <w:r>
        <w:t xml:space="preserve">Regressionsmodelle</w:t>
      </w:r>
    </w:p>
    <w:p>
      <w:pPr>
        <w:pStyle w:val="FirstParagraph"/>
      </w:pPr>
      <w:r>
        <w:t xml:space="preserve">Es wurde jeweils ein Modell zur Vorhersage der Trainingsausfälle sowie der wahrgenommenen Zielerreichung gebildet. Das Regressionsmodell zur Vorhersage der abgeschlossenen Trainingseinheiten sind in</w:t>
      </w:r>
      <w:r>
        <w:t xml:space="preserve"> </w:t>
      </w:r>
      <w:hyperlink w:anchor="tbl-hlmtable2">
        <w:r>
          <w:rPr>
            <w:rStyle w:val="Hyperlink"/>
          </w:rPr>
          <w:t xml:space="preserve">Tabelle 6</w:t>
        </w:r>
      </w:hyperlink>
      <w:r>
        <w:t xml:space="preserve"> </w:t>
      </w:r>
      <w:r>
        <w:t xml:space="preserve">zu sehen, und die Hierarchischen Regressionsmodelle zur Vorhersage von wahrgenommener Zielerreichung sind in</w:t>
      </w:r>
      <w:r>
        <w:t xml:space="preserve"> </w:t>
      </w:r>
      <w:r>
        <w:rPr>
          <w:b/>
          <w:bCs/>
        </w:rPr>
        <w:t xml:space="preserve">?@tbl-glmmtable</w:t>
      </w:r>
      <w:r>
        <w:t xml:space="preserve"> </w:t>
      </w:r>
      <w:r>
        <w:t xml:space="preserve">abgebildet.</w:t>
      </w:r>
    </w:p>
    <w:bookmarkStart w:id="56" w:name="vorhersagen-von-trainingsausfällen"/>
    <w:p>
      <w:pPr>
        <w:pStyle w:val="Heading3"/>
      </w:pPr>
      <w:r>
        <w:t xml:space="preserve">Vorhersagen von Trainingsausfällen</w:t>
      </w:r>
    </w:p>
    <w:p>
      <w:pPr>
        <w:pStyle w:val="FirstParagraph"/>
      </w:pPr>
      <w:r>
        <w:t xml:space="preserve">Teilnehmende wurden in der Studie dazu aufgefordert, sechs Trainingseinheiten zu dokumentieren und die Fragebögen dazu auszufüllen. Es wurde ausgezählt, zu wie vielen Trainingseinheiten Daten vorlagen und diese Anzahl als Dummy-Variable eingetragen. Die resultierende Variable, also die Anzahl der Trainingsausfälle, war linksschief (</w:t>
      </w:r>
      <w:r>
        <w:rPr>
          <w:i/>
          <w:iCs/>
        </w:rPr>
        <w:t xml:space="preserve">Skew</w:t>
      </w:r>
      <w:r>
        <w:t xml:space="preserve"> </w:t>
      </w:r>
      <w:r>
        <w:t xml:space="preserve">= -0.89557), und hatte eine geringe Varianz: 16 Teilnehmende von 27 (59.2592593 %) hatten alle sechs Trainingseinheiten abgeschlossen, daher konnte kein Hierarchisches Lineares Modell berechnet werden: Die Konvergenz des Modells scheiterte. Die Alternative eines</w:t>
      </w:r>
      <w:r>
        <w:t xml:space="preserve"> </w:t>
      </w:r>
      <w:r>
        <w:rPr>
          <w:i/>
          <w:iCs/>
        </w:rPr>
        <w:t xml:space="preserve">generalisierten linearen gemischten Modell (GLMM)</w:t>
      </w:r>
      <w:r>
        <w:t xml:space="preserve"> </w:t>
      </w:r>
      <w:r>
        <w:t xml:space="preserve">mit Poisson-Verteilung lieferte ein passendes Modell. Die Parameter des Modells, in</w:t>
      </w:r>
      <w:r>
        <w:t xml:space="preserve"> </w:t>
      </w:r>
      <w:r>
        <w:rPr>
          <w:b/>
          <w:bCs/>
        </w:rPr>
        <w:t xml:space="preserve">?@tbl-glmmtable</w:t>
      </w:r>
      <w:r>
        <w:t xml:space="preserve"> </w:t>
      </w:r>
      <w:r>
        <w:t xml:space="preserve">gezeigt, deckten keine signifikanten Werte auf. (INfos über diese Modelle). Explorativ wurde ein binomiales genralisiertes lineares gemischtes Modell mit binomialer Zielvariable berechnet. Dafür wurden die abgeschlossenen Trainingseinheiten in zwei Kategorien aufgeteilt, je nachdem ob Versuchspersonen alle Trainingseinheiten abgeschlossen hatten oder weniger. Für dieses Modell wurden die Variablen z-standardisiert und ein einfacheres Modell wurde implementiert, um Rankinsuffizienz zu addressieren (INFO). Auch hier wurde lediglich der Interzept signifikant. Der Interzept stellt hier die</w:t>
      </w:r>
      <w:r>
        <w:t xml:space="preserve"> </w:t>
      </w:r>
      <w:r>
        <w:rPr>
          <w:b/>
          <w:bCs/>
        </w:rPr>
        <w:t xml:space="preserve">log-odds og-odds of the outcome (here: completing all training units) when all predictors are at zero.</w:t>
      </w:r>
      <w:r>
        <w:rPr>
          <w:b/>
          <w:bCs/>
        </w:rPr>
        <w:t xml:space="preserve"> </w:t>
      </w:r>
      <w:r>
        <w:t xml:space="preserve">* , was eine Wahrscheinlichkeit von 1 bedeutet, alle Trainingseinheiten abzuschließen, wenn alle Prädiktoren dem Durchschnitt entsprechen. Das bedeutet, dass immer noch zu viele der Teilnehmenden alle Einheiten abgeschlossen haben. Als Alternative dazu wurde in einer Reihe t-tests die Gruppen direkt verglichen, und für den negativen Affekt nach der Trainingseinheit, eine wiederholt gemessene Variable, wurde das arithmetische Mittel herangezogen. Auch hier waren die Werte nicht signifikant. Die Ergebnisse sind mit Effektgrößen und p-Werten in</w:t>
      </w:r>
      <w:r>
        <w:t xml:space="preserve"> </w:t>
      </w:r>
      <w:hyperlink w:anchor="tbl-ttests">
        <w:r>
          <w:rPr>
            <w:rStyle w:val="Hyperlink"/>
          </w:rPr>
          <w:t xml:space="preserve">Tabelle 5</w:t>
        </w:r>
      </w:hyperlink>
      <w:r>
        <w:t xml:space="preserve"> </w:t>
      </w:r>
      <w:r>
        <w:t xml:space="preserve">abgetragen.</w:t>
      </w:r>
      <w:r>
        <w:t xml:space="preserve"> </w:t>
      </w:r>
      <w:r>
        <w:t xml:space="preserve">***—-Binomiales GLMM mit 6 complete vs nicht https://youtu.be/_p0PAD9ooZw?si=j-WMY0Up2UtpBWpH&amp;t=367 ????***</w:t>
      </w:r>
    </w:p>
    <w:bookmarkStart w:id="53" w:name="tbl-glmtable"/>
    <w:p>
      <w:pPr>
        <w:pStyle w:val="FigureTitle"/>
      </w:pPr>
      <w:r>
        <w:t xml:space="preserve">Tabelle 3</w:t>
      </w:r>
    </w:p>
    <w:p>
      <w:pPr>
        <w:pStyle w:val="Caption"/>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(0.110)</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(0.235)</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Wahrgenommene Erschöpfung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Zeit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body13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3"/>
    <w:p>
      <w:pPr>
        <w:pStyle w:val="FigureNote"/>
      </w:pPr>
      <w:r>
        <w:rPr>
          <w:i/>
          <w:iCs/>
        </w:rPr>
        <w:t xml:space="preserve">Hinweis</w:t>
      </w:r>
      <w:r>
        <w:t xml:space="preserve">. {}</w:t>
      </w:r>
    </w:p>
    <w:bookmarkStart w:id="54" w:name="tbl-glmtablebinomial"/>
    <w:p>
      <w:pPr>
        <w:pStyle w:val="FigureTitle"/>
      </w:pPr>
      <w:r>
        <w:t xml:space="preserve">Tabelle 4</w:t>
      </w:r>
    </w:p>
    <w:p>
      <w:pPr>
        <w:pStyle w:val="Caption"/>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(2.219)</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r>
      <w:tr>
        <w:trPr>
          <w:trHeight w:val="66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body9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4"/>
    <w:p>
      <w:pPr>
        <w:pStyle w:val="FigureNote"/>
      </w:pPr>
      <w:r>
        <w:rPr>
          <w:i/>
          <w:iCs/>
        </w:rPr>
        <w:t xml:space="preserve">Hinweis</w:t>
      </w:r>
      <w:r>
        <w:t xml:space="preserve">. {}</w:t>
      </w:r>
    </w:p>
    <w:bookmarkStart w:id="55" w:name="tbl-ttests"/>
    <w:p>
      <w:pPr>
        <w:pStyle w:val="FigureTitle"/>
      </w:pPr>
      <w:r>
        <w:t xml:space="preserve">Tabelle 5</w:t>
      </w:r>
    </w:p>
    <w:p>
      <w:pPr>
        <w:pStyle w:val="Caption"/>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009"/>
        <w:gridCol w:w="778"/>
        <w:gridCol w:w="1071"/>
        <w:gridCol w:w="2453"/>
        <w:gridCol w:w="2697"/>
        <w:gridCol w:w="2184"/>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Prädiktor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Mittelwert.unvollständig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Cohen.s.d..95..CI.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NA_ave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[-1.28,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[-0.88,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[-0.47,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[-0.45,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bookmarkEnd w:id="55"/>
    <w:p>
      <w:pPr>
        <w:pStyle w:val="FigureNote"/>
      </w:pPr>
      <w:r>
        <w:rPr>
          <w:i/>
          <w:iCs/>
        </w:rPr>
        <w:t xml:space="preserve">Hinweis</w:t>
      </w:r>
      <w:r>
        <w:t xml:space="preserve">. {}</w:t>
      </w:r>
    </w:p>
    <w:bookmarkEnd w:id="56"/>
    <w:bookmarkStart w:id="57" w:name="X2c1fd5d884c27f54baf61089862b7a78ee26e8e"/>
    <w:p>
      <w:pPr>
        <w:pStyle w:val="Heading3"/>
      </w:pPr>
      <w:r>
        <w:t xml:space="preserve">Hier noch Plots oder deskriptive gegenüberstellung?</w:t>
      </w:r>
    </w:p>
    <w:bookmarkEnd w:id="57"/>
    <w:bookmarkEnd w:id="58"/>
    <w:bookmarkStart w:id="76" w:name="hierarchiche-lineare-modelle"/>
    <w:p>
      <w:pPr>
        <w:pStyle w:val="Heading2"/>
      </w:pPr>
      <w:r>
        <w:t xml:space="preserve">Hierarchiche Lineare Modelle</w:t>
      </w:r>
    </w:p>
    <w:p>
      <w:pPr>
        <w:pStyle w:val="FirstParagraph"/>
      </w:pPr>
      <w:r>
        <w:t xml:space="preserve">Für die Prädiktoren wurde zunächst eine Zentrierung vorgenommen. Dabei wurden die stabilen Prädiktoren, also wahrgenommener negativer Affekt bei der Baseline-Messung, sowie Lokus und Variabilität des Attributionsstils am Gesamtmittelwert, und die wiederholten Messwerte des negativen Affekts am Gruppenmittelwert zentriert. Das resultierende Modell erfüllte die Voraussetzungen der Homoskedastizität und der Normalverteilungen der Residuen nicht. (Gegenüberstellung)</w:t>
      </w:r>
    </w:p>
    <w:bookmarkStart w:id="59" w:name="tbl-hlmtable2"/>
    <w:p>
      <w:pPr>
        <w:pStyle w:val="FigureTitle"/>
      </w:pPr>
      <w:r>
        <w:t xml:space="preserve">Tabelle 6</w:t>
      </w:r>
    </w:p>
    <w:p>
      <w:pPr>
        <w:pStyle w:val="Caption"/>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3"/>
        <w:gridCol w:w="1626"/>
        <w:gridCol w:w="1161"/>
        <w:gridCol w:w="1626"/>
        <w:gridCol w:w="1161"/>
        <w:gridCol w:w="1626"/>
        <w:gridCol w:w="1283"/>
        <w:gridCol w:w="1626"/>
        <w:gridCol w:w="1283"/>
        <w:gridCol w:w="1626"/>
        <w:gridCol w:w="1283"/>
        <w:gridCol w:w="1626"/>
        <w:gridCol w:w="1283"/>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4</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5</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81.727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(4.902)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81.760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83.639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83.919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(5.523)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(7.929)</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-23.249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-23.257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(14.098)</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(8.117)</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(12.452)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(11.671)</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(22.457)</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-38.387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(19.807)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-39.312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(21.032)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-67.345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(22.051)</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Variabilität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-2.703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(14.357)</w:t>
            </w:r>
          </w:p>
        </w:tc>
      </w:tr>
      <w:tr>
        <w:trPr>
          <w:trHeight w:val="62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-837.798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-831.731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-823.135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-816.366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-806.566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-794.440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1683.597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1675.462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1662.269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1652.732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1616.879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1695.922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1693.876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1686.719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1673.498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1659.121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gridSpan w:val="1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9"/>
    <w:p>
      <w:pPr>
        <w:pStyle w:val="FigureNote"/>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w:t>
      </w:r>
    </w:p>
    <w:p>
      <w:pPr>
        <w:pStyle w:val="BodyText"/>
      </w:pPr>
      <w:r>
        <w:t xml:space="preserve">Das Nullmodell für die Vorhersage der wahrgenommenen Zielerreichung hatte einen Intraklassenkoeffizienten von</w:t>
      </w:r>
      <w:r>
        <w:t xml:space="preserve"> </w:t>
      </w:r>
      <w:r>
        <w:rPr>
          <w:i/>
          <w:iCs/>
        </w:rPr>
        <w:t xml:space="preserve">ICC</w:t>
      </w:r>
      <w:r>
        <w:t xml:space="preserve"> </w:t>
      </w:r>
      <w:r>
        <w:t xml:space="preserve">= -0.03. Der Intraklassenkoeffizient gibt wieder, wie viel Varianz auf die Unterschiede zwischen Gruppen zurückgeführt werden kann.</w:t>
      </w:r>
    </w:p>
    <w:bookmarkStart w:id="63" w:name="fig-model_overview"/>
    <w:p>
      <w:pPr>
        <w:pStyle w:val="FigureTitle"/>
      </w:pPr>
      <w:r>
        <w:t xml:space="preserve">Abbildung 2</w:t>
      </w:r>
    </w:p>
    <w:p>
      <w:pPr>
        <w:pStyle w:val="Caption"/>
      </w:pPr>
      <w:r>
        <w:t xml:space="preserve">Vorhergesagte Veränderung der wahrgenommenen Zielerreichung über die Zeit hinweg</w:t>
      </w:r>
    </w:p>
    <w:p>
      <w:pPr>
        <w:pStyle w:val="FigureWithNote"/>
      </w:pPr>
      <w:r>
        <w:drawing>
          <wp:inline>
            <wp:extent cx="5943600" cy="8915400"/>
            <wp:effectExtent b="0" l="0" r="0" t="0"/>
            <wp:docPr descr="" title="" id="61" name="Picture"/>
            <a:graphic>
              <a:graphicData uri="http://schemas.openxmlformats.org/drawingml/2006/picture">
                <pic:pic>
                  <pic:nvPicPr>
                    <pic:cNvPr descr="MD_BAEW_files/figure-docx/fig-model_overview-1.png" id="62" name="Picture"/>
                    <pic:cNvPicPr>
                      <a:picLocks noChangeArrowheads="1" noChangeAspect="1"/>
                    </pic:cNvPicPr>
                  </pic:nvPicPr>
                  <pic:blipFill>
                    <a:blip r:embed="rId60"/>
                    <a:stretch>
                      <a:fillRect/>
                    </a:stretch>
                  </pic:blipFill>
                  <pic:spPr bwMode="auto">
                    <a:xfrm>
                      <a:off x="0" y="0"/>
                      <a:ext cx="5943600" cy="8915400"/>
                    </a:xfrm>
                    <a:prstGeom prst="rect">
                      <a:avLst/>
                    </a:prstGeom>
                    <a:noFill/>
                    <a:ln w="9525">
                      <a:noFill/>
                      <a:headEnd/>
                      <a:tailEnd/>
                    </a:ln>
                  </pic:spPr>
                </pic:pic>
              </a:graphicData>
            </a:graphic>
          </wp:inline>
        </w:drawing>
      </w:r>
    </w:p>
    <w:bookmarkEnd w:id="63"/>
    <w:p>
      <w:pPr>
        <w:pStyle w:val="FigureNote"/>
      </w:pPr>
      <w:r>
        <w:rPr>
          <w:i/>
          <w:iCs/>
        </w:rPr>
        <w:t xml:space="preserve">Hinweis</w:t>
      </w:r>
      <w:r>
        <w:t xml:space="preserve">. Die Abbildung links zeigt die Veränderung je Teilnehmer:in, die Abbildung rechts die Gesamtvorhersage des Modells.</w:t>
      </w:r>
    </w:p>
    <w:p>
      <w:pPr>
        <w:pStyle w:val="SourceCode"/>
      </w:pPr>
      <w:r>
        <w:rPr>
          <w:rStyle w:val="VerbatimChar"/>
        </w:rPr>
        <w:t xml:space="preserve">[[1]]</w:t>
      </w:r>
    </w:p>
    <w:p>
      <w:pPr>
        <w:pStyle w:val="SourceCode"/>
      </w:pPr>
      <w:r>
        <w:br/>
      </w:r>
      <w:r>
        <w:rPr>
          <w:rStyle w:val="VerbatimChar"/>
        </w:rPr>
        <w:t xml:space="preserve">[[2]]</w:t>
      </w:r>
    </w:p>
    <w:p>
      <w:pPr>
        <w:pStyle w:val="SourceCode"/>
      </w:pPr>
      <w:r>
        <w:br/>
      </w:r>
      <w:r>
        <w:rPr>
          <w:rStyle w:val="VerbatimChar"/>
        </w:rPr>
        <w:t xml:space="preserve">[[3]]</w:t>
      </w:r>
    </w:p>
    <w:bookmarkStart w:id="67" w:name="fig-homoscedasticity-1"/>
    <w:p>
      <w:pPr>
        <w:pStyle w:val="FigureTitle"/>
      </w:pPr>
      <w:r>
        <w:t xml:space="preserve">Abbildung 3</w:t>
      </w:r>
    </w:p>
    <w:p>
      <w:pPr>
        <w:pStyle w:val="Caption"/>
      </w:pPr>
      <w:r>
        <w:t xml:space="preserve">The Figure Caption</w:t>
      </w:r>
    </w:p>
    <w:p>
      <w:pPr>
        <w:pStyle w:val="FigureWithNote"/>
      </w:pPr>
      <w:r>
        <w:drawing>
          <wp:inline>
            <wp:extent cx="5943600" cy="5943600"/>
            <wp:effectExtent b="0" l="0" r="0" t="0"/>
            <wp:docPr descr="" title="" id="65" name="Picture"/>
            <a:graphic>
              <a:graphicData uri="http://schemas.openxmlformats.org/drawingml/2006/picture">
                <pic:pic>
                  <pic:nvPicPr>
                    <pic:cNvPr descr="MD_BAEW_files/figure-docx/fig-homoscedasticity-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bookmarkStart w:id="71" w:name="fig-homoscedasticity-2"/>
    <w:p>
      <w:pPr>
        <w:pStyle w:val="FigureTitle"/>
      </w:pPr>
      <w:r>
        <w:t xml:space="preserve">Abbildung 4</w:t>
      </w:r>
    </w:p>
    <w:p>
      <w:pPr>
        <w:pStyle w:val="Caption"/>
      </w:pPr>
      <w:r>
        <w:t xml:space="preserve">The Figure Caption</w:t>
      </w:r>
    </w:p>
    <w:p>
      <w:pPr>
        <w:pStyle w:val="FigureWithNote"/>
      </w:pPr>
      <w:r>
        <w:drawing>
          <wp:inline>
            <wp:extent cx="5943600" cy="5943600"/>
            <wp:effectExtent b="0" l="0" r="0" t="0"/>
            <wp:docPr descr="" title="" id="69" name="Picture"/>
            <a:graphic>
              <a:graphicData uri="http://schemas.openxmlformats.org/drawingml/2006/picture">
                <pic:pic>
                  <pic:nvPicPr>
                    <pic:cNvPr descr="MD_BAEW_files/figure-docx/fig-homoscedasticity-2.png" id="7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p>
    <w:bookmarkEnd w:id="71"/>
    <w:bookmarkStart w:id="75" w:name="fig-homoscedasticity-3"/>
    <w:p>
      <w:pPr>
        <w:pStyle w:val="FigureTitle"/>
      </w:pPr>
      <w:r>
        <w:t xml:space="preserve">Abbildung 5</w:t>
      </w:r>
    </w:p>
    <w:p>
      <w:pPr>
        <w:pStyle w:val="Caption"/>
      </w:pPr>
      <w:r>
        <w:t xml:space="preserve">The Figure Caption</w:t>
      </w:r>
    </w:p>
    <w:p>
      <w:pPr>
        <w:pStyle w:val="FigureWithNote"/>
      </w:pPr>
      <w:r>
        <w:drawing>
          <wp:inline>
            <wp:extent cx="5943600" cy="5943600"/>
            <wp:effectExtent b="0" l="0" r="0" t="0"/>
            <wp:docPr descr="" title="" id="73" name="Picture"/>
            <a:graphic>
              <a:graphicData uri="http://schemas.openxmlformats.org/drawingml/2006/picture">
                <pic:pic>
                  <pic:nvPicPr>
                    <pic:cNvPr descr="MD_BAEW_files/figure-docx/fig-homoscedasticity-3.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p>
      <w:pPr>
        <w:pStyle w:val="FigureNote"/>
      </w:pPr>
      <w:r>
        <w:rPr>
          <w:i/>
          <w:iCs/>
        </w:rPr>
        <w:t xml:space="preserve">Hinweis</w:t>
      </w:r>
      <w:r>
        <w:t xml:space="preserve">. This is the note below the figure.</w:t>
      </w:r>
    </w:p>
    <w:p>
      <w:pPr>
        <w:pStyle w:val="BodyText"/>
      </w:pPr>
      <w:r>
        <w:t xml:space="preserve">Die Residuen aus den beiden Modellen zur Zielerreichung aus jeweils Attribution und Affekt waren nicht normalverteilt. Ein Shapiro-Wilk-Test ergab einen p-Wert von</w:t>
      </w:r>
      <w:r>
        <w:t xml:space="preserve"> </w:t>
      </w:r>
      <w:r>
        <w:rPr>
          <w:i/>
          <w:iCs/>
        </w:rPr>
        <w:t xml:space="preserve">p</w:t>
      </w:r>
      <w:r>
        <w:t xml:space="preserve"> </w:t>
      </w:r>
      <w:r>
        <w:t xml:space="preserve">0.031 für das erstere, und</w:t>
      </w:r>
    </w:p>
    <w:p>
      <w:pPr>
        <w:pStyle w:val="BodyText"/>
      </w:pPr>
      <w:r>
        <w:rPr>
          <w:i/>
          <w:iCs/>
        </w:rPr>
        <w:t xml:space="preserve">Attributionsstil:</w:t>
      </w:r>
    </w:p>
    <w:bookmarkEnd w:id="76"/>
    <w:bookmarkEnd w:id="77"/>
    <w:bookmarkStart w:id="78" w:name="diskussion"/>
    <w:p>
      <w:pPr>
        <w:pStyle w:val="Heading1"/>
      </w:pPr>
      <w:r>
        <w:t xml:space="preserve">Diskussion</w:t>
      </w:r>
    </w:p>
    <w:p>
      <w:pPr>
        <w:pStyle w:val="FirstParagraph"/>
      </w:pPr>
      <w:r>
        <w:t xml:space="preserve">Multiple imputation</w:t>
      </w:r>
    </w:p>
    <w:p>
      <w:pPr>
        <w:pStyle w:val="BodyText"/>
      </w:pPr>
      <w:r>
        <w:t xml:space="preserve">Ein hoher ICC ist aus verschiedenen Gründen wünschenswert … Laut</w:t>
      </w:r>
      <w:r>
        <w:t xml:space="preserve"> </w:t>
      </w:r>
      <w:r>
        <w:t xml:space="preserve">Nezlek (</w:t>
      </w:r>
      <w:hyperlink w:anchor="ref-nezlek2008introduction">
        <w:r>
          <w:rPr>
            <w:rStyle w:val="Hyperlink"/>
          </w:rPr>
          <w:t xml:space="preserve">2008</w:t>
        </w:r>
      </w:hyperlink>
      <w:r>
        <w:t xml:space="preserve">)</w:t>
      </w:r>
      <w:r>
        <w:t xml:space="preserve"> </w:t>
      </w:r>
      <w:r>
        <w:t xml:space="preserve">sind hierarchische lineare Modelle aber auch sinnvoll, wenn der ICC niedrig ist, weil …</w:t>
      </w:r>
    </w:p>
    <w:p>
      <w:pPr>
        <w:pStyle w:val="BodyText"/>
      </w:pPr>
      <w:r>
        <w:t xml:space="preserve">In der Präregistrierung war ein HLM für alle Vorhersagen angedacht. Außerdem wurde nicht wie in der Präregistrierung beschrieben das Pakte lme4</w:t>
      </w:r>
      <w:r>
        <w:t xml:space="preserve"> </w:t>
      </w:r>
      <w:r>
        <w:t xml:space="preserve">(</w:t>
      </w:r>
      <w:hyperlink w:anchor="ref-lme42025">
        <w:r>
          <w:rPr>
            <w:rStyle w:val="Hyperlink"/>
          </w:rPr>
          <w:t xml:space="preserve">Bates et al., 2015</w:t>
        </w:r>
      </w:hyperlink>
      <w:r>
        <w:t xml:space="preserve">)</w:t>
      </w:r>
      <w:r>
        <w:t xml:space="preserve"> </w:t>
      </w:r>
      <w:r>
        <w:t xml:space="preserve">verwendet, sondern nlme</w:t>
      </w:r>
      <w:r>
        <w:t xml:space="preserve"> </w:t>
      </w:r>
      <w:r>
        <w:t xml:space="preserve">(</w:t>
      </w:r>
      <w:hyperlink w:anchor="ref-nlme2023">
        <w:r>
          <w:rPr>
            <w:rStyle w:val="Hyperlink"/>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Hyperlink"/>
          </w:rPr>
          <w:t xml:space="preserve">Ellis &amp; Mayer, 2020</w:t>
        </w:r>
      </w:hyperlink>
      <w:r>
        <w:t xml:space="preserve">)</w:t>
      </w:r>
      <w:r>
        <w:t xml:space="preserve">.</w:t>
      </w:r>
    </w:p>
    <w:bookmarkEnd w:id="78"/>
    <w:bookmarkStart w:id="167" w:name="literaturverzeichnis"/>
    <w:p>
      <w:pPr>
        <w:pStyle w:val="Heading1"/>
      </w:pPr>
      <w:r>
        <w:t xml:space="preserve">Literaturverzeichnis</w:t>
      </w:r>
    </w:p>
    <w:bookmarkStart w:id="166" w:name="refs"/>
    <w:bookmarkStart w:id="80"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79">
        <w:r>
          <w:rPr>
            <w:rStyle w:val="Hyperlink"/>
          </w:rPr>
          <w:t xml:space="preserve">https://doi.org/doi.org/10.1002/9781119568124.ch37</w:t>
        </w:r>
      </w:hyperlink>
    </w:p>
    <w:bookmarkEnd w:id="80"/>
    <w:bookmarkStart w:id="82"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81">
        <w:r>
          <w:rPr>
            <w:rStyle w:val="Hyperlink"/>
          </w:rPr>
          <w:t xml:space="preserve">https://doi.org/10.1080/17437199.2012.701060</w:t>
        </w:r>
      </w:hyperlink>
    </w:p>
    <w:bookmarkEnd w:id="82"/>
    <w:bookmarkStart w:id="83" w:name="ref-bandura1977social"/>
    <w:p>
      <w:pPr>
        <w:pStyle w:val="Bibliography"/>
      </w:pPr>
      <w:r>
        <w:t xml:space="preserve">Bandura, A. (1977).</w:t>
      </w:r>
      <w:r>
        <w:t xml:space="preserve"> </w:t>
      </w:r>
      <w:r>
        <w:rPr>
          <w:i/>
          <w:iCs/>
        </w:rPr>
        <w:t xml:space="preserve">Social Learning Theory</w:t>
      </w:r>
      <w:r>
        <w:t xml:space="preserve">. Prentice-Hall.</w:t>
      </w:r>
    </w:p>
    <w:bookmarkEnd w:id="83"/>
    <w:bookmarkStart w:id="85" w:name="ref-lme4202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84">
        <w:r>
          <w:rPr>
            <w:rStyle w:val="Hyperlink"/>
          </w:rPr>
          <w:t xml:space="preserve">https://doi.org/10.18637/jss.v067.i01</w:t>
        </w:r>
      </w:hyperlink>
    </w:p>
    <w:bookmarkEnd w:id="85"/>
    <w:bookmarkStart w:id="87"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86">
        <w:r>
          <w:rPr>
            <w:rStyle w:val="Hyperlink"/>
          </w:rPr>
          <w:t xml:space="preserve">https://doi.org/10.1002/9781118270011</w:t>
        </w:r>
      </w:hyperlink>
    </w:p>
    <w:bookmarkEnd w:id="87"/>
    <w:bookmarkStart w:id="89"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88">
        <w:r>
          <w:rPr>
            <w:rStyle w:val="Hyperlink"/>
          </w:rPr>
          <w:t xml:space="preserve">https://doi.org/10.1016/j.jaac.2016.04.016</w:t>
        </w:r>
      </w:hyperlink>
    </w:p>
    <w:bookmarkEnd w:id="89"/>
    <w:bookmarkStart w:id="90"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90"/>
    <w:bookmarkStart w:id="92" w:name="ref-Cohen2013"/>
    <w:p>
      <w:pPr>
        <w:pStyle w:val="Bibliography"/>
      </w:pPr>
      <w:r>
        <w:t xml:space="preserve">Cohen, J. (2013).</w:t>
      </w:r>
      <w:r>
        <w:t xml:space="preserve"> </w:t>
      </w:r>
      <w:r>
        <w:rPr>
          <w:i/>
          <w:iCs/>
        </w:rPr>
        <w:t xml:space="preserve">Statistical Power Analysis for the Behavioral Sciences</w:t>
      </w:r>
      <w:r>
        <w:t xml:space="preserve">. Routledge.</w:t>
      </w:r>
      <w:r>
        <w:t xml:space="preserve"> </w:t>
      </w:r>
      <w:hyperlink r:id="rId91">
        <w:r>
          <w:rPr>
            <w:rStyle w:val="Hyperlink"/>
          </w:rPr>
          <w:t xml:space="preserve">https://doi.org/10.4324/9780203771587</w:t>
        </w:r>
      </w:hyperlink>
    </w:p>
    <w:bookmarkEnd w:id="92"/>
    <w:bookmarkStart w:id="94" w:name="ref-Cooney08"/>
    <w:p>
      <w:pPr>
        <w:pStyle w:val="Bibliography"/>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93">
        <w:r>
          <w:rPr>
            <w:rStyle w:val="Hyperlink"/>
          </w:rPr>
          <w:t xml:space="preserve">https://doi.org/10.1002/14651858.CD004366.pub6</w:t>
        </w:r>
      </w:hyperlink>
    </w:p>
    <w:bookmarkEnd w:id="94"/>
    <w:bookmarkStart w:id="96"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95">
        <w:r>
          <w:rPr>
            <w:rStyle w:val="Hyperlink"/>
          </w:rPr>
          <w:t xml:space="preserve">https://doi.org/10.1080/00223980.1996.9915038</w:t>
        </w:r>
      </w:hyperlink>
    </w:p>
    <w:bookmarkEnd w:id="96"/>
    <w:bookmarkStart w:id="98"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97">
        <w:r>
          <w:rPr>
            <w:rStyle w:val="Hyperlink"/>
          </w:rPr>
          <w:t xml:space="preserve">https://doi.org/10.1348/0144665031752934</w:t>
        </w:r>
      </w:hyperlink>
    </w:p>
    <w:bookmarkEnd w:id="98"/>
    <w:bookmarkStart w:id="100"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99">
        <w:r>
          <w:rPr>
            <w:rStyle w:val="Hyperlink"/>
          </w:rPr>
          <w:t xml:space="preserve">https://doi.org/10.1519/r-13113.1</w:t>
        </w:r>
      </w:hyperlink>
    </w:p>
    <w:bookmarkEnd w:id="100"/>
    <w:bookmarkStart w:id="102"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101">
        <w:r>
          <w:rPr>
            <w:rStyle w:val="Hyperlink"/>
          </w:rPr>
          <w:t xml:space="preserve">https://doi.org/10.1016/s0140-6736(16)30383-x</w:t>
        </w:r>
      </w:hyperlink>
    </w:p>
    <w:bookmarkEnd w:id="102"/>
    <w:bookmarkStart w:id="104" w:name="ref-ellis2020hierarchical"/>
    <w:p>
      <w:pPr>
        <w:pStyle w:val="Bibliography"/>
      </w:pPr>
      <w:r>
        <w:t xml:space="preserve">Ellis, A., &amp; Mayer, B. (2020).</w:t>
      </w:r>
      <w:r>
        <w:t xml:space="preserve"> </w:t>
      </w:r>
      <w:r>
        <w:rPr>
          <w:i/>
          <w:iCs/>
        </w:rPr>
        <w:t xml:space="preserve">Introduction to R, Chapter 12: Hierarchical Linear Models</w:t>
      </w:r>
      <w:r>
        <w:t xml:space="preserve">.</w:t>
      </w:r>
      <w:r>
        <w:t xml:space="preserve"> </w:t>
      </w:r>
      <w:hyperlink r:id="rId103">
        <w:r>
          <w:rPr>
            <w:rStyle w:val="Hyperlink"/>
          </w:rPr>
          <w:t xml:space="preserve">https://methodenlehre.github.io/intro-to-rstats/index.html</w:t>
        </w:r>
      </w:hyperlink>
    </w:p>
    <w:bookmarkEnd w:id="104"/>
    <w:bookmarkStart w:id="106" w:name="ref-Engel1977"/>
    <w:p>
      <w:pPr>
        <w:pStyle w:val="Bibliography"/>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05">
        <w:r>
          <w:rPr>
            <w:rStyle w:val="Hyperlink"/>
          </w:rPr>
          <w:t xml:space="preserve">https://doi.org/10.1126/science.847460</w:t>
        </w:r>
      </w:hyperlink>
    </w:p>
    <w:bookmarkEnd w:id="106"/>
    <w:bookmarkStart w:id="108"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07">
        <w:r>
          <w:rPr>
            <w:rStyle w:val="Hyperlink"/>
          </w:rPr>
          <w:t xml:space="preserve">https://doi.org/10.1123/ijspp.2020-0599</w:t>
        </w:r>
      </w:hyperlink>
    </w:p>
    <w:bookmarkEnd w:id="108"/>
    <w:bookmarkStart w:id="109"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09"/>
    <w:bookmarkStart w:id="111"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10">
        <w:r>
          <w:rPr>
            <w:rStyle w:val="Hyperlink"/>
          </w:rPr>
          <w:t xml:space="preserve">https://doi.org/10.1016/j.socscimed.2009.02.028</w:t>
        </w:r>
      </w:hyperlink>
    </w:p>
    <w:bookmarkEnd w:id="111"/>
    <w:bookmarkStart w:id="113"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12">
        <w:r>
          <w:rPr>
            <w:rStyle w:val="Hyperlink"/>
          </w:rPr>
          <w:t xml:space="preserve">https://doi.org/10.1111/2041-210x.12504</w:t>
        </w:r>
      </w:hyperlink>
    </w:p>
    <w:bookmarkEnd w:id="113"/>
    <w:bookmarkStart w:id="114"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14"/>
    <w:bookmarkStart w:id="115"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15"/>
    <w:bookmarkStart w:id="117"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16">
        <w:r>
          <w:rPr>
            <w:rStyle w:val="Hyperlink"/>
          </w:rPr>
          <w:t xml:space="preserve">https://doi.org/10.1007/s00103-012-1661-6</w:t>
        </w:r>
      </w:hyperlink>
    </w:p>
    <w:bookmarkEnd w:id="117"/>
    <w:bookmarkStart w:id="119" w:name="ref-Ledochowski2016"/>
    <w:p>
      <w:pPr>
        <w:pStyle w:val="Bibliography"/>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18">
        <w:r>
          <w:rPr>
            <w:rStyle w:val="Hyperlink"/>
          </w:rPr>
          <w:t xml:space="preserve">https://doi.org/10.1007/s00115-016-0222-x</w:t>
        </w:r>
      </w:hyperlink>
    </w:p>
    <w:bookmarkEnd w:id="119"/>
    <w:bookmarkStart w:id="121"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20">
        <w:r>
          <w:rPr>
            <w:rStyle w:val="Hyperlink"/>
          </w:rPr>
          <w:t xml:space="preserve">https://doi.org/10.1016/s0140-6736(12)61031-9</w:t>
        </w:r>
      </w:hyperlink>
    </w:p>
    <w:bookmarkEnd w:id="121"/>
    <w:bookmarkStart w:id="123"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22">
        <w:r>
          <w:rPr>
            <w:rStyle w:val="Hyperlink"/>
          </w:rPr>
          <w:t xml:space="preserve">https://doi.org/10.1001/jama.2015.15281</w:t>
        </w:r>
      </w:hyperlink>
    </w:p>
    <w:bookmarkEnd w:id="123"/>
    <w:bookmarkStart w:id="125"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24">
        <w:r>
          <w:rPr>
            <w:rStyle w:val="Hyperlink"/>
          </w:rPr>
          <w:t xml:space="preserve">https://doi.org/10.1007/978-1-4899-1760-7_18</w:t>
        </w:r>
      </w:hyperlink>
    </w:p>
    <w:bookmarkEnd w:id="125"/>
    <w:bookmarkStart w:id="127"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26">
        <w:r>
          <w:rPr>
            <w:rStyle w:val="Hyperlink"/>
          </w:rPr>
          <w:t xml:space="preserve">https://doi.org/10.1080/02701367.1993.10607598</w:t>
        </w:r>
      </w:hyperlink>
    </w:p>
    <w:bookmarkEnd w:id="127"/>
    <w:bookmarkStart w:id="129"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28">
        <w:r>
          <w:rPr>
            <w:rStyle w:val="Hyperlink"/>
          </w:rPr>
          <w:t xml:space="preserve">https://doi.org/10.1111/j.1360-0443.1984.tb03867.x</w:t>
        </w:r>
      </w:hyperlink>
    </w:p>
    <w:bookmarkEnd w:id="129"/>
    <w:bookmarkStart w:id="131"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30">
        <w:r>
          <w:rPr>
            <w:rStyle w:val="Hyperlink"/>
          </w:rPr>
          <w:t xml:space="preserve">https://doi.org/10.1037/0022-006x.52.5.795</w:t>
        </w:r>
      </w:hyperlink>
    </w:p>
    <w:bookmarkEnd w:id="131"/>
    <w:bookmarkStart w:id="133"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32">
        <w:r>
          <w:rPr>
            <w:rStyle w:val="Hyperlink"/>
          </w:rPr>
          <w:t xml:space="preserve">https://doi.org/10.1006/pmed.1994.1068</w:t>
        </w:r>
      </w:hyperlink>
    </w:p>
    <w:bookmarkEnd w:id="133"/>
    <w:bookmarkStart w:id="135"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34">
        <w:r>
          <w:rPr>
            <w:rStyle w:val="Hyperlink"/>
          </w:rPr>
          <w:t xml:space="preserve">https://doi.org/10.1016/j.maturitas.2017.09.003</w:t>
        </w:r>
      </w:hyperlink>
    </w:p>
    <w:bookmarkEnd w:id="135"/>
    <w:bookmarkStart w:id="137" w:name="ref-Morres2018"/>
    <w:p>
      <w:pPr>
        <w:pStyle w:val="Bibliography"/>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36">
        <w:r>
          <w:rPr>
            <w:rStyle w:val="Hyperlink"/>
          </w:rPr>
          <w:t xml:space="preserve">https://doi.org/10.1002/da.22842</w:t>
        </w:r>
      </w:hyperlink>
    </w:p>
    <w:bookmarkEnd w:id="137"/>
    <w:bookmarkStart w:id="139"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38">
        <w:r>
          <w:rPr>
            <w:rStyle w:val="Hyperlink"/>
          </w:rPr>
          <w:t xml:space="preserve">https://doi.org/10.1016/j.amjmed.2004.06.047</w:t>
        </w:r>
      </w:hyperlink>
    </w:p>
    <w:bookmarkEnd w:id="139"/>
    <w:bookmarkStart w:id="140" w:name="ref-nezlek2008introduction"/>
    <w:p>
      <w:pPr>
        <w:pStyle w:val="Bibliography"/>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140"/>
    <w:bookmarkStart w:id="142" w:name="ref-Nezlek2006"/>
    <w:p>
      <w:pPr>
        <w:pStyle w:val="Bibliography"/>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141">
        <w:r>
          <w:rPr>
            <w:rStyle w:val="Hyperlink"/>
          </w:rPr>
          <w:t xml:space="preserve">https://doi.org/10.1026/0033-3042.57.4.213</w:t>
        </w:r>
      </w:hyperlink>
    </w:p>
    <w:bookmarkEnd w:id="142"/>
    <w:bookmarkStart w:id="144"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43">
        <w:r>
          <w:rPr>
            <w:rStyle w:val="Hyperlink"/>
          </w:rPr>
          <w:t xml:space="preserve">https://doi.org/10.2165/00007256-200029030-00003</w:t>
        </w:r>
      </w:hyperlink>
    </w:p>
    <w:bookmarkEnd w:id="144"/>
    <w:bookmarkStart w:id="146"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45">
        <w:r>
          <w:rPr>
            <w:rStyle w:val="Hyperlink"/>
          </w:rPr>
          <w:t xml:space="preserve">https://doi.org/10.1007/bf01173577</w:t>
        </w:r>
      </w:hyperlink>
    </w:p>
    <w:bookmarkEnd w:id="146"/>
    <w:bookmarkStart w:id="148"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47">
        <w:r>
          <w:rPr>
            <w:rStyle w:val="Hyperlink"/>
          </w:rPr>
          <w:t xml:space="preserve">https://doi.org/10.3389/fspor.2020.00072</w:t>
        </w:r>
      </w:hyperlink>
    </w:p>
    <w:bookmarkEnd w:id="148"/>
    <w:bookmarkStart w:id="150" w:name="ref-nlme2023"/>
    <w:p>
      <w:pPr>
        <w:pStyle w:val="Bibliography"/>
      </w:pPr>
      <w:r>
        <w:t xml:space="preserve">Pinheiro, J., Bates, D., &amp; R Core Team. (2023).</w:t>
      </w:r>
      <w:r>
        <w:t xml:space="preserve"> </w:t>
      </w:r>
      <w:r>
        <w:rPr>
          <w:i/>
          <w:iCs/>
        </w:rPr>
        <w:t xml:space="preserve">nlme: Linear and Nonlinear Mixed Effects Models</w:t>
      </w:r>
      <w:r>
        <w:t xml:space="preserve">.</w:t>
      </w:r>
      <w:r>
        <w:t xml:space="preserve"> </w:t>
      </w:r>
      <w:hyperlink r:id="rId149">
        <w:r>
          <w:rPr>
            <w:rStyle w:val="Hyperlink"/>
          </w:rPr>
          <w:t xml:space="preserve">https://CRAN.R-project.org/package=nlme</w:t>
        </w:r>
      </w:hyperlink>
    </w:p>
    <w:bookmarkEnd w:id="150"/>
    <w:bookmarkStart w:id="152"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51">
        <w:r>
          <w:rPr>
            <w:rStyle w:val="Hyperlink"/>
          </w:rPr>
          <w:t xml:space="preserve">https://doi.org/10.25646/9362</w:t>
        </w:r>
      </w:hyperlink>
    </w:p>
    <w:bookmarkEnd w:id="152"/>
    <w:bookmarkStart w:id="154"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53">
        <w:r>
          <w:rPr>
            <w:rStyle w:val="Hyperlink"/>
          </w:rPr>
          <w:t xml:space="preserve">https://doi.org/10.1207/s15327752jpa740109</w:t>
        </w:r>
      </w:hyperlink>
    </w:p>
    <w:bookmarkEnd w:id="154"/>
    <w:bookmarkStart w:id="156"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55">
        <w:r>
          <w:rPr>
            <w:rStyle w:val="Hyperlink"/>
          </w:rPr>
          <w:t xml:space="preserve">https://doi.org/10.1207/s15324796abm3001_4</w:t>
        </w:r>
      </w:hyperlink>
    </w:p>
    <w:bookmarkEnd w:id="156"/>
    <w:bookmarkStart w:id="158"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57">
        <w:r>
          <w:rPr>
            <w:rStyle w:val="Hyperlink"/>
          </w:rPr>
          <w:t xml:space="preserve">https://doi.org/10.1037/t06465-000</w:t>
        </w:r>
      </w:hyperlink>
    </w:p>
    <w:bookmarkEnd w:id="158"/>
    <w:bookmarkStart w:id="160"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59">
        <w:r>
          <w:rPr>
            <w:rStyle w:val="Hyperlink"/>
          </w:rPr>
          <w:t xml:space="preserve">https://doi.org/10.1503/cmaj.051351</w:t>
        </w:r>
      </w:hyperlink>
    </w:p>
    <w:bookmarkEnd w:id="160"/>
    <w:bookmarkStart w:id="162"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61">
        <w:r>
          <w:rPr>
            <w:rStyle w:val="Hyperlink"/>
          </w:rPr>
          <w:t xml:space="preserve">https://doi.org/10.1037/0022-3514.54.6.1063</w:t>
        </w:r>
      </w:hyperlink>
    </w:p>
    <w:bookmarkEnd w:id="162"/>
    <w:bookmarkStart w:id="163"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63"/>
    <w:bookmarkStart w:id="165"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64">
        <w:r>
          <w:rPr>
            <w:rStyle w:val="Hyperlink"/>
          </w:rPr>
          <w:t xml:space="preserve">https://iris.who.int/bitstream/handle/10665/44399/9789241599979_eng.pdf?sequence=1</w:t>
        </w:r>
      </w:hyperlink>
    </w:p>
    <w:bookmarkEnd w:id="165"/>
    <w:bookmarkEnd w:id="166"/>
    <w:p>
      <w:r>
        <w:br w:type="page"/>
      </w:r>
    </w:p>
    <w:bookmarkEnd w:id="167"/>
    <w:bookmarkStart w:id="168" w:name="anhang"/>
    <w:p>
      <w:pPr>
        <w:pStyle w:val="Heading1"/>
      </w:pPr>
      <w:r>
        <w:t xml:space="preserve">Anhang</w:t>
      </w:r>
    </w:p>
    <w:sectPr>
      <w:lnNumType w:countBy="1" w:restart="continuous"/>
    </w:sectPr>
    <w:bookmarkEnd w:id="1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hyperlink" Id="rId149" Target="https://CRAN.R-project.org/package=nlme" TargetMode="External" /><Relationship Type="http://schemas.openxmlformats.org/officeDocument/2006/relationships/hyperlink" Id="rId122" Target="https://doi.org/10.1001/jama.2015.15281" TargetMode="External" /><Relationship Type="http://schemas.openxmlformats.org/officeDocument/2006/relationships/hyperlink" Id="rId93" Target="https://doi.org/10.1002/14651858.CD004366.pub6" TargetMode="External" /><Relationship Type="http://schemas.openxmlformats.org/officeDocument/2006/relationships/hyperlink" Id="rId86" Target="https://doi.org/10.1002/9781118270011" TargetMode="External" /><Relationship Type="http://schemas.openxmlformats.org/officeDocument/2006/relationships/hyperlink" Id="rId136" Target="https://doi.org/10.1002/da.22842" TargetMode="External" /><Relationship Type="http://schemas.openxmlformats.org/officeDocument/2006/relationships/hyperlink" Id="rId132" Target="https://doi.org/10.1006/pmed.1994.1068" TargetMode="External" /><Relationship Type="http://schemas.openxmlformats.org/officeDocument/2006/relationships/hyperlink" Id="rId124" Target="https://doi.org/10.1007/978-1-4899-1760-7_18" TargetMode="External" /><Relationship Type="http://schemas.openxmlformats.org/officeDocument/2006/relationships/hyperlink" Id="rId145" Target="https://doi.org/10.1007/bf01173577" TargetMode="External" /><Relationship Type="http://schemas.openxmlformats.org/officeDocument/2006/relationships/hyperlink" Id="rId116" Target="https://doi.org/10.1007/s00103-012-1661-6" TargetMode="External" /><Relationship Type="http://schemas.openxmlformats.org/officeDocument/2006/relationships/hyperlink" Id="rId118" Target="https://doi.org/10.1007/s00115-016-0222-x" TargetMode="External" /><Relationship Type="http://schemas.openxmlformats.org/officeDocument/2006/relationships/hyperlink" Id="rId138" Target="https://doi.org/10.1016/j.amjmed.2004.06.047" TargetMode="External" /><Relationship Type="http://schemas.openxmlformats.org/officeDocument/2006/relationships/hyperlink" Id="rId88" Target="https://doi.org/10.1016/j.jaac.2016.04.016" TargetMode="External" /><Relationship Type="http://schemas.openxmlformats.org/officeDocument/2006/relationships/hyperlink" Id="rId134" Target="https://doi.org/10.1016/j.maturitas.2017.09.003" TargetMode="External" /><Relationship Type="http://schemas.openxmlformats.org/officeDocument/2006/relationships/hyperlink" Id="rId110" Target="https://doi.org/10.1016/j.socscimed.2009.02.028" TargetMode="External" /><Relationship Type="http://schemas.openxmlformats.org/officeDocument/2006/relationships/hyperlink" Id="rId120" Target="https://doi.org/10.1016/s0140-6736(12)61031-9" TargetMode="External" /><Relationship Type="http://schemas.openxmlformats.org/officeDocument/2006/relationships/hyperlink" Id="rId101" Target="https://doi.org/10.1016/s0140-6736(16)30383-x" TargetMode="External" /><Relationship Type="http://schemas.openxmlformats.org/officeDocument/2006/relationships/hyperlink" Id="rId141" Target="https://doi.org/10.1026/0033-3042.57.4.213" TargetMode="External" /><Relationship Type="http://schemas.openxmlformats.org/officeDocument/2006/relationships/hyperlink" Id="rId130" Target="https://doi.org/10.1037/0022-006x.52.5.795" TargetMode="External" /><Relationship Type="http://schemas.openxmlformats.org/officeDocument/2006/relationships/hyperlink" Id="rId161" Target="https://doi.org/10.1037/0022-3514.54.6.1063" TargetMode="External" /><Relationship Type="http://schemas.openxmlformats.org/officeDocument/2006/relationships/hyperlink" Id="rId157" Target="https://doi.org/10.1037/t06465-000" TargetMode="External" /><Relationship Type="http://schemas.openxmlformats.org/officeDocument/2006/relationships/hyperlink" Id="rId95" Target="https://doi.org/10.1080/00223980.1996.9915038" TargetMode="External" /><Relationship Type="http://schemas.openxmlformats.org/officeDocument/2006/relationships/hyperlink" Id="rId126" Target="https://doi.org/10.1080/02701367.1993.10607598" TargetMode="External" /><Relationship Type="http://schemas.openxmlformats.org/officeDocument/2006/relationships/hyperlink" Id="rId81" Target="https://doi.org/10.1080/17437199.2012.701060" TargetMode="External" /><Relationship Type="http://schemas.openxmlformats.org/officeDocument/2006/relationships/hyperlink" Id="rId112" Target="https://doi.org/10.1111/2041-210x.12504" TargetMode="External" /><Relationship Type="http://schemas.openxmlformats.org/officeDocument/2006/relationships/hyperlink" Id="rId128" Target="https://doi.org/10.1111/j.1360-0443.1984.tb03867.x" TargetMode="External" /><Relationship Type="http://schemas.openxmlformats.org/officeDocument/2006/relationships/hyperlink" Id="rId107" Target="https://doi.org/10.1123/ijspp.2020-0599" TargetMode="External" /><Relationship Type="http://schemas.openxmlformats.org/officeDocument/2006/relationships/hyperlink" Id="rId105" Target="https://doi.org/10.1126/science.847460" TargetMode="External" /><Relationship Type="http://schemas.openxmlformats.org/officeDocument/2006/relationships/hyperlink" Id="rId155" Target="https://doi.org/10.1207/s15324796abm3001_4" TargetMode="External" /><Relationship Type="http://schemas.openxmlformats.org/officeDocument/2006/relationships/hyperlink" Id="rId153" Target="https://doi.org/10.1207/s15327752jpa740109" TargetMode="External" /><Relationship Type="http://schemas.openxmlformats.org/officeDocument/2006/relationships/hyperlink" Id="rId97" Target="https://doi.org/10.1348/0144665031752934" TargetMode="External" /><Relationship Type="http://schemas.openxmlformats.org/officeDocument/2006/relationships/hyperlink" Id="rId159" Target="https://doi.org/10.1503/cmaj.051351" TargetMode="External" /><Relationship Type="http://schemas.openxmlformats.org/officeDocument/2006/relationships/hyperlink" Id="rId99" Target="https://doi.org/10.1519/r-13113.1" TargetMode="External" /><Relationship Type="http://schemas.openxmlformats.org/officeDocument/2006/relationships/hyperlink" Id="rId84" Target="https://doi.org/10.18637/jss.v067.i01" TargetMode="External" /><Relationship Type="http://schemas.openxmlformats.org/officeDocument/2006/relationships/hyperlink" Id="rId143" Target="https://doi.org/10.2165/00007256-200029030-00003" TargetMode="External" /><Relationship Type="http://schemas.openxmlformats.org/officeDocument/2006/relationships/hyperlink" Id="rId151" Target="https://doi.org/10.25646/9362" TargetMode="External" /><Relationship Type="http://schemas.openxmlformats.org/officeDocument/2006/relationships/hyperlink" Id="rId147" Target="https://doi.org/10.3389/fspor.2020.00072" TargetMode="External" /><Relationship Type="http://schemas.openxmlformats.org/officeDocument/2006/relationships/hyperlink" Id="rId91" Target="https://doi.org/10.4324/9780203771587" TargetMode="External" /><Relationship Type="http://schemas.openxmlformats.org/officeDocument/2006/relationships/hyperlink" Id="rId79" Target="https://doi.org/doi.org/10.1002/9781119568124.ch37" TargetMode="External" /><Relationship Type="http://schemas.openxmlformats.org/officeDocument/2006/relationships/hyperlink" Id="rId41" Target="https://github.com/Enno-W/BAEW" TargetMode="External" /><Relationship Type="http://schemas.openxmlformats.org/officeDocument/2006/relationships/hyperlink" Id="rId164" Target="https://iris.who.int/bitstream/handle/10665/44399/9789241599979_eng.pdf?sequence=1" TargetMode="External" /><Relationship Type="http://schemas.openxmlformats.org/officeDocument/2006/relationships/hyperlink" Id="rId103" Target="https://methodenlehre.github.io/intro-to-rstats/index.html" TargetMode="External" /><Relationship Type="http://schemas.openxmlformats.org/officeDocument/2006/relationships/hyperlink" Id="rId26" Target="https://orcid.org/0000-0000-0000-0001" TargetMode="External" /></Relationships>
</file>

<file path=word/_rels/footnotes.xml.rels><?xml version="1.0" encoding="UTF-8"?><Relationships xmlns="http://schemas.openxmlformats.org/package/2006/relationships"><Relationship Type="http://schemas.openxmlformats.org/officeDocument/2006/relationships/hyperlink" Id="rId149" Target="https://CRAN.R-project.org/package=nlme" TargetMode="External" /><Relationship Type="http://schemas.openxmlformats.org/officeDocument/2006/relationships/hyperlink" Id="rId122" Target="https://doi.org/10.1001/jama.2015.15281" TargetMode="External" /><Relationship Type="http://schemas.openxmlformats.org/officeDocument/2006/relationships/hyperlink" Id="rId93" Target="https://doi.org/10.1002/14651858.CD004366.pub6" TargetMode="External" /><Relationship Type="http://schemas.openxmlformats.org/officeDocument/2006/relationships/hyperlink" Id="rId86" Target="https://doi.org/10.1002/9781118270011" TargetMode="External" /><Relationship Type="http://schemas.openxmlformats.org/officeDocument/2006/relationships/hyperlink" Id="rId136" Target="https://doi.org/10.1002/da.22842" TargetMode="External" /><Relationship Type="http://schemas.openxmlformats.org/officeDocument/2006/relationships/hyperlink" Id="rId132" Target="https://doi.org/10.1006/pmed.1994.1068" TargetMode="External" /><Relationship Type="http://schemas.openxmlformats.org/officeDocument/2006/relationships/hyperlink" Id="rId124" Target="https://doi.org/10.1007/978-1-4899-1760-7_18" TargetMode="External" /><Relationship Type="http://schemas.openxmlformats.org/officeDocument/2006/relationships/hyperlink" Id="rId145" Target="https://doi.org/10.1007/bf01173577" TargetMode="External" /><Relationship Type="http://schemas.openxmlformats.org/officeDocument/2006/relationships/hyperlink" Id="rId116" Target="https://doi.org/10.1007/s00103-012-1661-6" TargetMode="External" /><Relationship Type="http://schemas.openxmlformats.org/officeDocument/2006/relationships/hyperlink" Id="rId118" Target="https://doi.org/10.1007/s00115-016-0222-x" TargetMode="External" /><Relationship Type="http://schemas.openxmlformats.org/officeDocument/2006/relationships/hyperlink" Id="rId138" Target="https://doi.org/10.1016/j.amjmed.2004.06.047" TargetMode="External" /><Relationship Type="http://schemas.openxmlformats.org/officeDocument/2006/relationships/hyperlink" Id="rId88" Target="https://doi.org/10.1016/j.jaac.2016.04.016" TargetMode="External" /><Relationship Type="http://schemas.openxmlformats.org/officeDocument/2006/relationships/hyperlink" Id="rId134" Target="https://doi.org/10.1016/j.maturitas.2017.09.003" TargetMode="External" /><Relationship Type="http://schemas.openxmlformats.org/officeDocument/2006/relationships/hyperlink" Id="rId110" Target="https://doi.org/10.1016/j.socscimed.2009.02.028" TargetMode="External" /><Relationship Type="http://schemas.openxmlformats.org/officeDocument/2006/relationships/hyperlink" Id="rId120" Target="https://doi.org/10.1016/s0140-6736(12)61031-9" TargetMode="External" /><Relationship Type="http://schemas.openxmlformats.org/officeDocument/2006/relationships/hyperlink" Id="rId101" Target="https://doi.org/10.1016/s0140-6736(16)30383-x" TargetMode="External" /><Relationship Type="http://schemas.openxmlformats.org/officeDocument/2006/relationships/hyperlink" Id="rId141" Target="https://doi.org/10.1026/0033-3042.57.4.213" TargetMode="External" /><Relationship Type="http://schemas.openxmlformats.org/officeDocument/2006/relationships/hyperlink" Id="rId130" Target="https://doi.org/10.1037/0022-006x.52.5.795" TargetMode="External" /><Relationship Type="http://schemas.openxmlformats.org/officeDocument/2006/relationships/hyperlink" Id="rId161" Target="https://doi.org/10.1037/0022-3514.54.6.1063" TargetMode="External" /><Relationship Type="http://schemas.openxmlformats.org/officeDocument/2006/relationships/hyperlink" Id="rId157" Target="https://doi.org/10.1037/t06465-000" TargetMode="External" /><Relationship Type="http://schemas.openxmlformats.org/officeDocument/2006/relationships/hyperlink" Id="rId95" Target="https://doi.org/10.1080/00223980.1996.9915038" TargetMode="External" /><Relationship Type="http://schemas.openxmlformats.org/officeDocument/2006/relationships/hyperlink" Id="rId126" Target="https://doi.org/10.1080/02701367.1993.10607598" TargetMode="External" /><Relationship Type="http://schemas.openxmlformats.org/officeDocument/2006/relationships/hyperlink" Id="rId81" Target="https://doi.org/10.1080/17437199.2012.701060" TargetMode="External" /><Relationship Type="http://schemas.openxmlformats.org/officeDocument/2006/relationships/hyperlink" Id="rId112" Target="https://doi.org/10.1111/2041-210x.12504" TargetMode="External" /><Relationship Type="http://schemas.openxmlformats.org/officeDocument/2006/relationships/hyperlink" Id="rId128" Target="https://doi.org/10.1111/j.1360-0443.1984.tb03867.x" TargetMode="External" /><Relationship Type="http://schemas.openxmlformats.org/officeDocument/2006/relationships/hyperlink" Id="rId107" Target="https://doi.org/10.1123/ijspp.2020-0599" TargetMode="External" /><Relationship Type="http://schemas.openxmlformats.org/officeDocument/2006/relationships/hyperlink" Id="rId105" Target="https://doi.org/10.1126/science.847460" TargetMode="External" /><Relationship Type="http://schemas.openxmlformats.org/officeDocument/2006/relationships/hyperlink" Id="rId155" Target="https://doi.org/10.1207/s15324796abm3001_4" TargetMode="External" /><Relationship Type="http://schemas.openxmlformats.org/officeDocument/2006/relationships/hyperlink" Id="rId153" Target="https://doi.org/10.1207/s15327752jpa740109" TargetMode="External" /><Relationship Type="http://schemas.openxmlformats.org/officeDocument/2006/relationships/hyperlink" Id="rId97" Target="https://doi.org/10.1348/0144665031752934" TargetMode="External" /><Relationship Type="http://schemas.openxmlformats.org/officeDocument/2006/relationships/hyperlink" Id="rId159" Target="https://doi.org/10.1503/cmaj.051351" TargetMode="External" /><Relationship Type="http://schemas.openxmlformats.org/officeDocument/2006/relationships/hyperlink" Id="rId99" Target="https://doi.org/10.1519/r-13113.1" TargetMode="External" /><Relationship Type="http://schemas.openxmlformats.org/officeDocument/2006/relationships/hyperlink" Id="rId84" Target="https://doi.org/10.18637/jss.v067.i01" TargetMode="External" /><Relationship Type="http://schemas.openxmlformats.org/officeDocument/2006/relationships/hyperlink" Id="rId143" Target="https://doi.org/10.2165/00007256-200029030-00003" TargetMode="External" /><Relationship Type="http://schemas.openxmlformats.org/officeDocument/2006/relationships/hyperlink" Id="rId151" Target="https://doi.org/10.25646/9362" TargetMode="External" /><Relationship Type="http://schemas.openxmlformats.org/officeDocument/2006/relationships/hyperlink" Id="rId147" Target="https://doi.org/10.3389/fspor.2020.00072" TargetMode="External" /><Relationship Type="http://schemas.openxmlformats.org/officeDocument/2006/relationships/hyperlink" Id="rId91" Target="https://doi.org/10.4324/9780203771587" TargetMode="External" /><Relationship Type="http://schemas.openxmlformats.org/officeDocument/2006/relationships/hyperlink" Id="rId79" Target="https://doi.org/doi.org/10.1002/9781119568124.ch37" TargetMode="External" /><Relationship Type="http://schemas.openxmlformats.org/officeDocument/2006/relationships/hyperlink" Id="rId41" Target="https://github.com/Enno-W/BAEW" TargetMode="External" /><Relationship Type="http://schemas.openxmlformats.org/officeDocument/2006/relationships/hyperlink" Id="rId164" Target="https://iris.who.int/bitstream/handle/10665/44399/9789241599979_eng.pdf?sequence=1" TargetMode="External" /><Relationship Type="http://schemas.openxmlformats.org/officeDocument/2006/relationships/hyperlink" Id="rId103" Target="https://methodenlehre.github.io/intro-to-rstats/index.html" TargetMode="External" /><Relationship Type="http://schemas.openxmlformats.org/officeDocument/2006/relationships/hyperlink" Id="rId26" Target="https://orcid.org/0000-0000-0000-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2025-05-15T11:23:21Z</dcterms:created>
  <dcterms:modified xsi:type="dcterms:W3CDTF">2025-05-15T11:23:21Z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visual</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numbered-lines">
    <vt:lpwstr>True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AFFEKT, ATTRIBUTION UND BEWEGUNGSADHÄRENZ</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Inhaltsverzeichnis</vt:lpwstr>
  </property>
  <property fmtid="{D5CDD505-2E9C-101B-9397-08002B2CF9AE}" pid="61" name="zerocitations">
    <vt:lpwstr>False</vt:lpwstr>
  </property>
</Properties>
</file>