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27" w:name="firstheader"/>
    <w:p>
      <w:pPr>
        <w:pStyle w:val="Heading1"/>
      </w:pPr>
      <w:r>
        <w:t xml:space="preserve">Was uns am Laufen hält: Vorhersagen von Bewegungsadhärenz durch Affekt und Attributionsstile</w:t>
      </w:r>
    </w:p>
    <w:bookmarkEnd w:id="27"/>
    <w:bookmarkStart w:id="32" w:name="method"/>
    <w:p>
      <w:pPr>
        <w:pStyle w:val="Heading1"/>
      </w:pPr>
      <w:r>
        <w:t xml:space="preserve">Method</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w:t>
      </w:r>
      <w:r>
        <w:t xml:space="preserve"> </w:t>
      </w:r>
      <w:r>
        <w:t xml:space="preserve">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Inaktivität bringt auch psychische Probleme mit sich: …</w:t>
      </w:r>
    </w:p>
    <w:bookmarkStart w:id="28"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w:t>
      </w:r>
      <w:r>
        <w:t xml:space="preserve">Physical activity involves people moving, acting and performing within culturally specific spaces and contexts, and influenced by a unique array of interests, emotions, ideas, instructions and relationships.</w:t>
      </w:r>
      <w:r>
        <w:t xml:space="preserve">”</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bookmarkEnd w:id="28"/>
    <w:bookmarkStart w:id="29" w:name="affekt"/>
    <w:p>
      <w:pPr>
        <w:pStyle w:val="Heading2"/>
      </w:pPr>
      <w:r>
        <w:t xml:space="preserve">Affekt</w:t>
      </w:r>
    </w:p>
    <w:p>
      <w:pPr>
        <w:pStyle w:val="FirstParagraph"/>
      </w:pPr>
      <w:r>
        <w:t xml:space="preserve">In dieser Arbeit</w:t>
      </w:r>
    </w:p>
    <w:p>
      <w:pPr>
        <w:numPr>
          <w:ilvl w:val="0"/>
          <w:numId w:val="1001"/>
        </w:numPr>
      </w:pPr>
      <w:r>
        <w:t xml:space="preserve">Definition PA</w:t>
      </w:r>
    </w:p>
    <w:p>
      <w:pPr>
        <w:numPr>
          <w:ilvl w:val="0"/>
          <w:numId w:val="1001"/>
        </w:numPr>
      </w:pPr>
      <w:r>
        <w:t xml:space="preserve">Gesundheitliche Vorteile PA</w:t>
      </w:r>
    </w:p>
    <w:p>
      <w:pPr>
        <w:numPr>
          <w:ilvl w:val="0"/>
          <w:numId w:val="1001"/>
        </w:numPr>
      </w:pPr>
      <w:r>
        <w:t xml:space="preserve">Empfohlene PA</w:t>
      </w:r>
    </w:p>
    <w:p>
      <w:pPr>
        <w:numPr>
          <w:ilvl w:val="0"/>
          <w:numId w:val="1001"/>
        </w:numPr>
      </w:pPr>
      <w:r>
        <w:t xml:space="preserve">Sportmangel Prävalenz</w:t>
      </w:r>
    </w:p>
    <w:p>
      <w:pPr>
        <w:numPr>
          <w:ilvl w:val="0"/>
          <w:numId w:val="1001"/>
        </w:numPr>
      </w:pPr>
      <w:r>
        <w:t xml:space="preserve">Zusammenhang Bewegungsmangel - Krankheiten</w:t>
      </w:r>
    </w:p>
    <w:p>
      <w:pPr>
        <w:numPr>
          <w:ilvl w:val="0"/>
          <w:numId w:val="1001"/>
        </w:numPr>
      </w:pPr>
      <w:r>
        <w:t xml:space="preserve">Messmethoden allgemein –&gt; Vorteile von Session RPE</w:t>
      </w:r>
    </w:p>
    <w:bookmarkEnd w:id="29"/>
    <w:bookmarkStart w:id="30" w:name="stichprobe"/>
    <w:p>
      <w:pPr>
        <w:pStyle w:val="Heading2"/>
      </w:pPr>
      <w:r>
        <w:t xml:space="preserve">Stichprobe:</w:t>
      </w:r>
    </w:p>
    <w:p>
      <w:pPr>
        <w:pStyle w:val="FirstParagraph"/>
      </w:pPr>
      <w:r>
        <w:t xml:space="preserve">Daten von aktiven, erwachsenen Freizeitsportler:innen (Alter ± Standardabweichung: 35.85 ± 12.89 Jahre; 6 weiblich; 12 männlich; 3 divers) liegen bereits aus dem Forschungsprojekt vor.</w:t>
      </w:r>
    </w:p>
    <w:bookmarkEnd w:id="30"/>
    <w:bookmarkStart w:id="31" w:name="durchführung"/>
    <w:p>
      <w:pPr>
        <w:pStyle w:val="Heading2"/>
      </w:pPr>
      <w:r>
        <w:t xml:space="preserve">Durchführung:</w:t>
      </w:r>
    </w:p>
    <w:p>
      <w:pPr>
        <w:pStyle w:val="FirstParagraph"/>
      </w:pPr>
      <w:r>
        <w:t xml:space="preserve">Die Freizeitsportler:innen berichteten vor der Studie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In den Befragungen dazu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der Affekt mit der PANAS erhoben. Außerdem wurde das Kilometerziel sowie die Dauer des Laufs und die tatsächlich erreichten Kilometer erfasst. Bezüglich des Vorgehens beim Verfassen der Arbeit ist ein Zeitplan am Ende des Dokuments angehängt.</w:t>
      </w:r>
      <w:r>
        <w:t xml:space="preserve"> </w:t>
      </w:r>
      <w:r>
        <w:t xml:space="preserve">(</w:t>
      </w:r>
      <w:hyperlink w:anchor="ref-Amireault2013">
        <w:r>
          <w:rPr>
            <w:rStyle w:val="Hyperlink"/>
          </w:rPr>
          <w:t xml:space="preserve">Amireault et al., 2013</w:t>
        </w:r>
      </w:hyperlink>
      <w:r>
        <w:t xml:space="preserve">)</w:t>
      </w:r>
    </w:p>
    <w:bookmarkEnd w:id="31"/>
    <w:bookmarkEnd w:id="32"/>
    <w:bookmarkStart w:id="33" w:name="methode"/>
    <w:p>
      <w:pPr>
        <w:pStyle w:val="Heading1"/>
      </w:pPr>
      <w:r>
        <w:t xml:space="preserve">Methode</w:t>
      </w:r>
    </w:p>
    <w:p>
      <w:pPr>
        <w:pStyle w:val="FirstParagraph"/>
      </w:pPr>
      <w:r>
        <w:t xml:space="preserve">Instrumente: Session RPE, Attributionsstil, PANAS</w:t>
      </w:r>
    </w:p>
    <w:bookmarkEnd w:id="33"/>
    <w:bookmarkStart w:id="34" w:name="ergebnisse"/>
    <w:p>
      <w:pPr>
        <w:pStyle w:val="Heading1"/>
      </w:pPr>
      <w:r>
        <w:t xml:space="preserve">Ergebnisse</w:t>
      </w:r>
    </w:p>
    <w:p>
      <w:pPr>
        <w:pStyle w:val="FirstParagraph"/>
      </w:pPr>
      <w:r>
        <w:t xml:space="preserve">die leute waren 34.69 alt</w:t>
      </w:r>
    </w:p>
    <w:p>
      <w:pPr>
        <w:sectPr/>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Goal Attainment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KM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hours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Negative Affect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sectPr>
          <w:pgSz w:h="11906" w:w="16838" w:orient="landscape"/>
        </w:sectPr>
      </w:pPr>
    </w:p>
    <w:bookmarkEnd w:id="34"/>
    <w:bookmarkStart w:id="35" w:name="diskussion"/>
    <w:p>
      <w:pPr>
        <w:pStyle w:val="Heading1"/>
      </w:pPr>
      <w:r>
        <w:t xml:space="preserve">Diskussion</w:t>
      </w:r>
    </w:p>
    <w:bookmarkEnd w:id="35"/>
    <w:bookmarkStart w:id="69" w:name="literaturverzeichnis"/>
    <w:p>
      <w:pPr>
        <w:pStyle w:val="Heading1"/>
      </w:pPr>
      <w:r>
        <w:t xml:space="preserve">Literaturverzeichnis</w:t>
      </w:r>
    </w:p>
    <w:bookmarkStart w:id="68" w:name="refs"/>
    <w:bookmarkStart w:id="37"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xx–xx). John Wiley &amp; Sons, Inc. https://doi.org/</w:t>
      </w:r>
      <w:hyperlink r:id="rId36">
        <w:r>
          <w:rPr>
            <w:rStyle w:val="Hyperlink"/>
          </w:rPr>
          <w:t xml:space="preserve">https://doi.org/10.1002/9781119568124.ch37</w:t>
        </w:r>
      </w:hyperlink>
    </w:p>
    <w:bookmarkEnd w:id="37"/>
    <w:bookmarkStart w:id="39"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38">
        <w:r>
          <w:rPr>
            <w:rStyle w:val="Hyperlink"/>
          </w:rPr>
          <w:t xml:space="preserve">https://doi.org/10.1080/17437199.2012.701060</w:t>
        </w:r>
      </w:hyperlink>
    </w:p>
    <w:bookmarkEnd w:id="39"/>
    <w:bookmarkStart w:id="41"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40">
        <w:r>
          <w:rPr>
            <w:rStyle w:val="Hyperlink"/>
          </w:rPr>
          <w:t xml:space="preserve">https://doi.org/10.1002/9781118270011</w:t>
        </w:r>
      </w:hyperlink>
    </w:p>
    <w:bookmarkEnd w:id="41"/>
    <w:bookmarkStart w:id="42"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42"/>
    <w:bookmarkStart w:id="44"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43">
        <w:r>
          <w:rPr>
            <w:rStyle w:val="Hyperlink"/>
          </w:rPr>
          <w:t xml:space="preserve">https://doi.org/10.1016/s0140-6736(16)30383-x</w:t>
        </w:r>
      </w:hyperlink>
    </w:p>
    <w:bookmarkEnd w:id="44"/>
    <w:bookmarkStart w:id="46"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45">
        <w:r>
          <w:rPr>
            <w:rStyle w:val="Hyperlink"/>
          </w:rPr>
          <w:t xml:space="preserve">https://doi.org/10.1123/ijspp.2020-0599</w:t>
        </w:r>
      </w:hyperlink>
    </w:p>
    <w:bookmarkEnd w:id="46"/>
    <w:bookmarkStart w:id="47"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47"/>
    <w:bookmarkStart w:id="49"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48">
        <w:r>
          <w:rPr>
            <w:rStyle w:val="Hyperlink"/>
          </w:rPr>
          <w:t xml:space="preserve">https://doi.org/10.1007/s00103-012-1661-6</w:t>
        </w:r>
      </w:hyperlink>
    </w:p>
    <w:bookmarkEnd w:id="49"/>
    <w:bookmarkStart w:id="51"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50">
        <w:r>
          <w:rPr>
            <w:rStyle w:val="Hyperlink"/>
          </w:rPr>
          <w:t xml:space="preserve">https://doi.org/10.1016/s0140-6736(12)61031-9</w:t>
        </w:r>
      </w:hyperlink>
    </w:p>
    <w:bookmarkEnd w:id="51"/>
    <w:bookmarkStart w:id="53"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52">
        <w:r>
          <w:rPr>
            <w:rStyle w:val="Hyperlink"/>
          </w:rPr>
          <w:t xml:space="preserve">https://doi.org/10.1006/pmed.1994.1068</w:t>
        </w:r>
      </w:hyperlink>
    </w:p>
    <w:bookmarkEnd w:id="53"/>
    <w:bookmarkStart w:id="55"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54">
        <w:r>
          <w:rPr>
            <w:rStyle w:val="Hyperlink"/>
          </w:rPr>
          <w:t xml:space="preserve">https://doi.org/10.1016/j.amjmed.2004.06.047</w:t>
        </w:r>
      </w:hyperlink>
    </w:p>
    <w:bookmarkEnd w:id="55"/>
    <w:bookmarkStart w:id="57"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56">
        <w:r>
          <w:rPr>
            <w:rStyle w:val="Hyperlink"/>
          </w:rPr>
          <w:t xml:space="preserve">https://doi.org/10.1007/bf01173577</w:t>
        </w:r>
      </w:hyperlink>
    </w:p>
    <w:bookmarkEnd w:id="57"/>
    <w:bookmarkStart w:id="59"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58">
        <w:r>
          <w:rPr>
            <w:rStyle w:val="Hyperlink"/>
          </w:rPr>
          <w:t xml:space="preserve">https://doi.org/10.3389/fspor.2020.00072</w:t>
        </w:r>
      </w:hyperlink>
    </w:p>
    <w:bookmarkEnd w:id="59"/>
    <w:bookmarkStart w:id="61"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60">
        <w:r>
          <w:rPr>
            <w:rStyle w:val="Hyperlink"/>
          </w:rPr>
          <w:t xml:space="preserve">https://doi.org/10.25646/9362</w:t>
        </w:r>
      </w:hyperlink>
    </w:p>
    <w:bookmarkEnd w:id="61"/>
    <w:bookmarkStart w:id="63"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62">
        <w:r>
          <w:rPr>
            <w:rStyle w:val="Hyperlink"/>
          </w:rPr>
          <w:t xml:space="preserve">https://doi.org/10.1503/cmaj.051351</w:t>
        </w:r>
      </w:hyperlink>
    </w:p>
    <w:bookmarkEnd w:id="63"/>
    <w:bookmarkStart w:id="65"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64">
        <w:r>
          <w:rPr>
            <w:rStyle w:val="Hyperlink"/>
          </w:rPr>
          <w:t xml:space="preserve">https://doi.org/10.1037/0022-3514.54.6.1063</w:t>
        </w:r>
      </w:hyperlink>
    </w:p>
    <w:bookmarkEnd w:id="65"/>
    <w:bookmarkStart w:id="67"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66">
        <w:r>
          <w:rPr>
            <w:rStyle w:val="Hyperlink"/>
          </w:rPr>
          <w:t xml:space="preserve">https://iris.who.int/bitstream/handle/10665/44399/9789241599979_eng.pdf?sequence=1</w:t>
        </w:r>
      </w:hyperlink>
    </w:p>
    <w:bookmarkEnd w:id="67"/>
    <w:bookmarkEnd w:id="68"/>
    <w:bookmarkEnd w:id="69"/>
    <w:bookmarkStart w:id="70" w:name="anhang"/>
    <w:p>
      <w:pPr>
        <w:pStyle w:val="Heading1"/>
      </w:pPr>
      <w:r>
        <w:t xml:space="preserve">Anhang</w:t>
      </w:r>
    </w:p>
    <w:bookmarkEnd w:id="7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40" Target="https://doi.org/10.1002/9781118270011" TargetMode="External" /><Relationship Type="http://schemas.openxmlformats.org/officeDocument/2006/relationships/hyperlink" Id="rId36" Target="https://doi.org/10.1002/9781119568124.ch37" TargetMode="External" /><Relationship Type="http://schemas.openxmlformats.org/officeDocument/2006/relationships/hyperlink" Id="rId52" Target="https://doi.org/10.1006/pmed.1994.1068" TargetMode="External" /><Relationship Type="http://schemas.openxmlformats.org/officeDocument/2006/relationships/hyperlink" Id="rId56" Target="https://doi.org/10.1007/bf01173577" TargetMode="External" /><Relationship Type="http://schemas.openxmlformats.org/officeDocument/2006/relationships/hyperlink" Id="rId48" Target="https://doi.org/10.1007/s00103-012-1661-6" TargetMode="External" /><Relationship Type="http://schemas.openxmlformats.org/officeDocument/2006/relationships/hyperlink" Id="rId54" Target="https://doi.org/10.1016/j.amjmed.2004.06.047" TargetMode="External" /><Relationship Type="http://schemas.openxmlformats.org/officeDocument/2006/relationships/hyperlink" Id="rId50" Target="https://doi.org/10.1016/s0140-6736(12)61031-9" TargetMode="External" /><Relationship Type="http://schemas.openxmlformats.org/officeDocument/2006/relationships/hyperlink" Id="rId43" Target="https://doi.org/10.1016/s0140-6736(16)30383-x" TargetMode="External" /><Relationship Type="http://schemas.openxmlformats.org/officeDocument/2006/relationships/hyperlink" Id="rId64" Target="https://doi.org/10.1037/0022-3514.54.6.1063" TargetMode="External" /><Relationship Type="http://schemas.openxmlformats.org/officeDocument/2006/relationships/hyperlink" Id="rId38" Target="https://doi.org/10.1080/17437199.2012.701060" TargetMode="External" /><Relationship Type="http://schemas.openxmlformats.org/officeDocument/2006/relationships/hyperlink" Id="rId45" Target="https://doi.org/10.1123/ijspp.2020-0599" TargetMode="External" /><Relationship Type="http://schemas.openxmlformats.org/officeDocument/2006/relationships/hyperlink" Id="rId62" Target="https://doi.org/10.1503/cmaj.051351" TargetMode="External" /><Relationship Type="http://schemas.openxmlformats.org/officeDocument/2006/relationships/hyperlink" Id="rId60" Target="https://doi.org/10.25646/9362" TargetMode="External" /><Relationship Type="http://schemas.openxmlformats.org/officeDocument/2006/relationships/hyperlink" Id="rId58" Target="https://doi.org/10.3389/fspor.2020.00072" TargetMode="External" /><Relationship Type="http://schemas.openxmlformats.org/officeDocument/2006/relationships/hyperlink" Id="rId66"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2/9781118270011" TargetMode="External" /><Relationship Type="http://schemas.openxmlformats.org/officeDocument/2006/relationships/hyperlink" Id="rId36" Target="https://doi.org/10.1002/9781119568124.ch37" TargetMode="External" /><Relationship Type="http://schemas.openxmlformats.org/officeDocument/2006/relationships/hyperlink" Id="rId52" Target="https://doi.org/10.1006/pmed.1994.1068" TargetMode="External" /><Relationship Type="http://schemas.openxmlformats.org/officeDocument/2006/relationships/hyperlink" Id="rId56" Target="https://doi.org/10.1007/bf01173577" TargetMode="External" /><Relationship Type="http://schemas.openxmlformats.org/officeDocument/2006/relationships/hyperlink" Id="rId48" Target="https://doi.org/10.1007/s00103-012-1661-6" TargetMode="External" /><Relationship Type="http://schemas.openxmlformats.org/officeDocument/2006/relationships/hyperlink" Id="rId54" Target="https://doi.org/10.1016/j.amjmed.2004.06.047" TargetMode="External" /><Relationship Type="http://schemas.openxmlformats.org/officeDocument/2006/relationships/hyperlink" Id="rId50" Target="https://doi.org/10.1016/s0140-6736(12)61031-9" TargetMode="External" /><Relationship Type="http://schemas.openxmlformats.org/officeDocument/2006/relationships/hyperlink" Id="rId43" Target="https://doi.org/10.1016/s0140-6736(16)30383-x" TargetMode="External" /><Relationship Type="http://schemas.openxmlformats.org/officeDocument/2006/relationships/hyperlink" Id="rId64" Target="https://doi.org/10.1037/0022-3514.54.6.1063" TargetMode="External" /><Relationship Type="http://schemas.openxmlformats.org/officeDocument/2006/relationships/hyperlink" Id="rId38" Target="https://doi.org/10.1080/17437199.2012.701060" TargetMode="External" /><Relationship Type="http://schemas.openxmlformats.org/officeDocument/2006/relationships/hyperlink" Id="rId45" Target="https://doi.org/10.1123/ijspp.2020-0599" TargetMode="External" /><Relationship Type="http://schemas.openxmlformats.org/officeDocument/2006/relationships/hyperlink" Id="rId62" Target="https://doi.org/10.1503/cmaj.051351" TargetMode="External" /><Relationship Type="http://schemas.openxmlformats.org/officeDocument/2006/relationships/hyperlink" Id="rId60" Target="https://doi.org/10.25646/9362" TargetMode="External" /><Relationship Type="http://schemas.openxmlformats.org/officeDocument/2006/relationships/hyperlink" Id="rId58" Target="https://doi.org/10.3389/fspor.2020.00072" TargetMode="External" /><Relationship Type="http://schemas.openxmlformats.org/officeDocument/2006/relationships/hyperlink" Id="rId66"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2024-10-26T20:12:43Z</dcterms:created>
  <dcterms:modified xsi:type="dcterms:W3CDTF">2024-10-26T20:12:43Z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AFFEKT, ATTRIBUTION UND BEWEGUNGSADHÄRENZ</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Inhaltsverzeichnis</vt:lpwstr>
  </property>
  <property fmtid="{D5CDD505-2E9C-101B-9397-08002B2CF9AE}" pid="56" name="zerocitations">
    <vt:lpwstr>False</vt:lpwstr>
  </property>
</Properties>
</file>