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27"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End w:id="27"/>
    <w:bookmarkStart w:id="33" w:name="theorie"/>
    <w:p>
      <w:pPr>
        <w:pStyle w:val="Heading1"/>
      </w:pPr>
      <w:r>
        <w:t xml:space="preserve">Theorie</w:t>
      </w:r>
    </w:p>
    <w:bookmarkStart w:id="28"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p>
      <w:pPr>
        <w:pStyle w:val="Compact"/>
        <w:numPr>
          <w:ilvl w:val="0"/>
          <w:numId w:val="1001"/>
        </w:numPr>
      </w:pPr>
      <w:r>
        <w:t xml:space="preserve">Empfohlene PA</w:t>
      </w:r>
    </w:p>
    <w:p>
      <w:pPr>
        <w:pStyle w:val="FirstParagraph"/>
      </w:pPr>
      <w:r>
        <w:t xml:space="preserve">Messung von Physischer Aktivität</w:t>
      </w:r>
    </w:p>
    <w:bookmarkEnd w:id="28"/>
    <w:bookmarkStart w:id="29" w:name="affekt"/>
    <w:p>
      <w:pPr>
        <w:pStyle w:val="Heading2"/>
      </w:pPr>
      <w:r>
        <w:t xml:space="preserve">Affekt</w:t>
      </w:r>
    </w:p>
    <w:bookmarkEnd w:id="29"/>
    <w:bookmarkStart w:id="30" w:name="attribution"/>
    <w:p>
      <w:pPr>
        <w:pStyle w:val="Heading2"/>
      </w:pPr>
      <w:r>
        <w:t xml:space="preserve">Attribution</w:t>
      </w:r>
    </w:p>
    <w:bookmarkEnd w:id="30"/>
    <w:bookmarkStart w:id="31"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Hyperlink"/>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Hyperlink"/>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Hyperlink"/>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w:t>
      </w:r>
    </w:p>
    <w:p>
      <w:pPr>
        <w:pStyle w:val="BodyText"/>
      </w:pPr>
      <w:r>
        <w:t xml:space="preserve">Zentrale Konstrukte in diesem Modell sind nach</w:t>
      </w:r>
      <w:r>
        <w:t xml:space="preserve"> </w:t>
      </w:r>
      <w:r>
        <w:t xml:space="preserve">Marlatt and George (</w:t>
      </w:r>
      <w:hyperlink w:anchor="ref-Marlatt1984">
        <w:r>
          <w:rPr>
            <w:rStyle w:val="Hyperlink"/>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BodyText"/>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Hyperlink"/>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BodyText"/>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BodyText"/>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BodyText"/>
      </w:pPr>
      <w:r>
        <w:t xml:space="preserve">Positive Erwartungen stammen von der erwarteten sofortigen Belohnung durch das Unterlassen von Gesundheitsverhalten, wie z.B. wenn das Unterlassen einer Lauf-Einheit kurzfristig belohnend erscheint.</w:t>
      </w:r>
    </w:p>
    <w:p>
      <w:pPr>
        <w:pStyle w:val="BodyText"/>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BodyText"/>
      </w:pPr>
      <w:r>
        <w:t xml:space="preserve">Kritik am Rückfallmodell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p>
    <w:bookmarkEnd w:id="31"/>
    <w:bookmarkStart w:id="32" w:name="hypothesen-und-forschungsfrage"/>
    <w:p>
      <w:pPr>
        <w:pStyle w:val="Heading2"/>
      </w:pPr>
      <w:r>
        <w:t xml:space="preserve">Hypothesen und Forschungsfrage</w:t>
      </w:r>
    </w:p>
    <w:p>
      <w:pPr>
        <w:pStyle w:val="FirstParagraph"/>
      </w:pPr>
      <w:r>
        <w:t xml:space="preserve">Es ergibt sich die Forschungsfrage, inwiefern situationaler Affekt (jeweils nach der Trainingseinheit) und der Attributionsstil den Trainingsausfall vorhersagen. 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BodyText"/>
      </w:pPr>
      <w:r>
        <w:t xml:space="preserve">H1: Ein internal - variabler Attributionsstil sagt weniger Trainingsausfälle (H1.1), sowie eine geringere Zielerreichung vorher (H1.2)</w:t>
      </w:r>
    </w:p>
    <w:p>
      <w:pPr>
        <w:pStyle w:val="BodyText"/>
      </w:pPr>
      <w:r>
        <w:t xml:space="preserve">H2: Ein tendenziell negativeres Affekterleben sagt mehr Trainingsausfälle (H2.1) und eine geringere Zielerreichung vorher (H2.2).</w:t>
      </w:r>
    </w:p>
    <w:bookmarkEnd w:id="32"/>
    <w:bookmarkEnd w:id="33"/>
    <w:bookmarkStart w:id="41" w:name="methode"/>
    <w:p>
      <w:pPr>
        <w:pStyle w:val="Heading1"/>
      </w:pPr>
      <w:r>
        <w:t xml:space="preserve">Methode</w:t>
      </w:r>
    </w:p>
    <w:bookmarkStart w:id="34" w:name="instrumente"/>
    <w:p>
      <w:pPr>
        <w:pStyle w:val="Heading2"/>
      </w:pPr>
      <w:r>
        <w:t xml:space="preserve">Instrumente</w:t>
      </w:r>
    </w:p>
    <w:p>
      <w:pPr>
        <w:pStyle w:val="FirstParagraph"/>
      </w:pPr>
      <w:r>
        <w:t xml:space="preserve">Da es sich um ein Sample mit internationalen studierenden handelte, wurde bei allen Fragebögen die englische Version verwendet.</w:t>
      </w:r>
    </w:p>
    <w:p>
      <w:pPr>
        <w:pStyle w:val="BodyText"/>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BodyText"/>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Hyperlink"/>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Hyperlink"/>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Hyperlink"/>
          </w:rPr>
          <w:t xml:space="preserve">Day et al., 2004</w:t>
        </w:r>
      </w:hyperlink>
      <w:r>
        <w:t xml:space="preserve">;</w:t>
      </w:r>
      <w:r>
        <w:t xml:space="preserve"> </w:t>
      </w:r>
      <w:hyperlink w:anchor="ref-Foster2001">
        <w:r>
          <w:rPr>
            <w:rStyle w:val="Hyperlink"/>
          </w:rPr>
          <w:t xml:space="preserve">Foster et al., 2001</w:t>
        </w:r>
      </w:hyperlink>
      <w:r>
        <w:t xml:space="preserve">)</w:t>
      </w:r>
      <w:r>
        <w:t xml:space="preserve">.</w:t>
      </w:r>
    </w:p>
    <w:p>
      <w:pPr>
        <w:pStyle w:val="BodyText"/>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Hyperlink"/>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meet a friend who compliments you on your appearance.”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z.B. mit den Polen</w:t>
      </w:r>
      <w:r>
        <w:t xml:space="preserve"> </w:t>
      </w:r>
      <w:r>
        <w:t xml:space="preserve">“Totally due to other people or circumstances”</w:t>
      </w:r>
      <w:r>
        <w:t xml:space="preserve"> </w:t>
      </w:r>
      <w:r>
        <w:t xml:space="preserve">und</w:t>
      </w:r>
      <w:r>
        <w:t xml:space="preserve"> </w:t>
      </w:r>
      <w:r>
        <w:t xml:space="preserve">“totally due to me”</w:t>
      </w:r>
      <w:r>
        <w:t xml:space="preserve"> </w:t>
      </w:r>
      <w:r>
        <w:t xml:space="preserve">die drei Dimensionen Internalität, Stabilität und Globalität erfasst. Der Mittelwert aller 16 Situationen wurde für jede Dimension gebildet. Die Reliablität und Validität der Daten aus diesem Fragebogen wird u.a. von</w:t>
      </w:r>
      <w:r>
        <w:t xml:space="preserve"> </w:t>
      </w:r>
      <w:r>
        <w:t xml:space="preserve">(</w:t>
      </w:r>
      <w:hyperlink w:anchor="ref-Corr1996">
        <w:r>
          <w:rPr>
            <w:rStyle w:val="Hyperlink"/>
          </w:rPr>
          <w:t xml:space="preserve">Corr &amp; Gray, 1996</w:t>
        </w:r>
      </w:hyperlink>
      <w:r>
        <w:t xml:space="preserve">)</w:t>
      </w:r>
      <w:r>
        <w:t xml:space="preserve"> </w:t>
      </w:r>
      <w:r>
        <w:t xml:space="preserve">unterstützt.</w:t>
      </w:r>
    </w:p>
    <w:p>
      <w:pPr>
        <w:pStyle w:val="BodyText"/>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Hyperlink"/>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Hyperlink"/>
          </w:rPr>
          <w:t xml:space="preserve">1988</w:t>
        </w:r>
      </w:hyperlink>
      <w:r>
        <w:t xml:space="preserve">)</w:t>
      </w:r>
      <w:r>
        <w:t xml:space="preserve"> </w:t>
      </w:r>
      <w:r>
        <w:t xml:space="preserve">wurde die die Skala auch in neueren Studien als reliabel und valide erklärt</w:t>
      </w:r>
      <w:r>
        <w:t xml:space="preserve"> </w:t>
      </w:r>
      <w:r>
        <w:t xml:space="preserve">(</w:t>
      </w:r>
      <w:hyperlink w:anchor="ref-Crawford2004">
        <w:r>
          <w:rPr>
            <w:rStyle w:val="Hyperlink"/>
          </w:rPr>
          <w:t xml:space="preserve">Crawford &amp; Henry, 2004</w:t>
        </w:r>
      </w:hyperlink>
      <w:r>
        <w:t xml:space="preserve">)</w:t>
      </w:r>
      <w:r>
        <w:t xml:space="preserve">.</w:t>
      </w:r>
    </w:p>
    <w:p>
      <w:pPr>
        <w:pStyle w:val="BodyText"/>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w:t>
      </w:r>
    </w:p>
    <w:p>
      <w:pPr>
        <w:pStyle w:val="BodyText"/>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Hyperlink"/>
          </w:rPr>
          <w:t xml:space="preserve">2007</w:t>
        </w:r>
      </w:hyperlink>
      <w:r>
        <w:t xml:space="preserve">)</w:t>
      </w:r>
      <w:r>
        <w:t xml:space="preserve">), und implizite Motive</w:t>
      </w:r>
      <w:r>
        <w:t xml:space="preserve"> </w:t>
      </w:r>
      <w:r>
        <w:t xml:space="preserve">(</w:t>
      </w:r>
      <w:hyperlink w:anchor="ref-Sokolowski2000">
        <w:r>
          <w:rPr>
            <w:rStyle w:val="Hyperlink"/>
          </w:rPr>
          <w:t xml:space="preserve">Sokolowski et al., 2000</w:t>
        </w:r>
      </w:hyperlink>
      <w:r>
        <w:t xml:space="preserve">;</w:t>
      </w:r>
      <w:r>
        <w:t xml:space="preserve"> </w:t>
      </w:r>
      <w:hyperlink w:anchor="ref-winter1994manual">
        <w:r>
          <w:rPr>
            <w:rStyle w:val="Hyperlink"/>
          </w:rPr>
          <w:t xml:space="preserve">Winter, 1994</w:t>
        </w:r>
      </w:hyperlink>
      <w:r>
        <w:t xml:space="preserve">)</w:t>
      </w:r>
      <w:r>
        <w:t xml:space="preserve"> </w:t>
      </w:r>
      <w:r>
        <w:t xml:space="preserve">erfasst. In dieser Arbeit werden diese Daten nicht berücksichtigt.</w:t>
      </w:r>
    </w:p>
    <w:bookmarkEnd w:id="34"/>
    <w:bookmarkStart w:id="36" w:name="stichprobe"/>
    <w:p>
      <w:pPr>
        <w:pStyle w:val="Heading2"/>
      </w:pPr>
      <w:r>
        <w:t xml:space="preserve">Stichprobe:</w:t>
      </w:r>
    </w:p>
    <w:p>
      <w:pPr>
        <w:pStyle w:val="FirstParagraph"/>
      </w:pPr>
      <w:r>
        <w:t xml:space="preserve">Die Teilnehmenden waren Freizeitsportler:innen mit einem bestimmten Trainingsziel.</w:t>
      </w:r>
    </w:p>
    <w:p>
      <w:pPr>
        <w:pStyle w:val="BodyText"/>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Hyperlink"/>
          </w:rPr>
          <w:t xml:space="preserve">Hox et al., 2017</w:t>
        </w:r>
      </w:hyperlink>
      <w:r>
        <w:t xml:space="preserve">)</w:t>
      </w:r>
      <w:r>
        <w:t xml:space="preserve">. Der Versuch, post-hoc Power des bestimmten Modells durch Simulation mit dem Paket</w:t>
      </w:r>
      <w:r>
        <w:t xml:space="preserve"> </w:t>
      </w:r>
      <w:r>
        <w:rPr>
          <w:rStyle w:val="VerbatimChar"/>
        </w:rPr>
        <w:t xml:space="preserve">simr</w:t>
      </w:r>
      <w:r>
        <w:t xml:space="preserve"> </w:t>
      </w:r>
      <w:r>
        <w:t xml:space="preserve">(</w:t>
      </w:r>
      <w:hyperlink w:anchor="ref-Green2016">
        <w:r>
          <w:rPr>
            <w:rStyle w:val="Hyperlink"/>
          </w:rPr>
          <w:t xml:space="preserve">Green &amp; MacLeod, 2016</w:t>
        </w:r>
      </w:hyperlink>
      <w:r>
        <w:t xml:space="preserve">)</w:t>
      </w:r>
      <w:r>
        <w:t xml:space="preserve"> </w:t>
      </w:r>
      <w:r>
        <w:t xml:space="preserve">zu bestimmen, scheiterte, was teils auf die geringe Stichprobe, teils auf die Datenstruktur zurückgeführt werden kann.</w:t>
      </w:r>
      <w:r>
        <w:t xml:space="preserve"> </w:t>
      </w:r>
      <w:r>
        <w:rPr>
          <w:i/>
          <w:iCs/>
        </w:rPr>
        <w:t xml:space="preserve">N</w:t>
      </w:r>
      <w:r>
        <w:t xml:space="preserve"> </w:t>
      </w:r>
      <w:r>
        <w:t xml:space="preserve">= 27 Fälle ergaben sich in dem Rohdatensatz.</w:t>
      </w:r>
      <w:r>
        <w:t xml:space="preserve"> </w:t>
      </w:r>
      <w:r>
        <w:rPr>
          <w:i/>
          <w:iCs/>
        </w:rPr>
        <w:t xml:space="preserve">n</w:t>
      </w:r>
      <w:r>
        <w:t xml:space="preserve"> </w:t>
      </w:r>
      <w:r>
        <w:t xml:space="preserve">= 0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0 Teilnehmende ausgeschlossen. Die deskriptiven Statistiken zu den demografischen Daten sind in Tabelle 1.</w:t>
      </w:r>
    </w:p>
    <w:p>
      <w:pPr>
        <w:sectPr/>
      </w:pPr>
    </w:p>
    <w:bookmarkStart w:id="35" w:name="tbl-demogrtable"/>
    <w:p>
      <w:pPr>
        <w:pStyle w:val="FigureTitle"/>
      </w:pPr>
      <w:r>
        <w:t xml:space="preserve">Tabelle 1</w:t>
      </w:r>
    </w:p>
    <w:p>
      <w:pPr>
        <w:pStyle w:val="Caption"/>
      </w:pPr>
      <w: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(20, 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 (24, 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 (25,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&gt;0.9</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35"/>
    <w:p>
      <w:pPr>
        <w:pStyle w:val="FigureNote"/>
      </w:pPr>
      <w:r>
        <w:rPr>
          <w:i/>
          <w:iCs/>
        </w:rPr>
        <w:t xml:space="preserve">Hinweis</w:t>
      </w:r>
      <w:r>
        <w:t xml:space="preserve">. Die Sportarten wurden in einer offenen Frage erfragt. Eine männliche Person gab zwei Sportarten an — Kraftsport und Laufen. Es wurde hier die erste Antwort (Kraftsport) gezählt. Vier Personen gaben keine demographischen Daten an.</w:t>
      </w:r>
    </w:p>
    <w:p>
      <w:pPr>
        <w:sectPr>
          <w:pgSz w:h="11906" w:w="16838" w:orient="landscape"/>
        </w:sectPr>
      </w:pPr>
    </w:p>
    <w:p>
      <w:pPr>
        <w:pStyle w:val="AfterWithoutNote"/>
      </w:pPr>
      <w:r>
        <w:t xml:space="preserve">Die Teilnehmenden waren durchschnittlich 36.19 Jahre alt (</w:t>
      </w:r>
      <w:r>
        <w:rPr>
          <w:i/>
          <w:iCs/>
        </w:rPr>
        <w:t xml:space="preserve">SD</w:t>
      </w:r>
      <w:r>
        <w:t xml:space="preserve"> </w:t>
      </w:r>
      <w:r>
        <w:t xml:space="preserve">= 14.57). Sie trainierten wöchentlich</w:t>
      </w:r>
      <w:r>
        <w:t xml:space="preserve"> </w:t>
      </w:r>
      <w:r>
        <w:rPr>
          <w:i/>
          <w:iCs/>
        </w:rPr>
        <w:t xml:space="preserve">M =</w:t>
      </w:r>
      <w:r>
        <w:t xml:space="preserve"> </w:t>
      </w:r>
      <w:r>
        <w:t xml:space="preserve">58.11 km (</w:t>
      </w:r>
      <w:r>
        <w:rPr>
          <w:i/>
          <w:iCs/>
        </w:rPr>
        <w:t xml:space="preserve">SD =</w:t>
      </w:r>
      <w:r>
        <w:t xml:space="preserve"> </w:t>
      </w:r>
      <w:r>
        <w:t xml:space="preserve">73.49);</w:t>
      </w:r>
      <w:r>
        <w:t xml:space="preserve"> </w:t>
      </w:r>
      <w:r>
        <w:rPr>
          <w:i/>
          <w:iCs/>
        </w:rPr>
        <w:t xml:space="preserve">M =</w:t>
      </w:r>
      <w:r>
        <w:t xml:space="preserve"> </w:t>
      </w:r>
      <w:r>
        <w:t xml:space="preserve">6.96 Stunden (</w:t>
      </w:r>
      <w:r>
        <w:rPr>
          <w:i/>
          <w:iCs/>
        </w:rPr>
        <w:t xml:space="preserve">SD =</w:t>
      </w:r>
      <w:r>
        <w:t xml:space="preserve"> </w:t>
      </w:r>
      <w:r>
        <w:t xml:space="preserve">4.17); und erlebten die Anstrengung der Trainingseinheiten mit</w:t>
      </w:r>
      <w:r>
        <w:t xml:space="preserve"> </w:t>
      </w:r>
      <w:r>
        <w:rPr>
          <w:i/>
          <w:iCs/>
        </w:rPr>
        <w:t xml:space="preserve">M =</w:t>
      </w:r>
      <w:r>
        <w:t xml:space="preserve"> </w:t>
      </w:r>
      <w:r>
        <w:t xml:space="preserve">5.44 (</w:t>
      </w:r>
      <w:r>
        <w:rPr>
          <w:i/>
          <w:iCs/>
        </w:rPr>
        <w:t xml:space="preserve">SD =</w:t>
      </w:r>
      <w:r>
        <w:t xml:space="preserve"> </w:t>
      </w:r>
      <w:r>
        <w:t xml:space="preserve">1.74) auf der Session-RPE-Skala.</w:t>
      </w:r>
    </w:p>
    <w:bookmarkEnd w:id="36"/>
    <w:bookmarkStart w:id="38" w:name="durchführung"/>
    <w:p>
      <w:pPr>
        <w:pStyle w:val="Heading2"/>
      </w:pPr>
      <w:r>
        <w:t xml:space="preserve">Durchführung:</w:t>
      </w:r>
    </w:p>
    <w:bookmarkStart w:id="37" w:name="prozedur"/>
    <w:p>
      <w:pPr>
        <w:pStyle w:val="Heading3"/>
      </w:pPr>
      <w:r>
        <w:rPr>
          <w:i/>
          <w:iCs/>
        </w:rPr>
        <w:t xml:space="preserve">Prozedur</w:t>
      </w:r>
    </w:p>
    <w:p>
      <w:pPr>
        <w:pStyle w:val="FirstParagraph"/>
      </w:pPr>
      <w:r>
        <w:t xml:space="preserve">Diese Studie wurde von der Ethikkommission der Uni Leipzig genehmigt (Fallnr. 2023.05.03 _cb_196).</w:t>
      </w:r>
    </w:p>
    <w:p>
      <w:pPr>
        <w:pStyle w:val="BodyText"/>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BodyText"/>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BodyText"/>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7"/>
    <w:bookmarkEnd w:id="38"/>
    <w:bookmarkStart w:id="40" w:name="statistische-analyse"/>
    <w:p>
      <w:pPr>
        <w:pStyle w:val="Heading2"/>
      </w:pPr>
      <w:r>
        <w:t xml:space="preserve">Statistische Analyse</w:t>
      </w:r>
    </w:p>
    <w:p>
      <w:pPr>
        <w:pStyle w:val="FirstParagraph"/>
      </w:pPr>
      <w:r>
        <w:t xml:space="preserve">Diese Arbeit wurde mit R (Version 4.4.1 ) und Quarto (Version 1.6.32) erstellt. Die reproduzierbare Version dieses Artikels ist auf GitHub unter</w:t>
      </w:r>
      <w:r>
        <w:t xml:space="preserve"> </w:t>
      </w:r>
      <w:hyperlink r:id="rId39">
        <w:r>
          <w:rPr>
            <w:rStyle w:val="Hyperlink"/>
          </w:rPr>
          <w:t xml:space="preserve">https://github.com/Enno-W/BAEW</w:t>
        </w:r>
      </w:hyperlink>
      <w:r>
        <w:t xml:space="preserve"> </w:t>
      </w:r>
      <w:r>
        <w:t xml:space="preserve">verfügbar.</w:t>
      </w:r>
    </w:p>
    <w:p>
      <w:pPr>
        <w:pStyle w:val="BodyText"/>
      </w:pPr>
      <w:r>
        <w:t xml:space="preserve">Versuchspersonen, die angaben, kein konkretes Trainingsziel zu verfolgen oder mehr als 50 fehlende Werte hatten, wurden von der weiteren Analyse ausgeschlossen. Die Variablen zu Stolz und der Motivstruktur wurden eliminert, da sie in dieser Arbeit nicht berücksichtigt werden. Für Werte, bei denen die Versuchspersonen einen Bereich (z.B. 10-15 km) angegeben hatten, wurde der Durchschnitt der beiden Werte gebildet. Da die Skalen von Affekt und Attribution keine gegensätzlich gepolten Items beinhalten, wurde keine Umpolung vorgenommen.</w:t>
      </w:r>
    </w:p>
    <w:p>
      <w:pPr>
        <w:pStyle w:val="BodyText"/>
      </w:pPr>
      <w:r>
        <w:t xml:space="preserve">In dem bereinigten Datensatz befanden sich immer noch 404 fehlende Werte, die per multipler Imputation</w:t>
      </w:r>
      <w:r>
        <w:t xml:space="preserve"> </w:t>
      </w:r>
      <w:r>
        <w:t xml:space="preserve">(</w:t>
      </w:r>
      <w:hyperlink w:anchor="ref-Li2015">
        <w:r>
          <w:rPr>
            <w:rStyle w:val="Hyperlink"/>
          </w:rPr>
          <w:t xml:space="preserve">Li et al., 2015</w:t>
        </w:r>
      </w:hyperlink>
      <w:r>
        <w:t xml:space="preserve">)</w:t>
      </w:r>
      <w:r>
        <w:t xml:space="preserve"> </w:t>
      </w:r>
      <w:r>
        <w:t xml:space="preserve">per</w:t>
      </w:r>
      <w:r>
        <w:t xml:space="preserve"> </w:t>
      </w:r>
      <w:r>
        <w:rPr>
          <w:i/>
          <w:iCs/>
        </w:rPr>
        <w:t xml:space="preserve">predictive mean matching</w:t>
      </w:r>
      <w:r>
        <w:t xml:space="preserve"> </w:t>
      </w:r>
      <w:r>
        <w:t xml:space="preserve">mit 5 Iterationen geschätzt wurden.</w:t>
      </w:r>
    </w:p>
    <w:p>
      <w:pPr>
        <w:pStyle w:val="BodyText"/>
      </w:pPr>
      <w:r>
        <w:t xml:space="preserve">Die Daten bestanden aus einem Baseline-Test und Angaben aus einem Fragebogen zu sechs darauffolgenden Trainingseinheiten. Diese wöchentlichen Angaben wurden zu Mittelwerten zusammengefasst (siehe</w:t>
      </w:r>
      <w:r>
        <w:t xml:space="preserve"> </w:t>
      </w:r>
      <w:hyperlink w:anchor="tbl-corrtable">
        <w:r>
          <w:rPr>
            <w:rStyle w:val="Hyperlink"/>
          </w:rPr>
          <w:t xml:space="preserve">Tabelle 2</w:t>
        </w:r>
      </w:hyperlink>
      <w:r>
        <w:t xml:space="preserve">). Außerdem wurde ausgezählt, wie viele Trainingseinheiten eine Person ausgefüllt hatte.</w:t>
      </w:r>
    </w:p>
    <w:p>
      <w:pPr>
        <w:pStyle w:val="BodyText"/>
      </w:pPr>
      <w:r>
        <w:t xml:space="preserve">Eine Überprüfung der Voraussetzungen für die weitere Analyse erfolgte anhand von visueller Inspektion von Histogrammen und Q-Q-Plots aller numerischen Variablen, sowie Shapiro-Wilk-Tests der Normalität. Die wöchentlichen Variablen (Kilometer, Stunden und Session RPE bei der Baseline), das Alter, die Variabilität der Attribution sowie der Positive und negative Affekt, und auch der Affekt bei der Baseline sowie die Anzahl der abgeschlossenen Trainingseinheiten</w:t>
      </w:r>
      <w:r>
        <w:t xml:space="preserve"> </w:t>
      </w:r>
      <w:r>
        <w:t xml:space="preserve"> </w:t>
      </w:r>
      <w:r>
        <w:t xml:space="preserve">waren signifikant. Bei diesen Variablen ist also nicht von einer Normalverteilung auszugehen.</w:t>
      </w:r>
    </w:p>
    <w:p>
      <w:pPr>
        <w:pStyle w:val="BodyText"/>
      </w:pPr>
      <w:r>
        <w:t xml:space="preserve">Zur Überprüfung der Hypothesen diente als Haupttest eine Mehrebenenanalyse. Die Residuen der aufgestellten Modelle erfüllten allerdings die Voraussetzung der Homoskedastizität und Normalverteilung nicht. Daher wurde explorativ</w:t>
      </w:r>
    </w:p>
    <w:bookmarkEnd w:id="40"/>
    <w:bookmarkEnd w:id="41"/>
    <w:bookmarkStart w:id="44" w:name="ergebnisse"/>
    <w:p>
      <w:pPr>
        <w:pStyle w:val="Heading1"/>
      </w:pPr>
      <w:r>
        <w:t xml:space="preserve">Ergebnisse</w:t>
      </w:r>
    </w:p>
    <w:bookmarkStart w:id="43" w:name="deskriptive-statistiken"/>
    <w:p>
      <w:pPr>
        <w:pStyle w:val="Heading2"/>
      </w:pPr>
      <w:r>
        <w:t xml:space="preserve">Deskriptive Statistiken</w:t>
      </w:r>
    </w:p>
    <w:p>
      <w:pPr>
        <w:pStyle w:val="FirstParagraph"/>
      </w:pPr>
      <w:r>
        <w:rPr>
          <w:i/>
          <w:iCs/>
        </w:rPr>
        <w:t xml:space="preserve">Attributionsstil:</w:t>
      </w:r>
    </w:p>
    <w:p>
      <w:pPr>
        <w:sectPr/>
      </w:pPr>
    </w:p>
    <w:bookmarkStart w:id="42" w:name="tbl-corrtable"/>
    <w:p>
      <w:pPr>
        <w:pStyle w:val="FigureTitle"/>
      </w:pPr>
      <w:r>
        <w:t xml:space="preserve">Tabelle 2</w:t>
      </w:r>
    </w:p>
    <w:p>
      <w:pPr>
        <w:pStyle w:val="Caption"/>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37"/>
        <w:gridCol w:w="961"/>
        <w:gridCol w:w="961"/>
        <w:gridCol w:w="1010"/>
        <w:gridCol w:w="912"/>
        <w:gridCol w:w="924"/>
        <w:gridCol w:w="1083"/>
        <w:gridCol w:w="1010"/>
        <w:gridCol w:w="998"/>
        <w:gridCol w:w="1010"/>
        <w:gridCol w:w="1010"/>
        <w:gridCol w:w="1010"/>
        <w:gridCol w:w="912"/>
        <w:gridCol w:w="912"/>
        <w:gridCol w:w="1010"/>
        <w:gridCol w:w="912"/>
        <w:gridCol w:w="839"/>
        <w:gridCol w:w="716"/>
        <w:gridCol w:w="655"/>
      </w:tblGrid>
      <w:tr>
        <w:trPr>
          <w:trHeight w:val="615"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2"/>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Descriptive Statistics</w:t>
            </w:r>
          </w:p>
        </w:tc>
        <w:tc>
          <w:tcPr>
            <w:gridSpan w:val="16"/>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8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Abgeschlossene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 KM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 pro Einheit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Durchnschnitt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Positiver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Durchschnitt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Wöchentliche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3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Positiver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777" w:hRule="auto"/>
        </w:trPr>
        body16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Negativer Affekt</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42"/>
    <w:p>
      <w:pPr>
        <w:pStyle w:val="FigureNote"/>
      </w:pPr>
      <w:r>
        <w:rPr>
          <w:i/>
          <w:iCs/>
        </w:rPr>
        <w:t xml:space="preserve">Hinweis</w:t>
      </w:r>
      <w:r>
        <w:t xml:space="preserve">. *p &lt; 0.05; **p &lt; 0.01</w:t>
      </w:r>
    </w:p>
    <w:p>
      <w:pPr>
        <w:sectPr>
          <w:pgSz w:h="11906" w:w="16838" w:orient="landscape"/>
        </w:sectPr>
      </w:pPr>
    </w:p>
    <w:bookmarkEnd w:id="43"/>
    <w:bookmarkEnd w:id="44"/>
    <w:bookmarkStart w:id="45" w:name="diskussion"/>
    <w:p>
      <w:pPr>
        <w:pStyle w:val="Heading1"/>
      </w:pPr>
      <w:r>
        <w:t xml:space="preserve">Diskussion</w:t>
      </w:r>
    </w:p>
    <w:p>
      <w:pPr>
        <w:pStyle w:val="FirstParagraph"/>
      </w:pPr>
      <w:r>
        <w:t xml:space="preserve">Multiple imputation</w:t>
      </w:r>
    </w:p>
    <w:bookmarkEnd w:id="45"/>
    <w:bookmarkStart w:id="115" w:name="literaturverzeichnis"/>
    <w:p>
      <w:pPr>
        <w:pStyle w:val="Heading1"/>
      </w:pPr>
      <w:r>
        <w:t xml:space="preserve">Literaturverzeichnis</w:t>
      </w:r>
    </w:p>
    <w:bookmarkStart w:id="114" w:name="refs"/>
    <w:bookmarkStart w:id="47"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46">
        <w:r>
          <w:rPr>
            <w:rStyle w:val="Hyperlink"/>
          </w:rPr>
          <w:t xml:space="preserve">https://doi.org/doi.org/10.1002/9781119568124.ch37</w:t>
        </w:r>
      </w:hyperlink>
    </w:p>
    <w:bookmarkEnd w:id="47"/>
    <w:bookmarkStart w:id="49"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48">
        <w:r>
          <w:rPr>
            <w:rStyle w:val="Hyperlink"/>
          </w:rPr>
          <w:t xml:space="preserve">https://doi.org/10.1080/17437199.2012.701060</w:t>
        </w:r>
      </w:hyperlink>
    </w:p>
    <w:bookmarkEnd w:id="49"/>
    <w:bookmarkStart w:id="50" w:name="ref-bandura1977social"/>
    <w:p>
      <w:pPr>
        <w:pStyle w:val="Bibliography"/>
      </w:pPr>
      <w:r>
        <w:t xml:space="preserve">Bandura, A. (1977).</w:t>
      </w:r>
      <w:r>
        <w:t xml:space="preserve"> </w:t>
      </w:r>
      <w:r>
        <w:rPr>
          <w:i/>
          <w:iCs/>
        </w:rPr>
        <w:t xml:space="preserve">Social Learning Theory</w:t>
      </w:r>
      <w:r>
        <w:t xml:space="preserve">. Prentice-Hall.</w:t>
      </w:r>
    </w:p>
    <w:bookmarkEnd w:id="50"/>
    <w:bookmarkStart w:id="52"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51">
        <w:r>
          <w:rPr>
            <w:rStyle w:val="Hyperlink"/>
          </w:rPr>
          <w:t xml:space="preserve">https://doi.org/10.1002/9781118270011</w:t>
        </w:r>
      </w:hyperlink>
    </w:p>
    <w:bookmarkEnd w:id="52"/>
    <w:bookmarkStart w:id="54"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53">
        <w:r>
          <w:rPr>
            <w:rStyle w:val="Hyperlink"/>
          </w:rPr>
          <w:t xml:space="preserve">https://doi.org/10.1016/j.jaac.2016.04.016</w:t>
        </w:r>
      </w:hyperlink>
    </w:p>
    <w:bookmarkEnd w:id="54"/>
    <w:bookmarkStart w:id="55"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55"/>
    <w:bookmarkStart w:id="57" w:name="ref-Corr1996"/>
    <w:p>
      <w:pPr>
        <w:pStyle w:val="Bibliography"/>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56">
        <w:r>
          <w:rPr>
            <w:rStyle w:val="Hyperlink"/>
          </w:rPr>
          <w:t xml:space="preserve">https://doi.org/10.1080/00223980.1996.9915038</w:t>
        </w:r>
      </w:hyperlink>
    </w:p>
    <w:bookmarkEnd w:id="57"/>
    <w:bookmarkStart w:id="59" w:name="ref-Crawford2004"/>
    <w:p>
      <w:pPr>
        <w:pStyle w:val="Bibliography"/>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58">
        <w:r>
          <w:rPr>
            <w:rStyle w:val="Hyperlink"/>
          </w:rPr>
          <w:t xml:space="preserve">https://doi.org/10.1348/0144665031752934</w:t>
        </w:r>
      </w:hyperlink>
    </w:p>
    <w:bookmarkEnd w:id="59"/>
    <w:bookmarkStart w:id="61" w:name="ref-Day2004"/>
    <w:p>
      <w:pPr>
        <w:pStyle w:val="Bibliography"/>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60">
        <w:r>
          <w:rPr>
            <w:rStyle w:val="Hyperlink"/>
          </w:rPr>
          <w:t xml:space="preserve">https://doi.org/10.1519/r-13113.1</w:t>
        </w:r>
      </w:hyperlink>
    </w:p>
    <w:bookmarkEnd w:id="61"/>
    <w:bookmarkStart w:id="63"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62">
        <w:r>
          <w:rPr>
            <w:rStyle w:val="Hyperlink"/>
          </w:rPr>
          <w:t xml:space="preserve">https://doi.org/10.1016/s0140-6736(16)30383-x</w:t>
        </w:r>
      </w:hyperlink>
    </w:p>
    <w:bookmarkEnd w:id="63"/>
    <w:bookmarkStart w:id="65"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64">
        <w:r>
          <w:rPr>
            <w:rStyle w:val="Hyperlink"/>
          </w:rPr>
          <w:t xml:space="preserve">https://doi.org/10.1123/ijspp.2020-0599</w:t>
        </w:r>
      </w:hyperlink>
    </w:p>
    <w:bookmarkEnd w:id="65"/>
    <w:bookmarkStart w:id="66" w:name="ref-Foster2001"/>
    <w:p>
      <w:pPr>
        <w:pStyle w:val="Bibliography"/>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66"/>
    <w:bookmarkStart w:id="68"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67">
        <w:r>
          <w:rPr>
            <w:rStyle w:val="Hyperlink"/>
          </w:rPr>
          <w:t xml:space="preserve">https://doi.org/10.1016/j.socscimed.2009.02.028</w:t>
        </w:r>
      </w:hyperlink>
    </w:p>
    <w:bookmarkEnd w:id="68"/>
    <w:bookmarkStart w:id="70" w:name="ref-Green2016"/>
    <w:p>
      <w:pPr>
        <w:pStyle w:val="Bibliography"/>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69">
        <w:r>
          <w:rPr>
            <w:rStyle w:val="Hyperlink"/>
          </w:rPr>
          <w:t xml:space="preserve">https://doi.org/10.1111/2041-210x.12504</w:t>
        </w:r>
      </w:hyperlink>
    </w:p>
    <w:bookmarkEnd w:id="70"/>
    <w:bookmarkStart w:id="71"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71"/>
    <w:bookmarkStart w:id="72" w:name="ref-Hox2017-dx"/>
    <w:p>
      <w:pPr>
        <w:pStyle w:val="Bibliography"/>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72"/>
    <w:bookmarkStart w:id="74"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73">
        <w:r>
          <w:rPr>
            <w:rStyle w:val="Hyperlink"/>
          </w:rPr>
          <w:t xml:space="preserve">https://doi.org/10.1007/s00103-012-1661-6</w:t>
        </w:r>
      </w:hyperlink>
    </w:p>
    <w:bookmarkEnd w:id="74"/>
    <w:bookmarkStart w:id="76"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75">
        <w:r>
          <w:rPr>
            <w:rStyle w:val="Hyperlink"/>
          </w:rPr>
          <w:t xml:space="preserve">https://doi.org/10.1016/s0140-6736(12)61031-9</w:t>
        </w:r>
      </w:hyperlink>
    </w:p>
    <w:bookmarkEnd w:id="76"/>
    <w:bookmarkStart w:id="78" w:name="ref-Li2015"/>
    <w:p>
      <w:pPr>
        <w:pStyle w:val="Bibliography"/>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77">
        <w:r>
          <w:rPr>
            <w:rStyle w:val="Hyperlink"/>
          </w:rPr>
          <w:t xml:space="preserve">https://doi.org/10.1001/jama.2015.15281</w:t>
        </w:r>
      </w:hyperlink>
    </w:p>
    <w:bookmarkEnd w:id="78"/>
    <w:bookmarkStart w:id="80"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79">
        <w:r>
          <w:rPr>
            <w:rStyle w:val="Hyperlink"/>
          </w:rPr>
          <w:t xml:space="preserve">https://doi.org/10.1007/978-1-4899-1760-7_18</w:t>
        </w:r>
      </w:hyperlink>
    </w:p>
    <w:bookmarkEnd w:id="80"/>
    <w:bookmarkStart w:id="82"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81">
        <w:r>
          <w:rPr>
            <w:rStyle w:val="Hyperlink"/>
          </w:rPr>
          <w:t xml:space="preserve">https://doi.org/10.1080/02701367.1993.10607598</w:t>
        </w:r>
      </w:hyperlink>
    </w:p>
    <w:bookmarkEnd w:id="82"/>
    <w:bookmarkStart w:id="84"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83">
        <w:r>
          <w:rPr>
            <w:rStyle w:val="Hyperlink"/>
          </w:rPr>
          <w:t xml:space="preserve">https://doi.org/10.1111/j.1360-0443.1984.tb03867.x</w:t>
        </w:r>
      </w:hyperlink>
    </w:p>
    <w:bookmarkEnd w:id="84"/>
    <w:bookmarkStart w:id="86"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85">
        <w:r>
          <w:rPr>
            <w:rStyle w:val="Hyperlink"/>
          </w:rPr>
          <w:t xml:space="preserve">https://doi.org/10.1037/0022-006x.52.5.795</w:t>
        </w:r>
      </w:hyperlink>
    </w:p>
    <w:bookmarkEnd w:id="86"/>
    <w:bookmarkStart w:id="88"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87">
        <w:r>
          <w:rPr>
            <w:rStyle w:val="Hyperlink"/>
          </w:rPr>
          <w:t xml:space="preserve">https://doi.org/10.1006/pmed.1994.1068</w:t>
        </w:r>
      </w:hyperlink>
    </w:p>
    <w:bookmarkEnd w:id="88"/>
    <w:bookmarkStart w:id="90"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89">
        <w:r>
          <w:rPr>
            <w:rStyle w:val="Hyperlink"/>
          </w:rPr>
          <w:t xml:space="preserve">https://doi.org/10.1016/j.maturitas.2017.09.003</w:t>
        </w:r>
      </w:hyperlink>
    </w:p>
    <w:bookmarkEnd w:id="90"/>
    <w:bookmarkStart w:id="92"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91">
        <w:r>
          <w:rPr>
            <w:rStyle w:val="Hyperlink"/>
          </w:rPr>
          <w:t xml:space="preserve">https://doi.org/10.1016/j.amjmed.2004.06.047</w:t>
        </w:r>
      </w:hyperlink>
    </w:p>
    <w:bookmarkEnd w:id="92"/>
    <w:bookmarkStart w:id="94"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93">
        <w:r>
          <w:rPr>
            <w:rStyle w:val="Hyperlink"/>
          </w:rPr>
          <w:t xml:space="preserve">https://doi.org/10.2165/00007256-200029030-00003</w:t>
        </w:r>
      </w:hyperlink>
    </w:p>
    <w:bookmarkEnd w:id="94"/>
    <w:bookmarkStart w:id="96"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95">
        <w:r>
          <w:rPr>
            <w:rStyle w:val="Hyperlink"/>
          </w:rPr>
          <w:t xml:space="preserve">https://doi.org/10.1007/bf01173577</w:t>
        </w:r>
      </w:hyperlink>
    </w:p>
    <w:bookmarkEnd w:id="96"/>
    <w:bookmarkStart w:id="98"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97">
        <w:r>
          <w:rPr>
            <w:rStyle w:val="Hyperlink"/>
          </w:rPr>
          <w:t xml:space="preserve">https://doi.org/10.3389/fspor.2020.00072</w:t>
        </w:r>
      </w:hyperlink>
    </w:p>
    <w:bookmarkEnd w:id="98"/>
    <w:bookmarkStart w:id="100"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99">
        <w:r>
          <w:rPr>
            <w:rStyle w:val="Hyperlink"/>
          </w:rPr>
          <w:t xml:space="preserve">https://doi.org/10.25646/9362</w:t>
        </w:r>
      </w:hyperlink>
    </w:p>
    <w:bookmarkEnd w:id="100"/>
    <w:bookmarkStart w:id="102" w:name="ref-Sokolowski2000"/>
    <w:p>
      <w:pPr>
        <w:pStyle w:val="Bibliography"/>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101">
        <w:r>
          <w:rPr>
            <w:rStyle w:val="Hyperlink"/>
          </w:rPr>
          <w:t xml:space="preserve">https://doi.org/10.1207/s15327752jpa740109</w:t>
        </w:r>
      </w:hyperlink>
    </w:p>
    <w:bookmarkEnd w:id="102"/>
    <w:bookmarkStart w:id="104"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103">
        <w:r>
          <w:rPr>
            <w:rStyle w:val="Hyperlink"/>
          </w:rPr>
          <w:t xml:space="preserve">https://doi.org/10.1207/s15324796abm3001_4</w:t>
        </w:r>
      </w:hyperlink>
    </w:p>
    <w:bookmarkEnd w:id="104"/>
    <w:bookmarkStart w:id="106" w:name="ref-Tracy2007"/>
    <w:p>
      <w:pPr>
        <w:pStyle w:val="Bibliography"/>
      </w:pPr>
      <w:r>
        <w:t xml:space="preserve">Tracy, J. L., &amp; Robins, R. W. (2007). Authentic And Hubristic Pride Scales.</w:t>
      </w:r>
      <w:r>
        <w:t xml:space="preserve"> </w:t>
      </w:r>
      <w:r>
        <w:rPr>
          <w:i/>
          <w:iCs/>
        </w:rPr>
        <w:t xml:space="preserve">PsycTESTS Dataset</w:t>
      </w:r>
      <w:r>
        <w:t xml:space="preserve">.</w:t>
      </w:r>
      <w:r>
        <w:t xml:space="preserve"> </w:t>
      </w:r>
      <w:hyperlink r:id="rId105">
        <w:r>
          <w:rPr>
            <w:rStyle w:val="Hyperlink"/>
          </w:rPr>
          <w:t xml:space="preserve">https://doi.org/10.1037/t06465-000</w:t>
        </w:r>
      </w:hyperlink>
    </w:p>
    <w:bookmarkEnd w:id="106"/>
    <w:bookmarkStart w:id="108"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107">
        <w:r>
          <w:rPr>
            <w:rStyle w:val="Hyperlink"/>
          </w:rPr>
          <w:t xml:space="preserve">https://doi.org/10.1503/cmaj.051351</w:t>
        </w:r>
      </w:hyperlink>
    </w:p>
    <w:bookmarkEnd w:id="108"/>
    <w:bookmarkStart w:id="110"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109">
        <w:r>
          <w:rPr>
            <w:rStyle w:val="Hyperlink"/>
          </w:rPr>
          <w:t xml:space="preserve">https://doi.org/10.1037/0022-3514.54.6.1063</w:t>
        </w:r>
      </w:hyperlink>
    </w:p>
    <w:bookmarkEnd w:id="110"/>
    <w:bookmarkStart w:id="111" w:name="ref-winter1994manual"/>
    <w:p>
      <w:pPr>
        <w:pStyle w:val="Bibliography"/>
      </w:pPr>
      <w:r>
        <w:t xml:space="preserve">Winter, D. G. (1994).</w:t>
      </w:r>
      <w:r>
        <w:t xml:space="preserve"> </w:t>
      </w:r>
      <w:r>
        <w:rPr>
          <w:i/>
          <w:iCs/>
        </w:rPr>
        <w:t xml:space="preserve">Manual for scoring motive imagery in running text:(Version 4.2)</w:t>
      </w:r>
      <w:r>
        <w:t xml:space="preserve">. Winter.</w:t>
      </w:r>
    </w:p>
    <w:bookmarkEnd w:id="111"/>
    <w:bookmarkStart w:id="113"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112">
        <w:r>
          <w:rPr>
            <w:rStyle w:val="Hyperlink"/>
          </w:rPr>
          <w:t xml:space="preserve">https://iris.who.int/bitstream/handle/10665/44399/9789241599979_eng.pdf?sequence=1</w:t>
        </w:r>
      </w:hyperlink>
    </w:p>
    <w:bookmarkEnd w:id="113"/>
    <w:bookmarkEnd w:id="114"/>
    <w:bookmarkEnd w:id="115"/>
    <w:bookmarkStart w:id="116" w:name="anhang"/>
    <w:p>
      <w:pPr>
        <w:pStyle w:val="Heading1"/>
      </w:pPr>
      <w:r>
        <w:t xml:space="preserve">Anhang</w:t>
      </w:r>
    </w:p>
    <w:bookmarkEnd w:id="11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77" Target="https://doi.org/10.1001/jama.2015.15281" TargetMode="External" /><Relationship Type="http://schemas.openxmlformats.org/officeDocument/2006/relationships/hyperlink" Id="rId51" Target="https://doi.org/10.1002/9781118270011" TargetMode="External" /><Relationship Type="http://schemas.openxmlformats.org/officeDocument/2006/relationships/hyperlink" Id="rId87" Target="https://doi.org/10.1006/pmed.1994.1068" TargetMode="External" /><Relationship Type="http://schemas.openxmlformats.org/officeDocument/2006/relationships/hyperlink" Id="rId79" Target="https://doi.org/10.1007/978-1-4899-1760-7_18" TargetMode="External" /><Relationship Type="http://schemas.openxmlformats.org/officeDocument/2006/relationships/hyperlink" Id="rId95" Target="https://doi.org/10.1007/bf01173577" TargetMode="External" /><Relationship Type="http://schemas.openxmlformats.org/officeDocument/2006/relationships/hyperlink" Id="rId73" Target="https://doi.org/10.1007/s00103-012-1661-6" TargetMode="External" /><Relationship Type="http://schemas.openxmlformats.org/officeDocument/2006/relationships/hyperlink" Id="rId91" Target="https://doi.org/10.1016/j.amjmed.2004.06.047" TargetMode="External" /><Relationship Type="http://schemas.openxmlformats.org/officeDocument/2006/relationships/hyperlink" Id="rId53" Target="https://doi.org/10.1016/j.jaac.2016.04.016" TargetMode="External" /><Relationship Type="http://schemas.openxmlformats.org/officeDocument/2006/relationships/hyperlink" Id="rId89" Target="https://doi.org/10.1016/j.maturitas.2017.09.003" TargetMode="External" /><Relationship Type="http://schemas.openxmlformats.org/officeDocument/2006/relationships/hyperlink" Id="rId67" Target="https://doi.org/10.1016/j.socscimed.2009.02.028" TargetMode="External" /><Relationship Type="http://schemas.openxmlformats.org/officeDocument/2006/relationships/hyperlink" Id="rId75" Target="https://doi.org/10.1016/s0140-6736(12)61031-9" TargetMode="External" /><Relationship Type="http://schemas.openxmlformats.org/officeDocument/2006/relationships/hyperlink" Id="rId62" Target="https://doi.org/10.1016/s0140-6736(16)30383-x" TargetMode="External" /><Relationship Type="http://schemas.openxmlformats.org/officeDocument/2006/relationships/hyperlink" Id="rId85" Target="https://doi.org/10.1037/0022-006x.52.5.795" TargetMode="External" /><Relationship Type="http://schemas.openxmlformats.org/officeDocument/2006/relationships/hyperlink" Id="rId109" Target="https://doi.org/10.1037/0022-3514.54.6.1063" TargetMode="External" /><Relationship Type="http://schemas.openxmlformats.org/officeDocument/2006/relationships/hyperlink" Id="rId105" Target="https://doi.org/10.1037/t06465-000" TargetMode="External" /><Relationship Type="http://schemas.openxmlformats.org/officeDocument/2006/relationships/hyperlink" Id="rId56" Target="https://doi.org/10.1080/00223980.1996.9915038" TargetMode="External" /><Relationship Type="http://schemas.openxmlformats.org/officeDocument/2006/relationships/hyperlink" Id="rId81" Target="https://doi.org/10.1080/02701367.1993.10607598" TargetMode="External" /><Relationship Type="http://schemas.openxmlformats.org/officeDocument/2006/relationships/hyperlink" Id="rId48" Target="https://doi.org/10.1080/17437199.2012.701060" TargetMode="External" /><Relationship Type="http://schemas.openxmlformats.org/officeDocument/2006/relationships/hyperlink" Id="rId69" Target="https://doi.org/10.1111/2041-210x.12504" TargetMode="External" /><Relationship Type="http://schemas.openxmlformats.org/officeDocument/2006/relationships/hyperlink" Id="rId83" Target="https://doi.org/10.1111/j.1360-0443.1984.tb03867.x" TargetMode="External" /><Relationship Type="http://schemas.openxmlformats.org/officeDocument/2006/relationships/hyperlink" Id="rId64" Target="https://doi.org/10.1123/ijspp.2020-0599" TargetMode="External" /><Relationship Type="http://schemas.openxmlformats.org/officeDocument/2006/relationships/hyperlink" Id="rId103" Target="https://doi.org/10.1207/s15324796abm3001_4" TargetMode="External" /><Relationship Type="http://schemas.openxmlformats.org/officeDocument/2006/relationships/hyperlink" Id="rId101" Target="https://doi.org/10.1207/s15327752jpa740109" TargetMode="External" /><Relationship Type="http://schemas.openxmlformats.org/officeDocument/2006/relationships/hyperlink" Id="rId58" Target="https://doi.org/10.1348/0144665031752934" TargetMode="External" /><Relationship Type="http://schemas.openxmlformats.org/officeDocument/2006/relationships/hyperlink" Id="rId107" Target="https://doi.org/10.1503/cmaj.051351" TargetMode="External" /><Relationship Type="http://schemas.openxmlformats.org/officeDocument/2006/relationships/hyperlink" Id="rId60" Target="https://doi.org/10.1519/r-13113.1" TargetMode="External" /><Relationship Type="http://schemas.openxmlformats.org/officeDocument/2006/relationships/hyperlink" Id="rId93" Target="https://doi.org/10.2165/00007256-200029030-00003" TargetMode="External" /><Relationship Type="http://schemas.openxmlformats.org/officeDocument/2006/relationships/hyperlink" Id="rId99" Target="https://doi.org/10.25646/9362" TargetMode="External" /><Relationship Type="http://schemas.openxmlformats.org/officeDocument/2006/relationships/hyperlink" Id="rId97" Target="https://doi.org/10.3389/fspor.2020.00072" TargetMode="External" /><Relationship Type="http://schemas.openxmlformats.org/officeDocument/2006/relationships/hyperlink" Id="rId46"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12"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1/jama.2015.15281" TargetMode="External" /><Relationship Type="http://schemas.openxmlformats.org/officeDocument/2006/relationships/hyperlink" Id="rId51" Target="https://doi.org/10.1002/9781118270011" TargetMode="External" /><Relationship Type="http://schemas.openxmlformats.org/officeDocument/2006/relationships/hyperlink" Id="rId87" Target="https://doi.org/10.1006/pmed.1994.1068" TargetMode="External" /><Relationship Type="http://schemas.openxmlformats.org/officeDocument/2006/relationships/hyperlink" Id="rId79" Target="https://doi.org/10.1007/978-1-4899-1760-7_18" TargetMode="External" /><Relationship Type="http://schemas.openxmlformats.org/officeDocument/2006/relationships/hyperlink" Id="rId95" Target="https://doi.org/10.1007/bf01173577" TargetMode="External" /><Relationship Type="http://schemas.openxmlformats.org/officeDocument/2006/relationships/hyperlink" Id="rId73" Target="https://doi.org/10.1007/s00103-012-1661-6" TargetMode="External" /><Relationship Type="http://schemas.openxmlformats.org/officeDocument/2006/relationships/hyperlink" Id="rId91" Target="https://doi.org/10.1016/j.amjmed.2004.06.047" TargetMode="External" /><Relationship Type="http://schemas.openxmlformats.org/officeDocument/2006/relationships/hyperlink" Id="rId53" Target="https://doi.org/10.1016/j.jaac.2016.04.016" TargetMode="External" /><Relationship Type="http://schemas.openxmlformats.org/officeDocument/2006/relationships/hyperlink" Id="rId89" Target="https://doi.org/10.1016/j.maturitas.2017.09.003" TargetMode="External" /><Relationship Type="http://schemas.openxmlformats.org/officeDocument/2006/relationships/hyperlink" Id="rId67" Target="https://doi.org/10.1016/j.socscimed.2009.02.028" TargetMode="External" /><Relationship Type="http://schemas.openxmlformats.org/officeDocument/2006/relationships/hyperlink" Id="rId75" Target="https://doi.org/10.1016/s0140-6736(12)61031-9" TargetMode="External" /><Relationship Type="http://schemas.openxmlformats.org/officeDocument/2006/relationships/hyperlink" Id="rId62" Target="https://doi.org/10.1016/s0140-6736(16)30383-x" TargetMode="External" /><Relationship Type="http://schemas.openxmlformats.org/officeDocument/2006/relationships/hyperlink" Id="rId85" Target="https://doi.org/10.1037/0022-006x.52.5.795" TargetMode="External" /><Relationship Type="http://schemas.openxmlformats.org/officeDocument/2006/relationships/hyperlink" Id="rId109" Target="https://doi.org/10.1037/0022-3514.54.6.1063" TargetMode="External" /><Relationship Type="http://schemas.openxmlformats.org/officeDocument/2006/relationships/hyperlink" Id="rId105" Target="https://doi.org/10.1037/t06465-000" TargetMode="External" /><Relationship Type="http://schemas.openxmlformats.org/officeDocument/2006/relationships/hyperlink" Id="rId56" Target="https://doi.org/10.1080/00223980.1996.9915038" TargetMode="External" /><Relationship Type="http://schemas.openxmlformats.org/officeDocument/2006/relationships/hyperlink" Id="rId81" Target="https://doi.org/10.1080/02701367.1993.10607598" TargetMode="External" /><Relationship Type="http://schemas.openxmlformats.org/officeDocument/2006/relationships/hyperlink" Id="rId48" Target="https://doi.org/10.1080/17437199.2012.701060" TargetMode="External" /><Relationship Type="http://schemas.openxmlformats.org/officeDocument/2006/relationships/hyperlink" Id="rId69" Target="https://doi.org/10.1111/2041-210x.12504" TargetMode="External" /><Relationship Type="http://schemas.openxmlformats.org/officeDocument/2006/relationships/hyperlink" Id="rId83" Target="https://doi.org/10.1111/j.1360-0443.1984.tb03867.x" TargetMode="External" /><Relationship Type="http://schemas.openxmlformats.org/officeDocument/2006/relationships/hyperlink" Id="rId64" Target="https://doi.org/10.1123/ijspp.2020-0599" TargetMode="External" /><Relationship Type="http://schemas.openxmlformats.org/officeDocument/2006/relationships/hyperlink" Id="rId103" Target="https://doi.org/10.1207/s15324796abm3001_4" TargetMode="External" /><Relationship Type="http://schemas.openxmlformats.org/officeDocument/2006/relationships/hyperlink" Id="rId101" Target="https://doi.org/10.1207/s15327752jpa740109" TargetMode="External" /><Relationship Type="http://schemas.openxmlformats.org/officeDocument/2006/relationships/hyperlink" Id="rId58" Target="https://doi.org/10.1348/0144665031752934" TargetMode="External" /><Relationship Type="http://schemas.openxmlformats.org/officeDocument/2006/relationships/hyperlink" Id="rId107" Target="https://doi.org/10.1503/cmaj.051351" TargetMode="External" /><Relationship Type="http://schemas.openxmlformats.org/officeDocument/2006/relationships/hyperlink" Id="rId60" Target="https://doi.org/10.1519/r-13113.1" TargetMode="External" /><Relationship Type="http://schemas.openxmlformats.org/officeDocument/2006/relationships/hyperlink" Id="rId93" Target="https://doi.org/10.2165/00007256-200029030-00003" TargetMode="External" /><Relationship Type="http://schemas.openxmlformats.org/officeDocument/2006/relationships/hyperlink" Id="rId99" Target="https://doi.org/10.25646/9362" TargetMode="External" /><Relationship Type="http://schemas.openxmlformats.org/officeDocument/2006/relationships/hyperlink" Id="rId97" Target="https://doi.org/10.3389/fspor.2020.00072" TargetMode="External" /><Relationship Type="http://schemas.openxmlformats.org/officeDocument/2006/relationships/hyperlink" Id="rId46"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112"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2024-12-18T20:39:47Z</dcterms:created>
  <dcterms:modified xsi:type="dcterms:W3CDTF">2024-12-18T20:39:47Z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