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Arbeitsblatt zu IM Schritt 5 - Annahme, Umsetzung und Nachhaltigkeit</w:t>
      </w:r>
    </w:p>
    <w:bookmarkStart w:id="24" w:name="X79569e7518b94837ba16b1c4283750c8b6448ea"/>
    <w:p>
      <w:pPr>
        <w:pStyle w:val="Heading1"/>
      </w:pPr>
      <w:r>
        <w:t xml:space="preserve">Gruppenarbeit: Konzipierung der Hausarbeit - Implementierungskonzept</w:t>
      </w:r>
    </w:p>
    <w:p>
      <w:pPr>
        <w:pStyle w:val="FirstParagraph"/>
      </w:pPr>
      <w:r>
        <w:rPr>
          <w:b/>
          <w:bCs/>
        </w:rPr>
        <w:t xml:space="preserve">Wichtiger Hinweis für eure Hausarbeit:</w:t>
      </w:r>
      <w:r>
        <w:br/>
      </w:r>
      <w:r>
        <w:t xml:space="preserve">In der Modulprüfungsleistung müsst ihr das Implementierungskonzept zu Schritt 5</w:t>
      </w:r>
      <w:r>
        <w:t xml:space="preserve"> </w:t>
      </w:r>
      <w:r>
        <w:rPr>
          <w:i/>
          <w:iCs/>
        </w:rPr>
        <w:t xml:space="preserve">nur skizziert</w:t>
      </w:r>
      <w:r>
        <w:t xml:space="preserve"> </w:t>
      </w:r>
      <w:r>
        <w:t xml:space="preserve">darstellen. Ihr müsst keine vollständigen neuen Matrizen für die Umsetzenden zeichnen. Nutzt diese Arbeitsphase, um die strategischen Kernideen für eure Skizze anhand der Leitfragen auszuarbeiten. Als Orientierung könnt ihr euch Schritt 5 bei</w:t>
      </w:r>
      <w:r>
        <w:t xml:space="preserve"> </w:t>
      </w:r>
      <w:r>
        <w:t xml:space="preserve">Svendsen et al. (2022)</w:t>
      </w:r>
      <w:r>
        <w:t xml:space="preserve"> </w:t>
      </w:r>
      <w:r>
        <w:t xml:space="preserve">und</w:t>
      </w:r>
      <w:r>
        <w:t xml:space="preserve"> </w:t>
      </w:r>
      <w:r>
        <w:t xml:space="preserve">Wartha et al. (2016)</w:t>
      </w:r>
      <w:r>
        <w:t xml:space="preserve"> </w:t>
      </w:r>
      <w:r>
        <w:t xml:space="preserve">anschauen.</w:t>
      </w:r>
    </w:p>
    <w:p>
      <w:r>
        <w:pict>
          <v:rect style="width:0;height:1.5pt" o:hralign="center" o:hrstd="t" o:hr="t"/>
        </w:pict>
      </w:r>
    </w:p>
    <w:bookmarkStart w:id="13" w:name="X015d306904e33b957a0c5d1730348659939cfa1"/>
    <w:p>
      <w:pPr>
        <w:pStyle w:val="Heading2"/>
      </w:pPr>
      <w:r>
        <w:t xml:space="preserve">Themen 1 &amp; 4 (Präventions- &amp; Gesundheitsprogramme)</w:t>
      </w:r>
    </w:p>
    <w:bookmarkStart w:id="9" w:name="X6bb2a232d78926dcd8d49bcae0f1aa4fb692d80"/>
    <w:p>
      <w:pPr>
        <w:pStyle w:val="Heading3"/>
      </w:pPr>
      <w:r>
        <w:t xml:space="preserve">Aufgabe 1: Die Annahme (Die Gatekeeper gewinnen)</w:t>
      </w:r>
    </w:p>
    <w:p>
      <w:pPr>
        <w:pStyle w:val="FirstParagraph"/>
      </w:pPr>
      <w:r>
        <w:t xml:space="preserve">Identifiziert die entscheidenden Personen oder Instanzen (Annehmende), die darüber bestimmen, ob euer Programm in der Institution (z. B. Schule, Betrieb, Klinik) überhaupt eingeführt wird.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Wer entscheidet über die Einführung?</w:t>
      </w:r>
      <w:r>
        <w:t xml:space="preserve"> </w:t>
      </w:r>
      <w:r>
        <w:t xml:space="preserve">(z. B. Schulleitung, Geschäftsführung, BGM-Beauftragte)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 überzeugen wir sie?</w:t>
      </w:r>
      <w:r>
        <w:t xml:space="preserve"> </w:t>
      </w:r>
      <w:r>
        <w:t xml:space="preserve">(Welche Argumente oder Nutzenversprechen nutzen wir, um die Adoption zu sichern?)</w:t>
      </w:r>
    </w:p>
    <w:bookmarkEnd w:id="9"/>
    <w:bookmarkStart w:id="10" w:name="X99178d52f38addd4e25ff0a116645eec629da5e"/>
    <w:p>
      <w:pPr>
        <w:pStyle w:val="Heading3"/>
      </w:pPr>
      <w:r>
        <w:t xml:space="preserve">Aufgabe 2: Die Umsetzung (Befähigung des Personals)</w:t>
      </w:r>
    </w:p>
    <w:p>
      <w:pPr>
        <w:pStyle w:val="FirstParagraph"/>
      </w:pPr>
      <w:r>
        <w:t xml:space="preserve">Überlegt, wer das Programm an der Basis konkret durchführt (Umsetzende) und wie ihr sicherstellt, dass die Methoden korrekt (</w:t>
      </w:r>
      <w:r>
        <w:rPr>
          <w:i/>
          <w:iCs/>
        </w:rPr>
        <w:t xml:space="preserve">Fidelity</w:t>
      </w:r>
      <w:r>
        <w:t xml:space="preserve">), vollständig (</w:t>
      </w:r>
      <w:r>
        <w:rPr>
          <w:i/>
          <w:iCs/>
        </w:rPr>
        <w:t xml:space="preserve">Completeness</w:t>
      </w:r>
      <w:r>
        <w:t xml:space="preserve">) und in der richtigen Dosis (</w:t>
      </w:r>
      <w:r>
        <w:rPr>
          <w:i/>
          <w:iCs/>
        </w:rPr>
        <w:t xml:space="preserve">Dose</w:t>
      </w:r>
      <w:r>
        <w:t xml:space="preserve">) umgesetzt werden.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Wer setzt das Programm im Alltag um?</w:t>
      </w:r>
      <w:r>
        <w:t xml:space="preserve"> </w:t>
      </w:r>
      <w:r>
        <w:t xml:space="preserve">(z. B. Lehrkräfte, Pflegepersonal, Trainer)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Wie befähigen wir sie?</w:t>
      </w:r>
      <w:r>
        <w:t xml:space="preserve"> </w:t>
      </w:r>
      <w:r>
        <w:t xml:space="preserve">(z. B. durch einen Multiplikatorenansatz, digitale Kurzschulungen, praxisnahe Leitfäden oder Checklisten)</w:t>
      </w:r>
    </w:p>
    <w:bookmarkEnd w:id="10"/>
    <w:bookmarkStart w:id="11" w:name="X91ed28d712b9426c8e40f0f4f01120d1d38afbb"/>
    <w:p>
      <w:pPr>
        <w:pStyle w:val="Heading3"/>
      </w:pPr>
      <w:r>
        <w:t xml:space="preserve">Aufgabe 3: Die Nachhaltigkeit (Den</w:t>
      </w:r>
      <w:r>
        <w:t xml:space="preserve"> </w:t>
      </w:r>
      <w:r>
        <w:t xml:space="preserve">“Shelf-Effect”</w:t>
      </w:r>
      <w:r>
        <w:t xml:space="preserve"> </w:t>
      </w:r>
      <w:r>
        <w:t xml:space="preserve">verhindern)</w:t>
      </w:r>
    </w:p>
    <w:p>
      <w:pPr>
        <w:pStyle w:val="FirstParagraph"/>
      </w:pPr>
      <w:r>
        <w:t xml:space="preserve">Plant vorausschauend, wie verhindert wird, dass das Programm nach der anfänglichen Euphorie (oder nach dem Ende der Projektförderung) im Regal verstaubt.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Wie wird das Programm dauerhaft verankert?</w:t>
      </w:r>
      <w:r>
        <w:t xml:space="preserve"> </w:t>
      </w:r>
      <w:r>
        <w:t xml:space="preserve">(z. B. feste Integration in das betriebliche Qualitätsmanagement, Onboarding neuer Mitarbeitender, Bereitstellung dauerhafter Infrastruktur)</w:t>
      </w:r>
    </w:p>
    <w:p>
      <w:r>
        <w:pict>
          <v:rect style="width:0;height:1.5pt" o:hralign="center" o:hrstd="t" o:hr="t"/>
        </w:pict>
      </w:r>
    </w:p>
    <w:bookmarkEnd w:id="11"/>
    <w:bookmarkStart w:id="12" w:name="checkliste-für-themen-1-4"/>
    <w:p>
      <w:pPr>
        <w:pStyle w:val="Heading3"/>
      </w:pPr>
      <w:r>
        <w:t xml:space="preserve">Checkliste für Themen 1 &amp; 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Akteure getrennt:</w:t>
      </w:r>
      <w:r>
        <w:t xml:space="preserve"> </w:t>
      </w:r>
      <w:r>
        <w:t xml:space="preserve">Es wird klar zwischen den Entscheidern (Annehmenden) und dem ausführenden Personal (Umsetzenden) unterschieden, da beide Gruppen unterschiedliche Motivationen brauchen.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Fidelity &amp; Flexibilität ausbalanciert:</w:t>
      </w:r>
      <w:r>
        <w:t xml:space="preserve"> </w:t>
      </w:r>
      <w:r>
        <w:t xml:space="preserve">Das Konzept lässt Raum für notwendige Anpassungen an den Organisationsalltag (</w:t>
      </w:r>
      <w:r>
        <w:rPr>
          <w:i/>
          <w:iCs/>
        </w:rPr>
        <w:t xml:space="preserve">Mutual Adaptation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Reinvention</w:t>
      </w:r>
      <w:r>
        <w:t xml:space="preserve">), schützt aber die psychologischen Kernkomponenten der Methoden.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Dosis &amp; Aufwand realistisch:</w:t>
      </w:r>
      <w:r>
        <w:t xml:space="preserve"> </w:t>
      </w:r>
      <w:r>
        <w:t xml:space="preserve">Die Umsetzung ist so gestaltet, dass sie vom Personal nicht als lästige, unschaffbare Zusatzbelastung im Arbeitsalltag wahrgenommen wird.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Verfügbarkeit gesichert:</w:t>
      </w:r>
      <w:r>
        <w:t xml:space="preserve"> </w:t>
      </w:r>
      <w:r>
        <w:t xml:space="preserve">Materialien, digitale Zugänge oder Tools sind so geplant, dass sie auch langfristig ohne das Entwicklungsteam zugänglich bleiben.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Xb0eb35bf08b0e2e0cf9da0cbbc59abd156c11ec"/>
    <w:p>
      <w:pPr>
        <w:pStyle w:val="Heading2"/>
      </w:pPr>
      <w:r>
        <w:t xml:space="preserve">Umsetzung und Transport im Rehasport (Themen 2 &amp; 3)</w:t>
      </w:r>
    </w:p>
    <w:p>
      <w:pPr>
        <w:pStyle w:val="FirstParagraph"/>
      </w:pPr>
      <w:r>
        <w:t xml:space="preserve">Im Rehasport-Setting stehen oft akute Gruppenkonflikte, Adhärenzprobleme oder die Integration psychologischer Strategien im Vordergrund. Hier fragen wir uns: Wer steuert den Interventionsprozess, wie wird die Umsetzung im laufenden Betrieb gesichert und wie bleibt die Verhaltensänderung nach dem Kurs bestehen?</w:t>
      </w:r>
    </w:p>
    <w:bookmarkStart w:id="14" w:name="Xdcb2773117fe41b06fb125f74dfde908ad6e512"/>
    <w:p>
      <w:pPr>
        <w:pStyle w:val="Heading3"/>
      </w:pPr>
      <w:r>
        <w:t xml:space="preserve">Aufgabe 1: Annahme &amp; Bereitschaft im Sportverein / der Reha-Klinik</w:t>
      </w:r>
    </w:p>
    <w:p>
      <w:pPr>
        <w:pStyle w:val="FirstParagraph"/>
      </w:pPr>
      <w:r>
        <w:t xml:space="preserve">Überlegt, wie ihr die Teilnehmenden selbst davon überzeugt, diese spezifische sportpsychologische Intervention mitzutragen.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Wer muss der Intervention zustimmen?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Wie schaffen wir Akzeptanz?</w:t>
      </w:r>
    </w:p>
    <w:bookmarkEnd w:id="14"/>
    <w:bookmarkStart w:id="15" w:name="Xf594a60470ec8654a6fb8776ac55035fe9809ed"/>
    <w:p>
      <w:pPr>
        <w:pStyle w:val="Heading3"/>
      </w:pPr>
      <w:r>
        <w:t xml:space="preserve">Aufgabe 2: Praktische Umsetzung im Trainingsalltag</w:t>
      </w:r>
    </w:p>
    <w:p>
      <w:pPr>
        <w:pStyle w:val="FirstParagraph"/>
      </w:pPr>
      <w:r>
        <w:t xml:space="preserve">Wie wird sichergestellt, dass die Übungsleitung oder die Betroffenen selbst die psychologischen Strategien im oft trubeligem Rehasport-Alltag präzise und konsequent anwenden?</w:t>
      </w:r>
    </w:p>
    <w:bookmarkEnd w:id="15"/>
    <w:bookmarkStart w:id="16" w:name="X1eb5c11fb90f54bb47a8a9cc54a5baea80f00bc"/>
    <w:p>
      <w:pPr>
        <w:pStyle w:val="Heading3"/>
      </w:pPr>
      <w:r>
        <w:t xml:space="preserve">Aufgabe 3: Nachhaltigkeit &amp; Transfer nach Kursende</w:t>
      </w:r>
    </w:p>
    <w:p>
      <w:pPr>
        <w:pStyle w:val="FirstParagraph"/>
      </w:pPr>
      <w:r>
        <w:t xml:space="preserve">Rehasport ist zeitlich begrenzt. Wie verhindern wir, dass die erarbeiteten Verhaltensänderungen (z. B. Motivation zur regelmäßigen Bewegung, Konfliktbewältigungsstrategien) nach Ablauf der Zeit einschlafen?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Wie sichern wir den Transfer in den Alltag?</w:t>
      </w:r>
      <w:r>
        <w:t xml:space="preserve"> </w:t>
      </w:r>
      <w:r>
        <w:t xml:space="preserve">(z. B. durch Übergangs-Checklisten, Anbindung an selbstorganisierte Sportgruppen…)</w:t>
      </w:r>
    </w:p>
    <w:p>
      <w:r>
        <w:pict>
          <v:rect style="width:0;height:1.5pt" o:hralign="center" o:hrstd="t" o:hr="t"/>
        </w:pict>
      </w:r>
    </w:p>
    <w:bookmarkEnd w:id="16"/>
    <w:bookmarkStart w:id="22" w:name="checkliste-für-themen-2-3-rehasport"/>
    <w:p>
      <w:pPr>
        <w:pStyle w:val="Heading3"/>
      </w:pPr>
      <w:r>
        <w:t xml:space="preserve">Checkliste für Themen 2 &amp; 3 (Rehasport)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Hürden minimiert:</w:t>
      </w:r>
      <w:r>
        <w:t xml:space="preserve"> </w:t>
      </w:r>
      <w:r>
        <w:t xml:space="preserve">Das Umsetzungswerkzeug (z. B. Gesprächsleitfaden, Reaktionsschema) ist so kurz und prägnant, dass es die Übungsleitung während der Hallenzeit nicht überfordert.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Fidelity im Konfliktfall/Coaching gesichert:</w:t>
      </w:r>
      <w:r>
        <w:t xml:space="preserve"> </w:t>
      </w:r>
      <w:r>
        <w:t xml:space="preserve">Es ist festgelegt, welche Kernschritte (z. B. beim Deeskalations-Protokoll) zwingend eingehalten werden müssen, damit die psychologische Wirkung nicht verpufft.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Ressourcen im Verein bedacht:</w:t>
      </w:r>
      <w:r>
        <w:t xml:space="preserve"> </w:t>
      </w:r>
      <w:r>
        <w:t xml:space="preserve">Die vorgeschlagene Strategie deckt sich mit den realen Möglichkeiten einer Reha-Sportgruppe.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Selbstmanagement gestärkt:</w:t>
      </w:r>
      <w:r>
        <w:t xml:space="preserve"> </w:t>
      </w:r>
      <w:r>
        <w:t xml:space="preserve">Die Nachhaltigkeitsstrategie befähigt die Teilnehmenden dazu, die gelernten Strategien später eigenständig fortzuführen.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Umgang mit Rückfällen eingeplant:</w:t>
      </w:r>
      <w:r>
        <w:t xml:space="preserve"> </w:t>
      </w:r>
      <w:r>
        <w:t xml:space="preserve">Es gibt ein klares, einfaches Konzept für den Umgang mit Barrieren oder Fehlzeiten.</w:t>
      </w:r>
    </w:p>
    <w:p>
      <w:pPr>
        <w:pStyle w:val="FirstParagraph"/>
      </w:pPr>
      <w:r>
        <w:t xml:space="preserve">Literatur</w:t>
      </w:r>
    </w:p>
    <w:bookmarkStart w:id="21" w:name="refs"/>
    <w:bookmarkStart w:id="18" w:name="ref-Svendsen2022"/>
    <w:p>
      <w:pPr>
        <w:pStyle w:val="Bibliography"/>
      </w:pPr>
      <w:r>
        <w:t xml:space="preserve">Svendsen, M. J., Sandal, L. F., Kjær, P., Nicholl, B. I., Cooper, K., Mair, F., Hartvigsen, J., Stochkendahl, M. J., Søgaard, K., Mork, P. J., &amp; Rasmussen, C. (2022). Using intervention mapping to develop a decision support system–based smartphone app (selfBACK) to support self-management of nonspecific low back pain: Development and usability study.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,</w:t>
      </w:r>
      <w:r>
        <w:t xml:space="preserve"> </w:t>
      </w:r>
      <w:r>
        <w:rPr>
          <w:i/>
          <w:iCs/>
        </w:rPr>
        <w:t xml:space="preserve">24</w:t>
      </w:r>
      <w:r>
        <w:t xml:space="preserve">(1), e26555.</w:t>
      </w:r>
      <w:r>
        <w:t xml:space="preserve"> </w:t>
      </w:r>
      <w:hyperlink r:id="rId17">
        <w:r>
          <w:rPr>
            <w:rStyle w:val="Hyperlink"/>
          </w:rPr>
          <w:t xml:space="preserve">https://doi.org/10.2196/26555</w:t>
        </w:r>
      </w:hyperlink>
    </w:p>
    <w:bookmarkEnd w:id="18"/>
    <w:bookmarkStart w:id="20" w:name="ref-Wartha2016"/>
    <w:p>
      <w:pPr>
        <w:pStyle w:val="Bibliography"/>
      </w:pPr>
      <w:r>
        <w:t xml:space="preserve">Wartha, O., Kobel, S., Lämmle, O., Mosler, S., &amp; Steinacker, J. M. (2016). Entwicklung eines settingspezifischen gesundheitsförderprogramms durch die verwendung des intervention-mapping-ansatzes: „Komm mit in das gesunde boot –  kindergarten“.</w:t>
      </w:r>
      <w:r>
        <w:t xml:space="preserve"> </w:t>
      </w:r>
      <w:r>
        <w:rPr>
          <w:i/>
          <w:iCs/>
        </w:rPr>
        <w:t xml:space="preserve">Prävention Und Gesundheitsförderung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(2), 65–72.</w:t>
      </w:r>
      <w:r>
        <w:t xml:space="preserve"> </w:t>
      </w:r>
      <w:hyperlink r:id="rId19">
        <w:r>
          <w:rPr>
            <w:rStyle w:val="Hyperlink"/>
          </w:rPr>
          <w:t xml:space="preserve">https://doi.org/10.1007/s11553-016-0531-8</w:t>
        </w:r>
      </w:hyperlink>
    </w:p>
    <w:bookmarkEnd w:id="20"/>
    <w:bookmarkEnd w:id="21"/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doi.org/10.1007/s11553-016-0531-8" TargetMode="External" /><Relationship Type="http://schemas.openxmlformats.org/officeDocument/2006/relationships/hyperlink" Id="rId17" Target="https://doi.org/10.2196/265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1007/s11553-016-0531-8" TargetMode="External" /><Relationship Type="http://schemas.openxmlformats.org/officeDocument/2006/relationships/hyperlink" Id="rId17" Target="https://doi.org/10.2196/265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zu IM Schritt 5 - Annahme, Umsetzung und Nachhaltigkeit</dc:title>
  <dc:creator/>
  <cp:keywords/>
  <dcterms:created xsi:type="dcterms:W3CDTF">2026-06-29T05:06:53Z</dcterms:created>
  <dcterms:modified xsi:type="dcterms:W3CDTF">2026-06-29T05:06:53Z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