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2.png" ContentType="image/png"/>
  <Override PartName="/word/media/rId72.png" ContentType="image/png"/>
  <Override PartName="/word/media/rId60.png" ContentType="image/png"/>
  <Override PartName="/word/media/rId56.png" ContentType="image/png"/>
  <Override PartName="/word/media/rId6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Sascha Leisterer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5"/>
    <w:bookmarkStart w:id="26"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w:t>
      </w:r>
    </w:p>
    <w:p>
      <w:pPr>
        <w:pStyle w:val="BodyText"/>
      </w:pPr>
      <w:r>
        <w:rPr>
          <w:i/>
          <w:iCs/>
        </w:rPr>
        <w:t xml:space="preserve">Keywords</w:t>
      </w:r>
      <w:r>
        <w:t xml:space="preserve">: keyword1, keyword2, keyword3</w:t>
      </w:r>
    </w:p>
    <w:p>
      <w:r>
        <w:br w:type="page"/>
      </w:r>
    </w:p>
    <w:bookmarkEnd w:id="26"/>
    <w:bookmarkStart w:id="27" w:name="firstheader"/>
    <w:p>
      <w:pPr>
        <w:pStyle w:val="Heading1"/>
      </w:pPr>
      <w:r>
        <w:t xml:space="preserve">Self-Conscious Emotions in Sport and Exercise: Relationships of Implicit and Explicit Processes of Authentic and Hubristic Pride and Physical Activity</w:t>
      </w:r>
    </w:p>
    <w:p>
      <w:pPr>
        <w:pStyle w:val="SourceCode"/>
      </w:pPr>
      <w:r>
        <w:rPr>
          <w:rStyle w:val="VerbatimChar"/>
        </w:rPr>
        <w:t xml:space="preserve">[1] 0</w:t>
      </w:r>
    </w:p>
    <w:p>
      <w:pPr>
        <w:pStyle w:val="SourceCode"/>
      </w:pPr>
      <w:r>
        <w:rPr>
          <w:rStyle w:val="VerbatimChar"/>
        </w:rPr>
        <w:t xml:space="preserve">Warning in log(long_df$SessionKM_lead1): NaNs wurden erzeugt</w:t>
      </w:r>
    </w:p>
    <w:bookmarkEnd w:id="27"/>
    <w:bookmarkStart w:id="31" w:name="method"/>
    <w:p>
      <w:pPr>
        <w:pStyle w:val="Heading1"/>
      </w:pPr>
      <w:r>
        <w:t xml:space="preserve">Method</w:t>
      </w:r>
    </w:p>
    <w:p>
      <w:pPr>
        <w:pStyle w:val="FirstParagraph"/>
      </w:pPr>
      <w:r>
        <w:t xml:space="preserve">Kipchoge (</w:t>
      </w:r>
      <w:hyperlink w:anchor="ref-kipchoge2020">
        <w:r>
          <w:rPr>
            <w:rStyle w:val="Hyperlink"/>
          </w:rPr>
          <w:t xml:space="preserve">March 6, 2020</w:t>
        </w:r>
      </w:hyperlink>
      <w:r>
        <w:t xml:space="preserve">)</w:t>
      </w:r>
      <w:r>
        <w:t xml:space="preserve"> </w:t>
      </w:r>
      <w:r>
        <w:t xml:space="preserve">R Core Team (</w:t>
      </w:r>
      <w:hyperlink w:anchor="ref-rstudio2024">
        <w:r>
          <w:rPr>
            <w:rStyle w:val="Hyperlink"/>
          </w:rPr>
          <w:t xml:space="preserve">2024</w:t>
        </w:r>
      </w:hyperlink>
      <w:r>
        <w:t xml:space="preserve">)</w:t>
      </w:r>
    </w:p>
    <w:bookmarkStart w:id="28" w:name="analysis"/>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The baseline kilometer variable were standardized within their respective sport group, that is, running vs. triathlon. 17 of data were missings. Since most of the incomplete date was due to training sessions that were not completed, we decided against multiple imputation, following the reccomendations of [Lit]. Descriptive statistics were calculated for all variables - descriptive statistics - correlation</w:t>
      </w:r>
    </w:p>
    <w:p>
      <w:pPr>
        <w:pStyle w:val="BodyText"/>
      </w:pPr>
      <w:r>
        <w:t xml:space="preserve">For the hierarchical linear models,the time-varying predictors pride and positive affect were group-mean centered, and the stable predictors attribution style (globality, dynamics, locus) and implicit motives (achievement, affiliation, power) were grand mean centered. This procedure entangles the between-person-effects from the within-person-effects. This is in line with recommendations of</w:t>
      </w:r>
      <w:r>
        <w:t xml:space="preserve"> </w:t>
      </w:r>
      <w:r>
        <w:t xml:space="preserve">Wang and Maxwell (</w:t>
      </w:r>
      <w:hyperlink w:anchor="ref-Wang2015">
        <w:r>
          <w:rPr>
            <w:rStyle w:val="Hyperlink"/>
          </w:rPr>
          <w:t xml:space="preserve">2015</w:t>
        </w:r>
      </w:hyperlink>
      <w:r>
        <w:t xml:space="preserve">)</w:t>
      </w:r>
      <w:r>
        <w:t xml:space="preserve">. They authors emphasize that a within-person effect can be present regardless of the between-person-effect, and vice versa. To illustrate this, it is possible that within a person, a lack of pride after a run predicts the running distance in the next running session. At the same time, people who less proud on average do not necessarily run more. ## Participants</w:t>
      </w:r>
    </w:p>
    <w:p>
      <w:pPr>
        <w:pStyle w:val="BodyText"/>
      </w:pPr>
      <w:r>
        <w:t xml:space="preserve">The participants were 35.85 old on average (</w:t>
      </w:r>
      <w:r>
        <w:rPr>
          <w:i/>
          <w:iCs/>
        </w:rPr>
        <w:t xml:space="preserve">SD</w:t>
      </w:r>
      <w:r>
        <w:t xml:space="preserve"> </w:t>
      </w:r>
      <w:r>
        <w:t xml:space="preserve">= 12.89) ranging from 20 to 60 years</w:t>
      </w:r>
    </w:p>
    <w:bookmarkEnd w:id="28"/>
    <w:bookmarkStart w:id="29" w:name="measures"/>
    <w:p>
      <w:pPr>
        <w:pStyle w:val="Heading2"/>
      </w:pPr>
      <w:r>
        <w:t xml:space="preserve">Measures</w:t>
      </w:r>
    </w:p>
    <w:bookmarkEnd w:id="29"/>
    <w:bookmarkStart w:id="30" w:name="procedure"/>
    <w:p>
      <w:pPr>
        <w:pStyle w:val="Heading2"/>
      </w:pPr>
      <w:r>
        <w:t xml:space="preserve">Procedure</w:t>
      </w:r>
    </w:p>
    <w:bookmarkEnd w:id="30"/>
    <w:bookmarkEnd w:id="31"/>
    <w:bookmarkStart w:id="39" w:name="results"/>
    <w:p>
      <w:pPr>
        <w:pStyle w:val="Heading1"/>
      </w:pPr>
      <w:r>
        <w:t xml:space="preserve">Results</w:t>
      </w:r>
    </w:p>
    <w:p>
      <w:pPr>
        <w:pStyle w:val="FirstParagraph"/>
      </w:pPr>
      <w:r>
        <w:t xml:space="preserve">Correlations are shown in</w:t>
      </w:r>
      <w:r>
        <w:t xml:space="preserve"> </w:t>
      </w:r>
      <w:hyperlink w:anchor="fig-corrplot">
        <w:r>
          <w:rPr>
            <w:rStyle w:val="Hyperlink"/>
          </w:rPr>
          <w:t xml:space="preserve">Figure 1</w:t>
        </w:r>
      </w:hyperlink>
      <w:r>
        <w:t xml:space="preserve">.</w:t>
      </w:r>
    </w:p>
    <w:p>
      <w:pPr>
        <w:pStyle w:val="BodyText"/>
      </w:pPr>
      <w:r>
        <w:t xml:space="preserve">The results for the Hierarchical Linear Models are presented separately for each the dependent variables of this study: Session distance, session duration and rate of perceived exhaustion.</w:t>
      </w:r>
    </w:p>
    <w:bookmarkStart w:id="32" w:name="session-distance"/>
    <w:p>
      <w:pPr>
        <w:pStyle w:val="Heading2"/>
      </w:pPr>
      <w:r>
        <w:t xml:space="preserve">Session distance</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reported by swimmers, runners, and triathlets. To allow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2</w:t>
        </w:r>
      </w:hyperlink>
      <w:r>
        <w:t xml:space="preserve">.</w:t>
      </w:r>
    </w:p>
    <w:p>
      <w:pPr>
        <w:pStyle w:val="BodyText"/>
      </w:pPr>
      <w:r>
        <w:t xml:space="preserve">The residuals were normally distributed (</w:t>
      </w:r>
      <w:r>
        <w:rPr>
          <w:i/>
          <w:iCs/>
        </w:rPr>
        <w:t xml:space="preserve">p</w:t>
      </w:r>
      <w:r>
        <w:t xml:space="preserve"> </w:t>
      </w:r>
      <w:r>
        <w:t xml:space="preserve">= 0.11 ).</w:t>
      </w:r>
      <w:r>
        <w:t xml:space="preserve"> </w:t>
      </w:r>
      <w:hyperlink w:anchor="fig-sessionkm_assumptions">
        <w:r>
          <w:rPr>
            <w:rStyle w:val="Hyperlink"/>
          </w:rPr>
          <w:t xml:space="preserve">Figure 2</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32"/>
    <w:bookmarkStart w:id="33" w:name="session-duration"/>
    <w:p>
      <w:pPr>
        <w:pStyle w:val="Heading2"/>
      </w:pPr>
      <w:r>
        <w:t xml:space="preserve">Session duration</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w:t>
      </w:r>
      <w:r>
        <w:rPr>
          <w:i/>
          <w:iCs/>
        </w:rPr>
        <w:t xml:space="preserve">p</w:t>
      </w:r>
      <w:r>
        <w:t xml:space="preserve"> </w:t>
      </w:r>
      <w:r>
        <w:t xml:space="preserve">= 0.32 ).</w:t>
      </w:r>
      <w:r>
        <w:t xml:space="preserve"> </w:t>
      </w:r>
      <w:hyperlink w:anchor="fig-sessionh_assumptions">
        <w:r>
          <w:rPr>
            <w:rStyle w:val="Hyperlink"/>
          </w:rPr>
          <w:t xml:space="preserve">Figure 3</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33"/>
    <w:bookmarkStart w:id="38" w:name="session-rate-of-perceived-exhaustion"/>
    <w:p>
      <w:pPr>
        <w:pStyle w:val="Heading2"/>
      </w:pPr>
      <w:r>
        <w:t xml:space="preserve">Session Rate of Perceived Exhaustion</w:t>
      </w:r>
    </w:p>
    <w:p>
      <w:pPr>
        <w:pStyle w:val="FirstParagraph"/>
      </w:pPr>
      <w:r>
        <w:t xml:space="preserve">In this model, we used interaction terms of pride with positive affect, causal attribution and implicit motives to predict the rate of perceived exhaustion.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in a Kolmogorov-Smirnov test (</w:t>
      </w:r>
      <w:r>
        <w:rPr>
          <w:i/>
          <w:iCs/>
        </w:rPr>
        <w:t xml:space="preserve">p</w:t>
      </w:r>
      <w:r>
        <w:t xml:space="preserve"> </w:t>
      </w:r>
      <w:r>
        <w:t xml:space="preserve">= 0.13 ). This test is less sensitivie to small deviations from the norm [LIT].</w:t>
      </w:r>
      <w:r>
        <w:t xml:space="preserve"> </w:t>
      </w:r>
      <w:hyperlink w:anchor="fig-sessionh_assumptions">
        <w:r>
          <w:rPr>
            <w:rStyle w:val="Hyperlink"/>
          </w:rPr>
          <w:t xml:space="preserve">Figure 3</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To assess multicollinearity, we computed the variance influence factor which ranged from</w:t>
      </w:r>
      <w:r>
        <w:t xml:space="preserve"> </w:t>
      </w:r>
      <w:r>
        <w:rPr>
          <w:i/>
          <w:iCs/>
        </w:rPr>
        <w:t xml:space="preserve">vif</w:t>
      </w:r>
      <w:r>
        <w:rPr>
          <w:i/>
          <w:iCs/>
          <w:vertAlign w:val="subscript"/>
        </w:rPr>
        <w:t xml:space="preserve">min</w:t>
      </w:r>
      <w:r>
        <w:t xml:space="preserve"> </w:t>
      </w:r>
      <w:r>
        <w:t xml:space="preserve">= 1.09 to</w:t>
      </w:r>
      <w:r>
        <w:t xml:space="preserve"> </w:t>
      </w:r>
      <w:r>
        <w:rPr>
          <w:i/>
          <w:iCs/>
        </w:rPr>
        <w:t xml:space="preserve">vif</w:t>
      </w:r>
      <w:r>
        <w:rPr>
          <w:i/>
          <w:iCs/>
          <w:vertAlign w:val="subscript"/>
        </w:rPr>
        <w:t xml:space="preserve">max</w:t>
      </w:r>
      <w:r>
        <w:t xml:space="preserve"> </w:t>
      </w:r>
      <w:r>
        <w:t xml:space="preserve">= 2.72.</w:t>
      </w:r>
    </w:p>
    <w:p>
      <w:pPr>
        <w:sectPr/>
      </w:pPr>
    </w:p>
    <w:bookmarkStart w:id="34" w:name="tbl-corr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10"/>
        <w:gridCol w:w="924"/>
        <w:gridCol w:w="998"/>
        <w:gridCol w:w="924"/>
        <w:gridCol w:w="924"/>
        <w:gridCol w:w="912"/>
        <w:gridCol w:w="998"/>
        <w:gridCol w:w="924"/>
        <w:gridCol w:w="912"/>
        <w:gridCol w:w="912"/>
        <w:gridCol w:w="912"/>
        <w:gridCol w:w="1010"/>
        <w:gridCol w:w="912"/>
        <w:gridCol w:w="912"/>
        <w:gridCol w:w="912"/>
        <w:gridCol w:w="912"/>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4"/>
    <w:p>
      <w:pPr>
        <w:pStyle w:val="FigureNote"/>
      </w:pPr>
      <w:r>
        <w:rPr>
          <w:i/>
          <w:iCs/>
        </w:rPr>
        <w:t xml:space="preserve">Note</w:t>
      </w:r>
      <w:r>
        <w:t xml:space="preserve">. The note below the table.</w:t>
      </w:r>
    </w:p>
    <w:bookmarkStart w:id="35" w:name="tbl-hlmtable_km"/>
    <w:p>
      <w:pPr>
        <w:pStyle w:val="FigureTitle"/>
      </w:pPr>
      <w:r>
        <w:t xml:space="preserve">Table 2</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5"/>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bookmarkStart w:id="36" w:name="tbl-hlmtable_h"/>
    <w:p>
      <w:pPr>
        <w:pStyle w:val="FigureTitle"/>
      </w:pPr>
      <w:r>
        <w:t xml:space="preserve">Table 3</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381"/>
        <w:gridCol w:w="1039"/>
        <w:gridCol w:w="1381"/>
        <w:gridCol w:w="1039"/>
        <w:gridCol w:w="1381"/>
        <w:gridCol w:w="1039"/>
        <w:gridCol w:w="1381"/>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6"/>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bookmarkStart w:id="37" w:name="tbl-hlmtable_rpe"/>
    <w:p>
      <w:pPr>
        <w:pStyle w:val="FigureTitle"/>
      </w:pPr>
      <w:r>
        <w:t xml:space="preserve">Table 4</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455"/>
        <w:gridCol w:w="1039"/>
        <w:gridCol w:w="1455"/>
        <w:gridCol w:w="1039"/>
        <w:gridCol w:w="1455"/>
        <w:gridCol w:w="1039"/>
        <w:gridCol w:w="1455"/>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5.28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(0.36)</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(0.87)</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(0.19)</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-0.49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7"/>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pPr>
        <w:sectPr>
          <w:pgSz w:h="11906" w:w="16838" w:orient="landscape"/>
        </w:sectPr>
      </w:pPr>
    </w:p>
    <w:bookmarkEnd w:id="38"/>
    <w:bookmarkEnd w:id="39"/>
    <w:bookmarkStart w:id="42"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 which is also evident from the correlation table.</w:t>
      </w:r>
    </w:p>
    <w:bookmarkStart w:id="40" w:name="limitations-and-future-directions"/>
    <w:p>
      <w:pPr>
        <w:pStyle w:val="Heading2"/>
      </w:pPr>
      <w:r>
        <w:t xml:space="preserve">Limitations and Future Directions</w:t>
      </w:r>
    </w:p>
    <w:bookmarkEnd w:id="40"/>
    <w:bookmarkStart w:id="41" w:name="conclusion"/>
    <w:p>
      <w:pPr>
        <w:pStyle w:val="Heading2"/>
      </w:pPr>
      <w:r>
        <w:t xml:space="preserve">Conclusion</w:t>
      </w:r>
    </w:p>
    <w:bookmarkEnd w:id="41"/>
    <w:bookmarkEnd w:id="42"/>
    <w:bookmarkStart w:id="76" w:name="references"/>
    <w:p>
      <w:pPr>
        <w:pStyle w:val="Heading1"/>
      </w:pPr>
      <w:r>
        <w:t xml:space="preserve">References</w:t>
      </w:r>
    </w:p>
    <w:bookmarkStart w:id="51" w:name="refs"/>
    <w:bookmarkStart w:id="44" w:name="ref-kipchoge2020"/>
    <w:p>
      <w:pPr>
        <w:pStyle w:val="Bibliography"/>
      </w:pPr>
      <w:r>
        <w:t xml:space="preserve">Kipchoge, E. [@kipchogeeliud]. (March 6, 2020).</w:t>
      </w:r>
      <w:r>
        <w:t xml:space="preserve"> </w:t>
      </w:r>
      <w:r>
        <w:rPr>
          <w:i/>
          <w:iCs/>
        </w:rPr>
        <w:t xml:space="preserve">"I am so proud to win in the streets of Tokyo, where the people have running in their heart and minds.</w:t>
      </w:r>
      <w:r>
        <w:t xml:space="preserve"> [Photograph] Instagram.</w:t>
      </w:r>
      <w:r>
        <w:t xml:space="preserve"> </w:t>
      </w:r>
      <w:hyperlink r:id="rId43">
        <w:r>
          <w:rPr>
            <w:rStyle w:val="Hyperlink"/>
          </w:rPr>
          <w:t xml:space="preserve">https://www.instagram.com/p/CavzZYZIbGo</w:t>
        </w:r>
      </w:hyperlink>
    </w:p>
    <w:bookmarkEnd w:id="44"/>
    <w:bookmarkStart w:id="46" w:name="ref-Obrien2007"/>
    <w:p>
      <w:pPr>
        <w:pStyle w:val="Bibliography"/>
      </w:pPr>
      <w:r>
        <w:t xml:space="preserve">O’brien, R. M. (2007). A caution regarding rules of thumb for variance inflation factors.</w:t>
      </w:r>
      <w:r>
        <w:t xml:space="preserve"> </w:t>
      </w:r>
      <w:r>
        <w:rPr>
          <w:i/>
          <w:iCs/>
        </w:rPr>
        <w:t xml:space="preserve">Quality &amp;Amp; Quantity</w:t>
      </w:r>
      <w:r>
        <w:t xml:space="preserve">,</w:t>
      </w:r>
      <w:r>
        <w:t xml:space="preserve"> </w:t>
      </w:r>
      <w:r>
        <w:rPr>
          <w:i/>
          <w:iCs/>
        </w:rPr>
        <w:t xml:space="preserve">41</w:t>
      </w:r>
      <w:r>
        <w:t xml:space="preserve">(5), 673–690.</w:t>
      </w:r>
      <w:r>
        <w:t xml:space="preserve"> </w:t>
      </w:r>
      <w:hyperlink r:id="rId45">
        <w:r>
          <w:rPr>
            <w:rStyle w:val="Hyperlink"/>
          </w:rPr>
          <w:t xml:space="preserve">https://doi.org/10.1007/s11135-006-9018-6</w:t>
        </w:r>
      </w:hyperlink>
    </w:p>
    <w:bookmarkEnd w:id="46"/>
    <w:bookmarkStart w:id="48" w:name="ref-rstudio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47">
        <w:r>
          <w:rPr>
            <w:rStyle w:val="Hyperlink"/>
          </w:rPr>
          <w:t xml:space="preserve">https://www.R-project.org/</w:t>
        </w:r>
      </w:hyperlink>
    </w:p>
    <w:bookmarkEnd w:id="48"/>
    <w:bookmarkStart w:id="50"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49">
        <w:r>
          <w:rPr>
            <w:rStyle w:val="Hyperlink"/>
          </w:rPr>
          <w:t xml:space="preserve">https://doi.org/10.1037/met0000030</w:t>
        </w:r>
      </w:hyperlink>
    </w:p>
    <w:bookmarkEnd w:id="50"/>
    <w:bookmarkEnd w:id="51"/>
    <w:p>
      <w:r>
        <w:br w:type="page"/>
      </w:r>
    </w:p>
    <w:bookmarkStart w:id="55" w:name="fig-corrplot"/>
    <w:p>
      <w:pPr>
        <w:pStyle w:val="FigureTitle"/>
      </w:pPr>
      <w:r>
        <w:t xml:space="preserve">Figure 1</w:t>
      </w:r>
    </w:p>
    <w:p>
      <w:pPr>
        <w:pStyle w:val="Caption"/>
      </w:pPr>
      <w:r>
        <w:t xml:space="preserve">Heatmap</w:t>
      </w:r>
    </w:p>
    <w:p>
      <w:pPr>
        <w:pStyle w:val="FigureWithNote"/>
      </w:pPr>
      <w:r>
        <w:drawing>
          <wp:inline>
            <wp:extent cx="5943600" cy="5943600"/>
            <wp:effectExtent b="0" l="0" r="0" t="0"/>
            <wp:docPr descr="" title="" id="53" name="Picture"/>
            <a:graphic>
              <a:graphicData uri="http://schemas.openxmlformats.org/drawingml/2006/picture">
                <pic:pic>
                  <pic:nvPicPr>
                    <pic:cNvPr descr="index_files/figure-docx/fig-corrplot-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p>
      <w:pPr>
        <w:pStyle w:val="FigureNote"/>
      </w:pPr>
      <w:r>
        <w:rPr>
          <w:i/>
          <w:iCs/>
        </w:rPr>
        <w:t xml:space="preserve">Note</w:t>
      </w:r>
      <w:r>
        <w:t xml:space="preserve">. This is the note below the figure.</w:t>
      </w:r>
    </w:p>
    <w:p>
      <w:r>
        <w:br w:type="page"/>
      </w:r>
    </w:p>
    <w:bookmarkStart w:id="59" w:name="fig-sessionkm_assumptions"/>
    <w:p>
      <w:pPr>
        <w:pStyle w:val="FigureTitle"/>
      </w:pPr>
      <w:r>
        <w:t xml:space="preserve">Figure 2</w:t>
      </w:r>
    </w:p>
    <w:p>
      <w:pPr>
        <w:pStyle w:val="Caption"/>
      </w:pPr>
      <w:r>
        <w:t xml:space="preserve">Histogram and QQ-Plot of Residuals for the running Distance Model</w:t>
      </w:r>
    </w:p>
    <w:p>
      <w:pPr>
        <w:pStyle w:val="FigureWithNote"/>
      </w:pPr>
      <w:r>
        <w:drawing>
          <wp:inline>
            <wp:extent cx="5943600" cy="5943600"/>
            <wp:effectExtent b="0" l="0" r="0" t="0"/>
            <wp:docPr descr="" title="" id="57" name="Picture"/>
            <a:graphic>
              <a:graphicData uri="http://schemas.openxmlformats.org/drawingml/2006/picture">
                <pic:pic>
                  <pic:nvPicPr>
                    <pic:cNvPr descr="index_files/figure-docx/fig-sessionkm_assumptions-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bookmarkEnd w:id="59"/>
    <w:p>
      <w:pPr>
        <w:pStyle w:val="FigureNote"/>
      </w:pPr>
      <w:r>
        <w:rPr>
          <w:i/>
          <w:iCs/>
        </w:rPr>
        <w:t xml:space="preserve">Note</w:t>
      </w:r>
      <w:r>
        <w:t xml:space="preserve">. This is the note below the figure.</w:t>
      </w:r>
    </w:p>
    <w:p>
      <w:r>
        <w:br w:type="page"/>
      </w:r>
    </w:p>
    <w:bookmarkStart w:id="63" w:name="fig-sessionh_assumptions"/>
    <w:p>
      <w:pPr>
        <w:pStyle w:val="FigureTitle"/>
      </w:pPr>
      <w:r>
        <w:t xml:space="preserve">Figure 3</w:t>
      </w:r>
    </w:p>
    <w:p>
      <w:pPr>
        <w:pStyle w:val="Caption"/>
      </w:pPr>
      <w:r>
        <w:t xml:space="preserve">Histogram of Residuals</w:t>
      </w:r>
    </w:p>
    <w:p>
      <w:pPr>
        <w:pStyle w:val="FigureWithNote"/>
      </w:pPr>
      <w:r>
        <w:drawing>
          <wp:inline>
            <wp:extent cx="5943600" cy="5943600"/>
            <wp:effectExtent b="0" l="0" r="0" t="0"/>
            <wp:docPr descr="" title="" id="61" name="Picture"/>
            <a:graphic>
              <a:graphicData uri="http://schemas.openxmlformats.org/drawingml/2006/picture">
                <pic:pic>
                  <pic:nvPicPr>
                    <pic:cNvPr descr="index_files/figure-docx/fig-sessionh_assumptions-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This is the note below the figure.</w:t>
      </w:r>
    </w:p>
    <w:p>
      <w:r>
        <w:br w:type="page"/>
      </w:r>
    </w:p>
    <w:bookmarkStart w:id="67" w:name="fig-sessionrpe_assumptions"/>
    <w:p>
      <w:pPr>
        <w:pStyle w:val="FigureTitle"/>
      </w:pPr>
      <w:r>
        <w:t xml:space="preserve">Figure 4</w:t>
      </w:r>
    </w:p>
    <w:p>
      <w:pPr>
        <w:pStyle w:val="Caption"/>
      </w:pPr>
      <w:r>
        <w:t xml:space="preserve">Histogram of Residuals</w:t>
      </w:r>
    </w:p>
    <w:p>
      <w:pPr>
        <w:pStyle w:val="FigureWithNote"/>
      </w:pPr>
      <w:r>
        <w:drawing>
          <wp:inline>
            <wp:extent cx="5943600" cy="5943600"/>
            <wp:effectExtent b="0" l="0" r="0" t="0"/>
            <wp:docPr descr="" title="" id="65" name="Picture"/>
            <a:graphic>
              <a:graphicData uri="http://schemas.openxmlformats.org/drawingml/2006/picture">
                <pic:pic>
                  <pic:nvPicPr>
                    <pic:cNvPr descr="index_files/figure-docx/fig-sessionrpe_assumptions-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This is the note below the figure.</w:t>
      </w:r>
    </w:p>
    <w:p>
      <w:r>
        <w:br w:type="page"/>
      </w:r>
    </w:p>
    <w:bookmarkStart w:id="71" w:name="fig-violin"/>
    <w:p>
      <w:pPr>
        <w:pStyle w:val="FigureTitle"/>
      </w:pPr>
      <w:r>
        <w:t xml:space="preserve">Figure 5</w:t>
      </w:r>
    </w:p>
    <w:p>
      <w:pPr>
        <w:pStyle w:val="Caption"/>
      </w:pPr>
      <w:r>
        <w:t xml:space="preserve">Violin Plot with boxplots</w:t>
      </w:r>
    </w:p>
    <w:p>
      <w:pPr>
        <w:pStyle w:val="FigureWithNote"/>
      </w:pPr>
      <w:r>
        <w:drawing>
          <wp:inline>
            <wp:extent cx="5943600" cy="8915400"/>
            <wp:effectExtent b="0" l="0" r="0" t="0"/>
            <wp:docPr descr="" title="" id="69" name="Picture"/>
            <a:graphic>
              <a:graphicData uri="http://schemas.openxmlformats.org/drawingml/2006/picture">
                <pic:pic>
                  <pic:nvPicPr>
                    <pic:cNvPr descr="index_files/figure-docx/fig-violin-1.png" id="70" name="Picture"/>
                    <pic:cNvPicPr>
                      <a:picLocks noChangeArrowheads="1" noChangeAspect="1"/>
                    </pic:cNvPicPr>
                  </pic:nvPicPr>
                  <pic:blipFill>
                    <a:blip r:embed="rId68"/>
                    <a:stretch>
                      <a:fillRect/>
                    </a:stretch>
                  </pic:blipFill>
                  <pic:spPr bwMode="auto">
                    <a:xfrm>
                      <a:off x="0" y="0"/>
                      <a:ext cx="5943600" cy="8915400"/>
                    </a:xfrm>
                    <a:prstGeom prst="rect">
                      <a:avLst/>
                    </a:prstGeom>
                    <a:noFill/>
                    <a:ln w="9525">
                      <a:noFill/>
                      <a:headEnd/>
                      <a:tailEnd/>
                    </a:ln>
                  </pic:spPr>
                </pic:pic>
              </a:graphicData>
            </a:graphic>
          </wp:inline>
        </w:drawing>
      </w:r>
    </w:p>
    <w:bookmarkEnd w:id="71"/>
    <w:p>
      <w:pPr>
        <w:pStyle w:val="FigureNote"/>
      </w:pPr>
      <w:r>
        <w:rPr>
          <w:i/>
          <w:iCs/>
        </w:rPr>
        <w:t xml:space="preserve">Note</w:t>
      </w:r>
      <w:r>
        <w:t xml:space="preserve">. This is the note below the figure.</w:t>
      </w:r>
    </w:p>
    <w:p>
      <w:r>
        <w:br w:type="page"/>
      </w:r>
    </w:p>
    <w:bookmarkStart w:id="75" w:name="fig-globality_times_pride"/>
    <w:p>
      <w:pPr>
        <w:pStyle w:val="FigureTitle"/>
      </w:pPr>
      <w:r>
        <w:t xml:space="preserve">Figure 6</w:t>
      </w:r>
    </w:p>
    <w:p>
      <w:pPr>
        <w:pStyle w:val="Caption"/>
      </w:pPr>
      <w:r>
        <w:t xml:space="preserve">Predictive Contribution of Globality, which interacts with pride</w:t>
      </w:r>
    </w:p>
    <w:p>
      <w:pPr>
        <w:pStyle w:val="FigureWithNote"/>
      </w:pPr>
      <w:r>
        <w:drawing>
          <wp:inline>
            <wp:extent cx="5943600" cy="8915400"/>
            <wp:effectExtent b="0" l="0" r="0" t="0"/>
            <wp:docPr descr="" title="" id="73" name="Picture"/>
            <a:graphic>
              <a:graphicData uri="http://schemas.openxmlformats.org/drawingml/2006/picture">
                <pic:pic>
                  <pic:nvPicPr>
                    <pic:cNvPr descr="index_files/figure-docx/fig-globality_times_pride-1.png" id="74" name="Picture"/>
                    <pic:cNvPicPr>
                      <a:picLocks noChangeArrowheads="1" noChangeAspect="1"/>
                    </pic:cNvPicPr>
                  </pic:nvPicPr>
                  <pic:blipFill>
                    <a:blip r:embed="rId72"/>
                    <a:stretch>
                      <a:fillRect/>
                    </a:stretch>
                  </pic:blipFill>
                  <pic:spPr bwMode="auto">
                    <a:xfrm>
                      <a:off x="0" y="0"/>
                      <a:ext cx="5943600" cy="8915400"/>
                    </a:xfrm>
                    <a:prstGeom prst="rect">
                      <a:avLst/>
                    </a:prstGeom>
                    <a:noFill/>
                    <a:ln w="9525">
                      <a:noFill/>
                      <a:headEnd/>
                      <a:tailEnd/>
                    </a:ln>
                  </pic:spPr>
                </pic:pic>
              </a:graphicData>
            </a:graphic>
          </wp:inline>
        </w:drawing>
      </w:r>
    </w:p>
    <w:bookmarkEnd w:id="75"/>
    <w:p>
      <w:pPr>
        <w:pStyle w:val="FigureNote"/>
      </w:pPr>
      <w:r>
        <w:rPr>
          <w:i/>
          <w:iCs/>
        </w:rPr>
        <w:t xml:space="preserve">Note</w:t>
      </w:r>
      <w:r>
        <w:t xml:space="preserve">. This is the note below the figure.</w:t>
      </w:r>
    </w:p>
    <w:p>
      <w:r>
        <w:br w:type="page"/>
      </w:r>
    </w:p>
    <w:bookmarkEnd w:id="76"/>
    <w:bookmarkStart w:id="77" w:name="appendix"/>
    <w:p>
      <w:pPr>
        <w:pStyle w:val="Heading1"/>
      </w:pPr>
      <w:r>
        <w:t xml:space="preserve">Appendix</w:t>
      </w:r>
    </w:p>
    <w:bookmarkEnd w:id="77"/>
    <w:bookmarkStart w:id="78" w:name="title-for-appendix"/>
    <w:p>
      <w:pPr>
        <w:pStyle w:val="Heading1"/>
      </w:pPr>
      <w:r>
        <w:t xml:space="preserve">Title for Appendix</w:t>
      </w:r>
    </w:p>
    <w:bookmarkEnd w:id="7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hyperlink" Id="rId45" Target="https://doi.org/10.1007/s11135-006-9018-6" TargetMode="External" /><Relationship Type="http://schemas.openxmlformats.org/officeDocument/2006/relationships/hyperlink" Id="rId49" Target="https://doi.org/10.1037/met0000030" TargetMode="External" /><Relationship Type="http://schemas.openxmlformats.org/officeDocument/2006/relationships/hyperlink" Id="rId47" Target="https://www.R-project.org/" TargetMode="External" /><Relationship Type="http://schemas.openxmlformats.org/officeDocument/2006/relationships/hyperlink" Id="rId43" Target="https://www.instagram.com/p/CavzZYZIbGo"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s11135-006-9018-6" TargetMode="External" /><Relationship Type="http://schemas.openxmlformats.org/officeDocument/2006/relationships/hyperlink" Id="rId49" Target="https://doi.org/10.1037/met0000030" TargetMode="External" /><Relationship Type="http://schemas.openxmlformats.org/officeDocument/2006/relationships/hyperlink" Id="rId47" Target="https://www.R-project.org/" TargetMode="External" /><Relationship Type="http://schemas.openxmlformats.org/officeDocument/2006/relationships/hyperlink" Id="rId43" Target="https://www.instagram.com/p/CavzZYZIb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2025-04-27T17:47:14Z</dcterms:created>
  <dcterms:modified xsi:type="dcterms:W3CDTF">2025-04-27T17:47:14Z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output-dir">
    <vt:lpwstr>docs</vt:lpwstr>
  </property>
  <property fmtid="{D5CDD505-2E9C-101B-9397-08002B2CF9AE}" pid="29" name="references">
    <vt:lpwstr/>
  </property>
  <property fmtid="{D5CDD505-2E9C-101B-9397-08002B2CF9AE}" pid="30" name="revealjs-plugins">
    <vt:lpwstr/>
  </property>
  <property fmtid="{D5CDD505-2E9C-101B-9397-08002B2CF9AE}" pid="31" name="shorttitle">
    <vt:lpwstr>SELF-CONSCIOUS EMOTIONS IN SPORT</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