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9B864" w14:textId="77777777" w:rsidR="00695123" w:rsidRPr="00035E45" w:rsidRDefault="00695123" w:rsidP="00035E45">
      <w:pPr>
        <w:spacing w:line="240" w:lineRule="auto"/>
        <w:jc w:val="both"/>
        <w:rPr>
          <w:rFonts w:asciiTheme="majorHAnsi" w:hAnsiTheme="majorHAnsi" w:cstheme="majorHAnsi"/>
          <w:sz w:val="24"/>
          <w:szCs w:val="24"/>
          <w:lang w:val="es-MX"/>
        </w:rPr>
      </w:pPr>
    </w:p>
    <w:p w14:paraId="2423A5A1" w14:textId="77777777" w:rsidR="00695123" w:rsidRPr="00035E45" w:rsidRDefault="00695123" w:rsidP="00035E45">
      <w:pPr>
        <w:spacing w:line="240" w:lineRule="auto"/>
        <w:jc w:val="both"/>
        <w:rPr>
          <w:rFonts w:asciiTheme="majorHAnsi" w:hAnsiTheme="majorHAnsi" w:cstheme="majorHAnsi"/>
          <w:sz w:val="24"/>
          <w:szCs w:val="24"/>
          <w:lang w:val="es-MX"/>
        </w:rPr>
      </w:pPr>
    </w:p>
    <w:p w14:paraId="0695C80A" w14:textId="77777777" w:rsidR="00695123" w:rsidRPr="00035E45" w:rsidRDefault="00695123" w:rsidP="00035E45">
      <w:pPr>
        <w:spacing w:line="240" w:lineRule="auto"/>
        <w:jc w:val="both"/>
        <w:rPr>
          <w:rFonts w:asciiTheme="majorHAnsi" w:hAnsiTheme="majorHAnsi" w:cstheme="majorHAnsi"/>
          <w:sz w:val="24"/>
          <w:szCs w:val="24"/>
          <w:lang w:val="es-MX"/>
        </w:rPr>
      </w:pPr>
    </w:p>
    <w:p w14:paraId="3B27E41A" w14:textId="77777777" w:rsidR="00695123" w:rsidRPr="00035E45" w:rsidRDefault="00695123" w:rsidP="00035E45">
      <w:pPr>
        <w:spacing w:line="240" w:lineRule="auto"/>
        <w:jc w:val="both"/>
        <w:rPr>
          <w:rFonts w:asciiTheme="majorHAnsi" w:hAnsiTheme="majorHAnsi" w:cstheme="majorHAnsi"/>
          <w:sz w:val="24"/>
          <w:szCs w:val="24"/>
          <w:lang w:val="es-MX"/>
        </w:rPr>
      </w:pPr>
    </w:p>
    <w:p w14:paraId="04668354" w14:textId="77777777" w:rsidR="00695123" w:rsidRPr="00035E45" w:rsidRDefault="00695123" w:rsidP="00035E45">
      <w:pPr>
        <w:spacing w:line="240" w:lineRule="auto"/>
        <w:jc w:val="both"/>
        <w:rPr>
          <w:rFonts w:asciiTheme="majorHAnsi" w:hAnsiTheme="majorHAnsi" w:cstheme="majorHAnsi"/>
          <w:sz w:val="24"/>
          <w:szCs w:val="24"/>
          <w:lang w:val="es-MX"/>
        </w:rPr>
      </w:pPr>
    </w:p>
    <w:p w14:paraId="6BC8E4BC" w14:textId="77777777" w:rsidR="00695123" w:rsidRPr="00035E45" w:rsidRDefault="00695123" w:rsidP="00035E45">
      <w:pPr>
        <w:spacing w:line="240" w:lineRule="auto"/>
        <w:jc w:val="both"/>
        <w:rPr>
          <w:rFonts w:asciiTheme="majorHAnsi" w:hAnsiTheme="majorHAnsi" w:cstheme="majorHAnsi"/>
          <w:sz w:val="24"/>
          <w:szCs w:val="24"/>
          <w:lang w:val="es-MX"/>
        </w:rPr>
      </w:pPr>
    </w:p>
    <w:p w14:paraId="14FBFB7B" w14:textId="77777777" w:rsidR="00695123" w:rsidRPr="00035E45" w:rsidRDefault="00695123" w:rsidP="00035E45">
      <w:pPr>
        <w:spacing w:line="240" w:lineRule="auto"/>
        <w:jc w:val="both"/>
        <w:rPr>
          <w:rFonts w:asciiTheme="majorHAnsi" w:hAnsiTheme="majorHAnsi" w:cstheme="majorHAnsi"/>
          <w:sz w:val="24"/>
          <w:szCs w:val="24"/>
          <w:lang w:val="es-MX"/>
        </w:rPr>
      </w:pPr>
    </w:p>
    <w:p w14:paraId="21EB68D7" w14:textId="77777777" w:rsidR="00695123" w:rsidRPr="00035E45" w:rsidRDefault="00035E45" w:rsidP="00035E45">
      <w:pPr>
        <w:spacing w:line="240" w:lineRule="auto"/>
        <w:jc w:val="both"/>
        <w:rPr>
          <w:rFonts w:asciiTheme="majorHAnsi" w:hAnsiTheme="majorHAnsi" w:cstheme="majorHAnsi"/>
          <w:sz w:val="24"/>
          <w:szCs w:val="24"/>
          <w:lang w:val="es-MX"/>
        </w:rPr>
      </w:pPr>
      <w:r w:rsidRPr="00035E45">
        <w:rPr>
          <w:rFonts w:asciiTheme="majorHAnsi" w:hAnsiTheme="majorHAnsi" w:cstheme="majorHAnsi"/>
          <w:noProof/>
          <w:sz w:val="24"/>
          <w:szCs w:val="24"/>
          <w:lang w:val="es-MX"/>
        </w:rPr>
        <mc:AlternateContent>
          <mc:Choice Requires="wps">
            <w:drawing>
              <wp:anchor distT="0" distB="0" distL="114300" distR="114300" simplePos="0" relativeHeight="251659264" behindDoc="0" locked="0" layoutInCell="1" allowOverlap="1" wp14:anchorId="7D228EF0" wp14:editId="567DB16B">
                <wp:simplePos x="0" y="0"/>
                <wp:positionH relativeFrom="column">
                  <wp:posOffset>281940</wp:posOffset>
                </wp:positionH>
                <wp:positionV relativeFrom="paragraph">
                  <wp:posOffset>48894</wp:posOffset>
                </wp:positionV>
                <wp:extent cx="4857750" cy="340042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4857750" cy="3400425"/>
                        </a:xfrm>
                        <a:prstGeom prst="rect">
                          <a:avLst/>
                        </a:prstGeom>
                        <a:noFill/>
                        <a:ln w="6350">
                          <a:noFill/>
                        </a:ln>
                      </wps:spPr>
                      <wps:txbx>
                        <w:txbxContent>
                          <w:p w14:paraId="29621046" w14:textId="00515C57" w:rsidR="00695123" w:rsidRDefault="00695123" w:rsidP="00695123">
                            <w:pPr>
                              <w:jc w:val="center"/>
                              <w:rPr>
                                <w:sz w:val="56"/>
                                <w:lang w:val="es-MX"/>
                              </w:rPr>
                            </w:pPr>
                            <w:r w:rsidRPr="00695123">
                              <w:rPr>
                                <w:sz w:val="56"/>
                                <w:lang w:val="es-MX"/>
                              </w:rPr>
                              <w:t>Técnicas de pruebas de caja negra</w:t>
                            </w:r>
                          </w:p>
                          <w:p w14:paraId="4C501F44" w14:textId="38CC4D3F" w:rsidR="00F579E2" w:rsidRDefault="00F579E2" w:rsidP="00695123">
                            <w:pPr>
                              <w:jc w:val="center"/>
                              <w:rPr>
                                <w:sz w:val="56"/>
                                <w:lang w:val="es-MX"/>
                              </w:rPr>
                            </w:pPr>
                          </w:p>
                          <w:p w14:paraId="10BC2E13" w14:textId="77777777" w:rsidR="00F579E2" w:rsidRDefault="00F579E2" w:rsidP="00695123">
                            <w:pPr>
                              <w:jc w:val="center"/>
                              <w:rPr>
                                <w:sz w:val="56"/>
                                <w:lang w:val="es-MX"/>
                              </w:rPr>
                            </w:pPr>
                          </w:p>
                          <w:p w14:paraId="1A8F29A1" w14:textId="013CBF69" w:rsidR="00F579E2" w:rsidRDefault="00F579E2" w:rsidP="00695123">
                            <w:pPr>
                              <w:jc w:val="center"/>
                              <w:rPr>
                                <w:sz w:val="56"/>
                                <w:lang w:val="es-MX"/>
                              </w:rPr>
                            </w:pPr>
                          </w:p>
                          <w:p w14:paraId="1287E249" w14:textId="683CD201" w:rsidR="00F579E2" w:rsidRPr="00F579E2" w:rsidRDefault="00F579E2" w:rsidP="00F579E2">
                            <w:pPr>
                              <w:rPr>
                                <w:i/>
                                <w:sz w:val="24"/>
                                <w:szCs w:val="24"/>
                                <w:lang w:val="es-MX"/>
                              </w:rPr>
                            </w:pPr>
                            <w:r w:rsidRPr="00F579E2">
                              <w:rPr>
                                <w:i/>
                                <w:sz w:val="24"/>
                                <w:szCs w:val="24"/>
                                <w:lang w:val="es-MX"/>
                              </w:rPr>
                              <w:t xml:space="preserve">El objetivo de una técnica de prueba es ayudar a identificar las condiciones de pruebas, los casos de pruebas y los datos de pruebas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228EF0" id="_x0000_t202" coordsize="21600,21600" o:spt="202" path="m,l,21600r21600,l21600,xe">
                <v:stroke joinstyle="miter"/>
                <v:path gradientshapeok="t" o:connecttype="rect"/>
              </v:shapetype>
              <v:shape id="Cuadro de texto 4" o:spid="_x0000_s1026" type="#_x0000_t202" style="position:absolute;left:0;text-align:left;margin-left:22.2pt;margin-top:3.85pt;width:382.5pt;height:26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" filled="f" stroked="f" strokeweight=".5pt">
                <v:textbox>
                  <w:txbxContent>
                    <w:p w14:paraId="29621046" w14:textId="00515C57" w:rsidR="00695123" w:rsidRDefault="00695123" w:rsidP="00695123">
                      <w:pPr>
                        <w:jc w:val="center"/>
                        <w:rPr>
                          <w:sz w:val="56"/>
                          <w:lang w:val="es-MX"/>
                        </w:rPr>
                      </w:pPr>
                      <w:r w:rsidRPr="00695123">
                        <w:rPr>
                          <w:sz w:val="56"/>
                          <w:lang w:val="es-MX"/>
                        </w:rPr>
                        <w:t>Técnicas de pruebas de caja negra</w:t>
                      </w:r>
                    </w:p>
                    <w:p w14:paraId="4C501F44" w14:textId="38CC4D3F" w:rsidR="00F579E2" w:rsidRDefault="00F579E2" w:rsidP="00695123">
                      <w:pPr>
                        <w:jc w:val="center"/>
                        <w:rPr>
                          <w:sz w:val="56"/>
                          <w:lang w:val="es-MX"/>
                        </w:rPr>
                      </w:pPr>
                    </w:p>
                    <w:p w14:paraId="10BC2E13" w14:textId="77777777" w:rsidR="00F579E2" w:rsidRDefault="00F579E2" w:rsidP="00695123">
                      <w:pPr>
                        <w:jc w:val="center"/>
                        <w:rPr>
                          <w:sz w:val="56"/>
                          <w:lang w:val="es-MX"/>
                        </w:rPr>
                      </w:pPr>
                    </w:p>
                    <w:p w14:paraId="1A8F29A1" w14:textId="013CBF69" w:rsidR="00F579E2" w:rsidRDefault="00F579E2" w:rsidP="00695123">
                      <w:pPr>
                        <w:jc w:val="center"/>
                        <w:rPr>
                          <w:sz w:val="56"/>
                          <w:lang w:val="es-MX"/>
                        </w:rPr>
                      </w:pPr>
                    </w:p>
                    <w:p w14:paraId="1287E249" w14:textId="683CD201" w:rsidR="00F579E2" w:rsidRPr="00F579E2" w:rsidRDefault="00F579E2" w:rsidP="00F579E2">
                      <w:pPr>
                        <w:rPr>
                          <w:i/>
                          <w:sz w:val="24"/>
                          <w:szCs w:val="24"/>
                          <w:lang w:val="es-MX"/>
                        </w:rPr>
                      </w:pPr>
                      <w:r w:rsidRPr="00F579E2">
                        <w:rPr>
                          <w:i/>
                          <w:sz w:val="24"/>
                          <w:szCs w:val="24"/>
                          <w:lang w:val="es-MX"/>
                        </w:rPr>
                        <w:t xml:space="preserve">El objetivo de una técnica de prueba es ayudar a identificar las condiciones de pruebas, los casos de pruebas y los datos de pruebas </w:t>
                      </w:r>
                    </w:p>
                  </w:txbxContent>
                </v:textbox>
              </v:shape>
            </w:pict>
          </mc:Fallback>
        </mc:AlternateContent>
      </w:r>
    </w:p>
    <w:p w14:paraId="5F21BAB3" w14:textId="77777777" w:rsidR="00695123" w:rsidRPr="00035E45" w:rsidRDefault="00695123" w:rsidP="00035E45">
      <w:pPr>
        <w:spacing w:line="240" w:lineRule="auto"/>
        <w:jc w:val="both"/>
        <w:rPr>
          <w:rFonts w:asciiTheme="majorHAnsi" w:hAnsiTheme="majorHAnsi" w:cstheme="majorHAnsi"/>
          <w:sz w:val="24"/>
          <w:szCs w:val="24"/>
          <w:lang w:val="es-MX"/>
        </w:rPr>
      </w:pPr>
    </w:p>
    <w:p w14:paraId="2C044084" w14:textId="77777777" w:rsidR="00695123" w:rsidRPr="00035E45" w:rsidRDefault="00695123" w:rsidP="00035E45">
      <w:pPr>
        <w:spacing w:line="240" w:lineRule="auto"/>
        <w:jc w:val="both"/>
        <w:rPr>
          <w:rFonts w:asciiTheme="majorHAnsi" w:hAnsiTheme="majorHAnsi" w:cstheme="majorHAnsi"/>
          <w:sz w:val="24"/>
          <w:szCs w:val="24"/>
          <w:lang w:val="es-MX"/>
        </w:rPr>
      </w:pPr>
    </w:p>
    <w:p w14:paraId="3A2BD97A" w14:textId="77777777" w:rsidR="00695123" w:rsidRPr="00035E45" w:rsidRDefault="00695123" w:rsidP="00035E45">
      <w:pPr>
        <w:spacing w:line="240" w:lineRule="auto"/>
        <w:jc w:val="both"/>
        <w:rPr>
          <w:rFonts w:asciiTheme="majorHAnsi" w:hAnsiTheme="majorHAnsi" w:cstheme="majorHAnsi"/>
          <w:sz w:val="24"/>
          <w:szCs w:val="24"/>
          <w:lang w:val="es-MX"/>
        </w:rPr>
      </w:pPr>
    </w:p>
    <w:p w14:paraId="3F42E8C6" w14:textId="77777777" w:rsidR="00695123" w:rsidRPr="00035E45" w:rsidRDefault="00695123" w:rsidP="00035E45">
      <w:pPr>
        <w:spacing w:line="240" w:lineRule="auto"/>
        <w:jc w:val="both"/>
        <w:rPr>
          <w:rFonts w:asciiTheme="majorHAnsi" w:hAnsiTheme="majorHAnsi" w:cstheme="majorHAnsi"/>
          <w:sz w:val="24"/>
          <w:szCs w:val="24"/>
          <w:lang w:val="es-MX"/>
        </w:rPr>
      </w:pPr>
    </w:p>
    <w:p w14:paraId="04E8CA67" w14:textId="77777777" w:rsidR="00695123" w:rsidRPr="00035E45" w:rsidRDefault="00695123" w:rsidP="00035E45">
      <w:pPr>
        <w:spacing w:line="240" w:lineRule="auto"/>
        <w:jc w:val="both"/>
        <w:rPr>
          <w:rFonts w:asciiTheme="majorHAnsi" w:hAnsiTheme="majorHAnsi" w:cstheme="majorHAnsi"/>
          <w:sz w:val="24"/>
          <w:szCs w:val="24"/>
          <w:lang w:val="es-MX"/>
        </w:rPr>
      </w:pPr>
    </w:p>
    <w:p w14:paraId="71A9760E" w14:textId="77777777" w:rsidR="00695123" w:rsidRPr="00035E45" w:rsidRDefault="00695123" w:rsidP="00035E45">
      <w:pPr>
        <w:spacing w:line="240" w:lineRule="auto"/>
        <w:jc w:val="both"/>
        <w:rPr>
          <w:rFonts w:asciiTheme="majorHAnsi" w:hAnsiTheme="majorHAnsi" w:cstheme="majorHAnsi"/>
          <w:sz w:val="24"/>
          <w:szCs w:val="24"/>
          <w:lang w:val="es-MX"/>
        </w:rPr>
      </w:pPr>
    </w:p>
    <w:p w14:paraId="0D22F079" w14:textId="77777777" w:rsidR="00695123" w:rsidRPr="00035E45" w:rsidRDefault="00695123" w:rsidP="00035E45">
      <w:pPr>
        <w:spacing w:line="240" w:lineRule="auto"/>
        <w:jc w:val="both"/>
        <w:rPr>
          <w:rFonts w:asciiTheme="majorHAnsi" w:hAnsiTheme="majorHAnsi" w:cstheme="majorHAnsi"/>
          <w:sz w:val="24"/>
          <w:szCs w:val="24"/>
          <w:lang w:val="es-MX"/>
        </w:rPr>
      </w:pPr>
    </w:p>
    <w:p w14:paraId="10700F54" w14:textId="77777777" w:rsidR="00695123" w:rsidRPr="00035E45" w:rsidRDefault="00695123" w:rsidP="00035E45">
      <w:pPr>
        <w:spacing w:line="240" w:lineRule="auto"/>
        <w:jc w:val="both"/>
        <w:rPr>
          <w:rFonts w:asciiTheme="majorHAnsi" w:hAnsiTheme="majorHAnsi" w:cstheme="majorHAnsi"/>
          <w:sz w:val="24"/>
          <w:szCs w:val="24"/>
          <w:lang w:val="es-MX"/>
        </w:rPr>
      </w:pPr>
    </w:p>
    <w:p w14:paraId="3608B3ED" w14:textId="77777777" w:rsidR="00695123" w:rsidRPr="00035E45" w:rsidRDefault="00695123" w:rsidP="00035E45">
      <w:pPr>
        <w:spacing w:line="240" w:lineRule="auto"/>
        <w:jc w:val="both"/>
        <w:rPr>
          <w:rFonts w:asciiTheme="majorHAnsi" w:hAnsiTheme="majorHAnsi" w:cstheme="majorHAnsi"/>
          <w:sz w:val="24"/>
          <w:szCs w:val="24"/>
          <w:lang w:val="es-MX"/>
        </w:rPr>
      </w:pPr>
    </w:p>
    <w:p w14:paraId="06EB5D99" w14:textId="77777777" w:rsidR="00695123" w:rsidRPr="00035E45" w:rsidRDefault="00695123" w:rsidP="00035E45">
      <w:pPr>
        <w:spacing w:line="240" w:lineRule="auto"/>
        <w:jc w:val="both"/>
        <w:rPr>
          <w:rFonts w:asciiTheme="majorHAnsi" w:hAnsiTheme="majorHAnsi" w:cstheme="majorHAnsi"/>
          <w:sz w:val="24"/>
          <w:szCs w:val="24"/>
          <w:lang w:val="es-MX"/>
        </w:rPr>
      </w:pPr>
    </w:p>
    <w:p w14:paraId="0E726989" w14:textId="77777777" w:rsidR="00695123" w:rsidRPr="00035E45" w:rsidRDefault="00695123" w:rsidP="00035E45">
      <w:pPr>
        <w:spacing w:line="240" w:lineRule="auto"/>
        <w:jc w:val="both"/>
        <w:rPr>
          <w:rFonts w:asciiTheme="majorHAnsi" w:hAnsiTheme="majorHAnsi" w:cstheme="majorHAnsi"/>
          <w:sz w:val="24"/>
          <w:szCs w:val="24"/>
          <w:lang w:val="es-MX"/>
        </w:rPr>
      </w:pPr>
    </w:p>
    <w:p w14:paraId="56477406" w14:textId="77777777" w:rsidR="00695123" w:rsidRPr="00035E45" w:rsidRDefault="00695123" w:rsidP="00035E45">
      <w:pPr>
        <w:spacing w:line="240" w:lineRule="auto"/>
        <w:jc w:val="both"/>
        <w:rPr>
          <w:rFonts w:asciiTheme="majorHAnsi" w:hAnsiTheme="majorHAnsi" w:cstheme="majorHAnsi"/>
          <w:sz w:val="24"/>
          <w:szCs w:val="24"/>
          <w:lang w:val="es-MX"/>
        </w:rPr>
      </w:pPr>
    </w:p>
    <w:p w14:paraId="0E3B006B" w14:textId="77777777" w:rsidR="00695123" w:rsidRPr="00035E45" w:rsidRDefault="00695123" w:rsidP="00035E45">
      <w:pPr>
        <w:spacing w:line="240" w:lineRule="auto"/>
        <w:jc w:val="both"/>
        <w:rPr>
          <w:rFonts w:asciiTheme="majorHAnsi" w:hAnsiTheme="majorHAnsi" w:cstheme="majorHAnsi"/>
          <w:sz w:val="24"/>
          <w:szCs w:val="24"/>
          <w:lang w:val="es-MX"/>
        </w:rPr>
      </w:pPr>
    </w:p>
    <w:p w14:paraId="088BD47A" w14:textId="77777777" w:rsidR="00695123" w:rsidRPr="00035E45" w:rsidRDefault="00695123" w:rsidP="00035E45">
      <w:pPr>
        <w:spacing w:line="240" w:lineRule="auto"/>
        <w:jc w:val="both"/>
        <w:rPr>
          <w:rFonts w:asciiTheme="majorHAnsi" w:hAnsiTheme="majorHAnsi" w:cstheme="majorHAnsi"/>
          <w:sz w:val="24"/>
          <w:szCs w:val="24"/>
          <w:lang w:val="es-MX"/>
        </w:rPr>
      </w:pPr>
    </w:p>
    <w:p w14:paraId="77630A5C" w14:textId="77777777" w:rsidR="00035E45" w:rsidRPr="00035E45" w:rsidRDefault="00035E45" w:rsidP="00035E45">
      <w:pPr>
        <w:spacing w:line="240" w:lineRule="auto"/>
        <w:jc w:val="both"/>
        <w:rPr>
          <w:rFonts w:asciiTheme="majorHAnsi" w:hAnsiTheme="majorHAnsi" w:cstheme="majorHAnsi"/>
          <w:sz w:val="24"/>
          <w:szCs w:val="24"/>
          <w:lang w:val="es-MX"/>
        </w:rPr>
      </w:pPr>
    </w:p>
    <w:p w14:paraId="2D91548C" w14:textId="77777777" w:rsidR="00035E45" w:rsidRPr="00035E45" w:rsidRDefault="00035E45" w:rsidP="00035E45">
      <w:pPr>
        <w:spacing w:line="240" w:lineRule="auto"/>
        <w:jc w:val="both"/>
        <w:rPr>
          <w:rFonts w:asciiTheme="majorHAnsi" w:hAnsiTheme="majorHAnsi" w:cstheme="majorHAnsi"/>
          <w:sz w:val="24"/>
          <w:szCs w:val="24"/>
          <w:lang w:val="es-MX"/>
        </w:rPr>
      </w:pPr>
    </w:p>
    <w:p w14:paraId="3B6552B4" w14:textId="77777777" w:rsidR="00035E45" w:rsidRPr="00035E45" w:rsidRDefault="00035E45" w:rsidP="00035E45">
      <w:pPr>
        <w:spacing w:line="240" w:lineRule="auto"/>
        <w:jc w:val="both"/>
        <w:rPr>
          <w:rFonts w:asciiTheme="majorHAnsi" w:hAnsiTheme="majorHAnsi" w:cstheme="majorHAnsi"/>
          <w:sz w:val="24"/>
          <w:szCs w:val="24"/>
          <w:lang w:val="es-MX"/>
        </w:rPr>
      </w:pPr>
    </w:p>
    <w:p w14:paraId="3922A70C" w14:textId="77777777" w:rsidR="00035E45" w:rsidRPr="00035E45" w:rsidRDefault="00035E45" w:rsidP="00035E45">
      <w:pPr>
        <w:spacing w:line="240" w:lineRule="auto"/>
        <w:jc w:val="both"/>
        <w:rPr>
          <w:rFonts w:asciiTheme="majorHAnsi" w:hAnsiTheme="majorHAnsi" w:cstheme="majorHAnsi"/>
          <w:sz w:val="24"/>
          <w:szCs w:val="24"/>
          <w:lang w:val="es-MX"/>
        </w:rPr>
      </w:pPr>
    </w:p>
    <w:p w14:paraId="016F412B" w14:textId="77777777" w:rsidR="00035E45" w:rsidRPr="00035E45" w:rsidRDefault="00035E45" w:rsidP="00035E45">
      <w:pPr>
        <w:spacing w:line="240" w:lineRule="auto"/>
        <w:jc w:val="both"/>
        <w:rPr>
          <w:rFonts w:asciiTheme="majorHAnsi" w:hAnsiTheme="majorHAnsi" w:cstheme="majorHAnsi"/>
          <w:sz w:val="24"/>
          <w:szCs w:val="24"/>
          <w:lang w:val="es-MX"/>
        </w:rPr>
      </w:pPr>
    </w:p>
    <w:p w14:paraId="2423BEE0" w14:textId="77777777" w:rsidR="00035E45" w:rsidRPr="00035E45" w:rsidRDefault="00035E45" w:rsidP="00035E45">
      <w:pPr>
        <w:spacing w:line="240" w:lineRule="auto"/>
        <w:jc w:val="both"/>
        <w:rPr>
          <w:rFonts w:asciiTheme="majorHAnsi" w:hAnsiTheme="majorHAnsi" w:cstheme="majorHAnsi"/>
          <w:sz w:val="24"/>
          <w:szCs w:val="24"/>
          <w:lang w:val="es-MX"/>
        </w:rPr>
      </w:pPr>
    </w:p>
    <w:p w14:paraId="0A5E7052" w14:textId="77777777" w:rsidR="00035E45" w:rsidRPr="00035E45" w:rsidRDefault="00035E45" w:rsidP="00035E45">
      <w:pPr>
        <w:spacing w:line="240" w:lineRule="auto"/>
        <w:jc w:val="both"/>
        <w:rPr>
          <w:rFonts w:asciiTheme="majorHAnsi" w:hAnsiTheme="majorHAnsi" w:cstheme="majorHAnsi"/>
          <w:sz w:val="24"/>
          <w:szCs w:val="24"/>
          <w:lang w:val="es-MX"/>
        </w:rPr>
      </w:pPr>
    </w:p>
    <w:p w14:paraId="6407A9B4" w14:textId="77777777" w:rsidR="00035E45" w:rsidRPr="00035E45" w:rsidRDefault="00035E45" w:rsidP="00035E45">
      <w:pPr>
        <w:spacing w:line="240" w:lineRule="auto"/>
        <w:jc w:val="both"/>
        <w:rPr>
          <w:rFonts w:asciiTheme="majorHAnsi" w:hAnsiTheme="majorHAnsi" w:cstheme="majorHAnsi"/>
          <w:sz w:val="24"/>
          <w:szCs w:val="24"/>
          <w:lang w:val="es-MX"/>
        </w:rPr>
      </w:pPr>
    </w:p>
    <w:p w14:paraId="15065185" w14:textId="77777777" w:rsidR="00035E45" w:rsidRPr="00035E45" w:rsidRDefault="00035E45" w:rsidP="00035E45">
      <w:pPr>
        <w:spacing w:line="240" w:lineRule="auto"/>
        <w:jc w:val="both"/>
        <w:rPr>
          <w:rFonts w:asciiTheme="majorHAnsi" w:hAnsiTheme="majorHAnsi" w:cstheme="majorHAnsi"/>
          <w:sz w:val="24"/>
          <w:szCs w:val="24"/>
          <w:lang w:val="es-MX"/>
        </w:rPr>
      </w:pPr>
    </w:p>
    <w:p w14:paraId="2E72257F" w14:textId="77777777" w:rsidR="00695123" w:rsidRPr="00035E45" w:rsidRDefault="00695123" w:rsidP="00035E45">
      <w:pPr>
        <w:spacing w:line="240" w:lineRule="auto"/>
        <w:jc w:val="both"/>
        <w:rPr>
          <w:rFonts w:asciiTheme="majorHAnsi" w:hAnsiTheme="majorHAnsi" w:cstheme="majorHAnsi"/>
          <w:sz w:val="24"/>
          <w:szCs w:val="24"/>
          <w:lang w:val="es-MX"/>
        </w:rPr>
      </w:pPr>
    </w:p>
    <w:p w14:paraId="6C154C3B" w14:textId="77777777" w:rsidR="00695123" w:rsidRPr="00035E45" w:rsidRDefault="00695123" w:rsidP="00035E45">
      <w:pPr>
        <w:spacing w:line="240" w:lineRule="auto"/>
        <w:jc w:val="both"/>
        <w:rPr>
          <w:rFonts w:asciiTheme="majorHAnsi" w:hAnsiTheme="majorHAnsi" w:cstheme="majorHAnsi"/>
          <w:sz w:val="24"/>
          <w:szCs w:val="24"/>
          <w:lang w:val="es-MX"/>
        </w:rPr>
      </w:pPr>
    </w:p>
    <w:sdt>
      <w:sdtPr>
        <w:rPr>
          <w:rFonts w:asciiTheme="majorHAnsi" w:hAnsiTheme="majorHAnsi" w:cstheme="majorHAnsi"/>
          <w:sz w:val="24"/>
          <w:szCs w:val="24"/>
          <w:lang w:val="es-ES"/>
        </w:rPr>
        <w:id w:val="663737802"/>
        <w:docPartObj>
          <w:docPartGallery w:val="Table of Contents"/>
          <w:docPartUnique/>
        </w:docPartObj>
      </w:sdtPr>
      <w:sdtEndPr>
        <w:rPr>
          <w:b/>
          <w:bCs/>
        </w:rPr>
      </w:sdtEndPr>
      <w:sdtContent>
        <w:p w14:paraId="081A5E23" w14:textId="77777777" w:rsidR="00695123" w:rsidRPr="00035E45" w:rsidRDefault="00695123" w:rsidP="00035E45">
          <w:pPr>
            <w:spacing w:line="240" w:lineRule="auto"/>
            <w:jc w:val="both"/>
            <w:rPr>
              <w:rFonts w:asciiTheme="majorHAnsi" w:hAnsiTheme="majorHAnsi" w:cstheme="majorHAnsi"/>
              <w:sz w:val="24"/>
              <w:szCs w:val="24"/>
            </w:rPr>
          </w:pPr>
          <w:r w:rsidRPr="00035E45">
            <w:rPr>
              <w:rFonts w:asciiTheme="majorHAnsi" w:hAnsiTheme="majorHAnsi" w:cstheme="majorHAnsi"/>
              <w:sz w:val="24"/>
              <w:szCs w:val="24"/>
              <w:lang w:val="es-ES"/>
            </w:rPr>
            <w:t>Contenido</w:t>
          </w:r>
        </w:p>
        <w:p w14:paraId="617F615A" w14:textId="42102892" w:rsidR="0014310C" w:rsidRDefault="00695123">
          <w:pPr>
            <w:pStyle w:val="TDC1"/>
            <w:rPr>
              <w:rFonts w:eastAsiaTheme="minorEastAsia"/>
              <w:noProof/>
              <w:lang w:eastAsia="es-PA"/>
            </w:rPr>
          </w:pPr>
          <w:r w:rsidRPr="00035E45">
            <w:rPr>
              <w:rFonts w:asciiTheme="majorHAnsi" w:hAnsiTheme="majorHAnsi" w:cstheme="majorHAnsi"/>
              <w:sz w:val="24"/>
              <w:szCs w:val="24"/>
            </w:rPr>
            <w:fldChar w:fldCharType="begin"/>
          </w:r>
          <w:r w:rsidRPr="00035E45">
            <w:rPr>
              <w:rFonts w:asciiTheme="majorHAnsi" w:hAnsiTheme="majorHAnsi" w:cstheme="majorHAnsi"/>
              <w:sz w:val="24"/>
              <w:szCs w:val="24"/>
            </w:rPr>
            <w:instrText xml:space="preserve"> TOC \o "1-3" \h \z \u </w:instrText>
          </w:r>
          <w:r w:rsidRPr="00035E45">
            <w:rPr>
              <w:rFonts w:asciiTheme="majorHAnsi" w:hAnsiTheme="majorHAnsi" w:cstheme="majorHAnsi"/>
              <w:sz w:val="24"/>
              <w:szCs w:val="24"/>
            </w:rPr>
            <w:fldChar w:fldCharType="separate"/>
          </w:r>
          <w:hyperlink w:anchor="_Toc80629428" w:history="1">
            <w:r w:rsidR="0014310C" w:rsidRPr="00A735AD">
              <w:rPr>
                <w:rStyle w:val="Hipervnculo"/>
                <w:rFonts w:cstheme="majorHAnsi"/>
                <w:noProof/>
                <w:lang w:val="es-MX"/>
              </w:rPr>
              <w:t>Técnicas basadas en la especificación o técnicas de caja NEGRA</w:t>
            </w:r>
            <w:r w:rsidR="0014310C">
              <w:rPr>
                <w:noProof/>
                <w:webHidden/>
              </w:rPr>
              <w:tab/>
            </w:r>
            <w:r w:rsidR="0014310C">
              <w:rPr>
                <w:noProof/>
                <w:webHidden/>
              </w:rPr>
              <w:fldChar w:fldCharType="begin"/>
            </w:r>
            <w:r w:rsidR="0014310C">
              <w:rPr>
                <w:noProof/>
                <w:webHidden/>
              </w:rPr>
              <w:instrText xml:space="preserve"> PAGEREF _Toc80629428 \h </w:instrText>
            </w:r>
            <w:r w:rsidR="0014310C">
              <w:rPr>
                <w:noProof/>
                <w:webHidden/>
              </w:rPr>
            </w:r>
            <w:r w:rsidR="0014310C">
              <w:rPr>
                <w:noProof/>
                <w:webHidden/>
              </w:rPr>
              <w:fldChar w:fldCharType="separate"/>
            </w:r>
            <w:r w:rsidR="0014310C">
              <w:rPr>
                <w:noProof/>
                <w:webHidden/>
              </w:rPr>
              <w:t>3</w:t>
            </w:r>
            <w:r w:rsidR="0014310C">
              <w:rPr>
                <w:noProof/>
                <w:webHidden/>
              </w:rPr>
              <w:fldChar w:fldCharType="end"/>
            </w:r>
          </w:hyperlink>
        </w:p>
        <w:p w14:paraId="6EC69CAC" w14:textId="2D165408" w:rsidR="0014310C" w:rsidRDefault="0014310C">
          <w:pPr>
            <w:pStyle w:val="TDC2"/>
            <w:tabs>
              <w:tab w:val="left" w:pos="660"/>
              <w:tab w:val="right" w:leader="dot" w:pos="8828"/>
            </w:tabs>
            <w:rPr>
              <w:rFonts w:eastAsiaTheme="minorEastAsia"/>
              <w:noProof/>
              <w:lang w:eastAsia="es-PA"/>
            </w:rPr>
          </w:pPr>
          <w:hyperlink w:anchor="_Toc80629429" w:history="1">
            <w:r w:rsidRPr="00A735AD">
              <w:rPr>
                <w:rStyle w:val="Hipervnculo"/>
                <w:rFonts w:asciiTheme="majorHAnsi" w:hAnsiTheme="majorHAnsi" w:cstheme="majorHAnsi"/>
                <w:b/>
                <w:noProof/>
                <w:lang w:val="es-MX"/>
              </w:rPr>
              <w:t>1.</w:t>
            </w:r>
            <w:r>
              <w:rPr>
                <w:rFonts w:eastAsiaTheme="minorEastAsia"/>
                <w:noProof/>
                <w:lang w:eastAsia="es-PA"/>
              </w:rPr>
              <w:tab/>
            </w:r>
            <w:r w:rsidRPr="00A735AD">
              <w:rPr>
                <w:rStyle w:val="Hipervnculo"/>
                <w:rFonts w:asciiTheme="majorHAnsi" w:hAnsiTheme="majorHAnsi" w:cstheme="majorHAnsi"/>
                <w:noProof/>
                <w:lang w:val="es-MX"/>
              </w:rPr>
              <w:t>Partición de equivalencia</w:t>
            </w:r>
            <w:r>
              <w:rPr>
                <w:noProof/>
                <w:webHidden/>
              </w:rPr>
              <w:tab/>
            </w:r>
            <w:r>
              <w:rPr>
                <w:noProof/>
                <w:webHidden/>
              </w:rPr>
              <w:fldChar w:fldCharType="begin"/>
            </w:r>
            <w:r>
              <w:rPr>
                <w:noProof/>
                <w:webHidden/>
              </w:rPr>
              <w:instrText xml:space="preserve"> PAGEREF _Toc80629429 \h </w:instrText>
            </w:r>
            <w:r>
              <w:rPr>
                <w:noProof/>
                <w:webHidden/>
              </w:rPr>
            </w:r>
            <w:r>
              <w:rPr>
                <w:noProof/>
                <w:webHidden/>
              </w:rPr>
              <w:fldChar w:fldCharType="separate"/>
            </w:r>
            <w:r>
              <w:rPr>
                <w:noProof/>
                <w:webHidden/>
              </w:rPr>
              <w:t>3</w:t>
            </w:r>
            <w:r>
              <w:rPr>
                <w:noProof/>
                <w:webHidden/>
              </w:rPr>
              <w:fldChar w:fldCharType="end"/>
            </w:r>
          </w:hyperlink>
        </w:p>
        <w:p w14:paraId="547570AA" w14:textId="42C101E0" w:rsidR="0014310C" w:rsidRDefault="0014310C">
          <w:pPr>
            <w:pStyle w:val="TDC2"/>
            <w:tabs>
              <w:tab w:val="left" w:pos="660"/>
              <w:tab w:val="right" w:leader="dot" w:pos="8828"/>
            </w:tabs>
            <w:rPr>
              <w:rFonts w:eastAsiaTheme="minorEastAsia"/>
              <w:noProof/>
              <w:lang w:eastAsia="es-PA"/>
            </w:rPr>
          </w:pPr>
          <w:hyperlink w:anchor="_Toc80629430" w:history="1">
            <w:r w:rsidRPr="00A735AD">
              <w:rPr>
                <w:rStyle w:val="Hipervnculo"/>
                <w:rFonts w:asciiTheme="majorHAnsi" w:hAnsiTheme="majorHAnsi" w:cstheme="majorHAnsi"/>
                <w:b/>
                <w:noProof/>
                <w:lang w:val="es-MX"/>
              </w:rPr>
              <w:t>2.</w:t>
            </w:r>
            <w:r>
              <w:rPr>
                <w:rFonts w:eastAsiaTheme="minorEastAsia"/>
                <w:noProof/>
                <w:lang w:eastAsia="es-PA"/>
              </w:rPr>
              <w:tab/>
            </w:r>
            <w:r w:rsidRPr="00A735AD">
              <w:rPr>
                <w:rStyle w:val="Hipervnculo"/>
                <w:rFonts w:asciiTheme="majorHAnsi" w:hAnsiTheme="majorHAnsi" w:cstheme="majorHAnsi"/>
                <w:noProof/>
                <w:lang w:val="es-MX"/>
              </w:rPr>
              <w:t>Análisis de Valores Frontera</w:t>
            </w:r>
            <w:r>
              <w:rPr>
                <w:noProof/>
                <w:webHidden/>
              </w:rPr>
              <w:tab/>
            </w:r>
            <w:r>
              <w:rPr>
                <w:noProof/>
                <w:webHidden/>
              </w:rPr>
              <w:fldChar w:fldCharType="begin"/>
            </w:r>
            <w:r>
              <w:rPr>
                <w:noProof/>
                <w:webHidden/>
              </w:rPr>
              <w:instrText xml:space="preserve"> PAGEREF _Toc80629430 \h </w:instrText>
            </w:r>
            <w:r>
              <w:rPr>
                <w:noProof/>
                <w:webHidden/>
              </w:rPr>
            </w:r>
            <w:r>
              <w:rPr>
                <w:noProof/>
                <w:webHidden/>
              </w:rPr>
              <w:fldChar w:fldCharType="separate"/>
            </w:r>
            <w:r>
              <w:rPr>
                <w:noProof/>
                <w:webHidden/>
              </w:rPr>
              <w:t>4</w:t>
            </w:r>
            <w:r>
              <w:rPr>
                <w:noProof/>
                <w:webHidden/>
              </w:rPr>
              <w:fldChar w:fldCharType="end"/>
            </w:r>
          </w:hyperlink>
        </w:p>
        <w:p w14:paraId="386FFF1A" w14:textId="17C8448A" w:rsidR="0014310C" w:rsidRDefault="0014310C">
          <w:pPr>
            <w:pStyle w:val="TDC2"/>
            <w:tabs>
              <w:tab w:val="left" w:pos="660"/>
              <w:tab w:val="right" w:leader="dot" w:pos="8828"/>
            </w:tabs>
            <w:rPr>
              <w:rFonts w:eastAsiaTheme="minorEastAsia"/>
              <w:noProof/>
              <w:lang w:eastAsia="es-PA"/>
            </w:rPr>
          </w:pPr>
          <w:hyperlink w:anchor="_Toc80629431" w:history="1">
            <w:r w:rsidRPr="00A735AD">
              <w:rPr>
                <w:rStyle w:val="Hipervnculo"/>
                <w:rFonts w:asciiTheme="majorHAnsi" w:hAnsiTheme="majorHAnsi" w:cstheme="majorHAnsi"/>
                <w:b/>
                <w:noProof/>
                <w:lang w:val="es-MX"/>
              </w:rPr>
              <w:t>3.</w:t>
            </w:r>
            <w:r>
              <w:rPr>
                <w:rFonts w:eastAsiaTheme="minorEastAsia"/>
                <w:noProof/>
                <w:lang w:eastAsia="es-PA"/>
              </w:rPr>
              <w:tab/>
            </w:r>
            <w:r w:rsidRPr="00A735AD">
              <w:rPr>
                <w:rStyle w:val="Hipervnculo"/>
                <w:rFonts w:asciiTheme="majorHAnsi" w:hAnsiTheme="majorHAnsi" w:cstheme="majorHAnsi"/>
                <w:noProof/>
                <w:lang w:val="es-MX"/>
              </w:rPr>
              <w:t>Pruebas de tabla de decisión</w:t>
            </w:r>
            <w:r>
              <w:rPr>
                <w:noProof/>
                <w:webHidden/>
              </w:rPr>
              <w:tab/>
            </w:r>
            <w:r>
              <w:rPr>
                <w:noProof/>
                <w:webHidden/>
              </w:rPr>
              <w:fldChar w:fldCharType="begin"/>
            </w:r>
            <w:r>
              <w:rPr>
                <w:noProof/>
                <w:webHidden/>
              </w:rPr>
              <w:instrText xml:space="preserve"> PAGEREF _Toc80629431 \h </w:instrText>
            </w:r>
            <w:r>
              <w:rPr>
                <w:noProof/>
                <w:webHidden/>
              </w:rPr>
            </w:r>
            <w:r>
              <w:rPr>
                <w:noProof/>
                <w:webHidden/>
              </w:rPr>
              <w:fldChar w:fldCharType="separate"/>
            </w:r>
            <w:r>
              <w:rPr>
                <w:noProof/>
                <w:webHidden/>
              </w:rPr>
              <w:t>5</w:t>
            </w:r>
            <w:r>
              <w:rPr>
                <w:noProof/>
                <w:webHidden/>
              </w:rPr>
              <w:fldChar w:fldCharType="end"/>
            </w:r>
          </w:hyperlink>
        </w:p>
        <w:p w14:paraId="3B9A5E04" w14:textId="25228276" w:rsidR="0014310C" w:rsidRDefault="0014310C">
          <w:pPr>
            <w:pStyle w:val="TDC2"/>
            <w:tabs>
              <w:tab w:val="left" w:pos="660"/>
              <w:tab w:val="right" w:leader="dot" w:pos="8828"/>
            </w:tabs>
            <w:rPr>
              <w:rFonts w:eastAsiaTheme="minorEastAsia"/>
              <w:noProof/>
              <w:lang w:eastAsia="es-PA"/>
            </w:rPr>
          </w:pPr>
          <w:hyperlink w:anchor="_Toc80629432" w:history="1">
            <w:r w:rsidRPr="00A735AD">
              <w:rPr>
                <w:rStyle w:val="Hipervnculo"/>
                <w:rFonts w:asciiTheme="majorHAnsi" w:hAnsiTheme="majorHAnsi" w:cstheme="majorHAnsi"/>
                <w:b/>
                <w:noProof/>
                <w:lang w:val="es-MX"/>
              </w:rPr>
              <w:t>4.</w:t>
            </w:r>
            <w:r>
              <w:rPr>
                <w:rFonts w:eastAsiaTheme="minorEastAsia"/>
                <w:noProof/>
                <w:lang w:eastAsia="es-PA"/>
              </w:rPr>
              <w:tab/>
            </w:r>
            <w:r w:rsidRPr="00A735AD">
              <w:rPr>
                <w:rStyle w:val="Hipervnculo"/>
                <w:rFonts w:asciiTheme="majorHAnsi" w:hAnsiTheme="majorHAnsi" w:cstheme="majorHAnsi"/>
                <w:noProof/>
                <w:lang w:val="es-MX"/>
              </w:rPr>
              <w:t>Prueba de transición de estado</w:t>
            </w:r>
            <w:r>
              <w:rPr>
                <w:noProof/>
                <w:webHidden/>
              </w:rPr>
              <w:tab/>
            </w:r>
            <w:r>
              <w:rPr>
                <w:noProof/>
                <w:webHidden/>
              </w:rPr>
              <w:fldChar w:fldCharType="begin"/>
            </w:r>
            <w:r>
              <w:rPr>
                <w:noProof/>
                <w:webHidden/>
              </w:rPr>
              <w:instrText xml:space="preserve"> PAGEREF _Toc80629432 \h </w:instrText>
            </w:r>
            <w:r>
              <w:rPr>
                <w:noProof/>
                <w:webHidden/>
              </w:rPr>
            </w:r>
            <w:r>
              <w:rPr>
                <w:noProof/>
                <w:webHidden/>
              </w:rPr>
              <w:fldChar w:fldCharType="separate"/>
            </w:r>
            <w:r>
              <w:rPr>
                <w:noProof/>
                <w:webHidden/>
              </w:rPr>
              <w:t>6</w:t>
            </w:r>
            <w:r>
              <w:rPr>
                <w:noProof/>
                <w:webHidden/>
              </w:rPr>
              <w:fldChar w:fldCharType="end"/>
            </w:r>
          </w:hyperlink>
        </w:p>
        <w:p w14:paraId="2C158391" w14:textId="4230ACCA" w:rsidR="0014310C" w:rsidRDefault="0014310C">
          <w:pPr>
            <w:pStyle w:val="TDC2"/>
            <w:tabs>
              <w:tab w:val="left" w:pos="660"/>
              <w:tab w:val="right" w:leader="dot" w:pos="8828"/>
            </w:tabs>
            <w:rPr>
              <w:rFonts w:eastAsiaTheme="minorEastAsia"/>
              <w:noProof/>
              <w:lang w:eastAsia="es-PA"/>
            </w:rPr>
          </w:pPr>
          <w:hyperlink w:anchor="_Toc80629433" w:history="1">
            <w:r w:rsidRPr="00A735AD">
              <w:rPr>
                <w:rStyle w:val="Hipervnculo"/>
                <w:rFonts w:asciiTheme="majorHAnsi" w:hAnsiTheme="majorHAnsi" w:cstheme="majorHAnsi"/>
                <w:b/>
                <w:noProof/>
                <w:lang w:val="es-MX"/>
              </w:rPr>
              <w:t>5.</w:t>
            </w:r>
            <w:r>
              <w:rPr>
                <w:rFonts w:eastAsiaTheme="minorEastAsia"/>
                <w:noProof/>
                <w:lang w:eastAsia="es-PA"/>
              </w:rPr>
              <w:tab/>
            </w:r>
            <w:r w:rsidRPr="00A735AD">
              <w:rPr>
                <w:rStyle w:val="Hipervnculo"/>
                <w:rFonts w:asciiTheme="majorHAnsi" w:hAnsiTheme="majorHAnsi" w:cstheme="majorHAnsi"/>
                <w:noProof/>
                <w:lang w:val="es-MX"/>
              </w:rPr>
              <w:t>Prueba de Caso de Uso</w:t>
            </w:r>
            <w:r>
              <w:rPr>
                <w:noProof/>
                <w:webHidden/>
              </w:rPr>
              <w:tab/>
            </w:r>
            <w:r>
              <w:rPr>
                <w:noProof/>
                <w:webHidden/>
              </w:rPr>
              <w:fldChar w:fldCharType="begin"/>
            </w:r>
            <w:r>
              <w:rPr>
                <w:noProof/>
                <w:webHidden/>
              </w:rPr>
              <w:instrText xml:space="preserve"> PAGEREF _Toc80629433 \h </w:instrText>
            </w:r>
            <w:r>
              <w:rPr>
                <w:noProof/>
                <w:webHidden/>
              </w:rPr>
            </w:r>
            <w:r>
              <w:rPr>
                <w:noProof/>
                <w:webHidden/>
              </w:rPr>
              <w:fldChar w:fldCharType="separate"/>
            </w:r>
            <w:r>
              <w:rPr>
                <w:noProof/>
                <w:webHidden/>
              </w:rPr>
              <w:t>7</w:t>
            </w:r>
            <w:r>
              <w:rPr>
                <w:noProof/>
                <w:webHidden/>
              </w:rPr>
              <w:fldChar w:fldCharType="end"/>
            </w:r>
          </w:hyperlink>
        </w:p>
        <w:p w14:paraId="0D064405" w14:textId="18932F04" w:rsidR="00695123" w:rsidRPr="00035E45" w:rsidRDefault="00695123" w:rsidP="00035E45">
          <w:pPr>
            <w:spacing w:line="240" w:lineRule="auto"/>
            <w:jc w:val="both"/>
            <w:rPr>
              <w:rFonts w:asciiTheme="majorHAnsi" w:hAnsiTheme="majorHAnsi" w:cstheme="majorHAnsi"/>
              <w:b/>
              <w:bCs/>
              <w:sz w:val="24"/>
              <w:szCs w:val="24"/>
              <w:lang w:val="es-ES"/>
            </w:rPr>
          </w:pPr>
          <w:r w:rsidRPr="00035E45">
            <w:rPr>
              <w:rFonts w:asciiTheme="majorHAnsi" w:hAnsiTheme="majorHAnsi" w:cstheme="majorHAnsi"/>
              <w:b/>
              <w:bCs/>
              <w:sz w:val="24"/>
              <w:szCs w:val="24"/>
              <w:lang w:val="es-ES"/>
            </w:rPr>
            <w:fldChar w:fldCharType="end"/>
          </w:r>
        </w:p>
        <w:p w14:paraId="446C1D54" w14:textId="77777777" w:rsidR="00695123" w:rsidRPr="00035E45" w:rsidRDefault="00695123" w:rsidP="00035E45">
          <w:pPr>
            <w:spacing w:line="240" w:lineRule="auto"/>
            <w:jc w:val="both"/>
            <w:rPr>
              <w:rFonts w:asciiTheme="majorHAnsi" w:hAnsiTheme="majorHAnsi" w:cstheme="majorHAnsi"/>
              <w:sz w:val="24"/>
              <w:szCs w:val="24"/>
            </w:rPr>
          </w:pPr>
        </w:p>
        <w:p w14:paraId="02ADF6A0" w14:textId="77777777" w:rsidR="00695123" w:rsidRPr="00035E45" w:rsidRDefault="00695123" w:rsidP="00035E45">
          <w:pPr>
            <w:spacing w:line="240" w:lineRule="auto"/>
            <w:jc w:val="both"/>
            <w:rPr>
              <w:rFonts w:asciiTheme="majorHAnsi" w:hAnsiTheme="majorHAnsi" w:cstheme="majorHAnsi"/>
              <w:sz w:val="24"/>
              <w:szCs w:val="24"/>
            </w:rPr>
          </w:pPr>
        </w:p>
      </w:sdtContent>
    </w:sdt>
    <w:p w14:paraId="66DAFE7C" w14:textId="77777777" w:rsidR="00695123" w:rsidRDefault="00695123" w:rsidP="00035E45">
      <w:pPr>
        <w:spacing w:line="240" w:lineRule="auto"/>
        <w:jc w:val="both"/>
        <w:rPr>
          <w:rFonts w:asciiTheme="majorHAnsi" w:hAnsiTheme="majorHAnsi" w:cstheme="majorHAnsi"/>
          <w:sz w:val="24"/>
          <w:szCs w:val="24"/>
          <w:lang w:val="es-MX"/>
        </w:rPr>
      </w:pPr>
    </w:p>
    <w:p w14:paraId="7A61DB40" w14:textId="77777777" w:rsidR="00035E45" w:rsidRDefault="00035E45" w:rsidP="00035E45">
      <w:pPr>
        <w:spacing w:line="240" w:lineRule="auto"/>
        <w:jc w:val="both"/>
        <w:rPr>
          <w:rFonts w:asciiTheme="majorHAnsi" w:hAnsiTheme="majorHAnsi" w:cstheme="majorHAnsi"/>
          <w:sz w:val="24"/>
          <w:szCs w:val="24"/>
          <w:lang w:val="es-MX"/>
        </w:rPr>
      </w:pPr>
    </w:p>
    <w:p w14:paraId="17250EED" w14:textId="77777777" w:rsidR="00035E45" w:rsidRDefault="00035E45" w:rsidP="00035E45">
      <w:pPr>
        <w:spacing w:line="240" w:lineRule="auto"/>
        <w:jc w:val="both"/>
        <w:rPr>
          <w:rFonts w:asciiTheme="majorHAnsi" w:hAnsiTheme="majorHAnsi" w:cstheme="majorHAnsi"/>
          <w:sz w:val="24"/>
          <w:szCs w:val="24"/>
          <w:lang w:val="es-MX"/>
        </w:rPr>
      </w:pPr>
    </w:p>
    <w:p w14:paraId="03BA6A80" w14:textId="77777777" w:rsidR="00035E45" w:rsidRDefault="00035E45" w:rsidP="00035E45">
      <w:pPr>
        <w:spacing w:line="240" w:lineRule="auto"/>
        <w:jc w:val="both"/>
        <w:rPr>
          <w:rFonts w:asciiTheme="majorHAnsi" w:hAnsiTheme="majorHAnsi" w:cstheme="majorHAnsi"/>
          <w:sz w:val="24"/>
          <w:szCs w:val="24"/>
          <w:lang w:val="es-MX"/>
        </w:rPr>
      </w:pPr>
    </w:p>
    <w:p w14:paraId="21946028" w14:textId="77777777" w:rsidR="00035E45" w:rsidRDefault="00035E45" w:rsidP="00035E45">
      <w:pPr>
        <w:spacing w:line="240" w:lineRule="auto"/>
        <w:jc w:val="both"/>
        <w:rPr>
          <w:rFonts w:asciiTheme="majorHAnsi" w:hAnsiTheme="majorHAnsi" w:cstheme="majorHAnsi"/>
          <w:sz w:val="24"/>
          <w:szCs w:val="24"/>
          <w:lang w:val="es-MX"/>
        </w:rPr>
      </w:pPr>
    </w:p>
    <w:p w14:paraId="5439A616" w14:textId="77777777" w:rsidR="00035E45" w:rsidRDefault="00035E45" w:rsidP="00035E45">
      <w:pPr>
        <w:spacing w:line="240" w:lineRule="auto"/>
        <w:jc w:val="both"/>
        <w:rPr>
          <w:rFonts w:asciiTheme="majorHAnsi" w:hAnsiTheme="majorHAnsi" w:cstheme="majorHAnsi"/>
          <w:sz w:val="24"/>
          <w:szCs w:val="24"/>
          <w:lang w:val="es-MX"/>
        </w:rPr>
      </w:pPr>
    </w:p>
    <w:p w14:paraId="42A585BD" w14:textId="77777777" w:rsidR="00035E45" w:rsidRDefault="00035E45" w:rsidP="00035E45">
      <w:pPr>
        <w:spacing w:line="240" w:lineRule="auto"/>
        <w:jc w:val="both"/>
        <w:rPr>
          <w:rFonts w:asciiTheme="majorHAnsi" w:hAnsiTheme="majorHAnsi" w:cstheme="majorHAnsi"/>
          <w:sz w:val="24"/>
          <w:szCs w:val="24"/>
          <w:lang w:val="es-MX"/>
        </w:rPr>
      </w:pPr>
    </w:p>
    <w:p w14:paraId="63088524" w14:textId="77777777" w:rsidR="00035E45" w:rsidRDefault="00035E45" w:rsidP="00035E45">
      <w:pPr>
        <w:spacing w:line="240" w:lineRule="auto"/>
        <w:jc w:val="both"/>
        <w:rPr>
          <w:rFonts w:asciiTheme="majorHAnsi" w:hAnsiTheme="majorHAnsi" w:cstheme="majorHAnsi"/>
          <w:sz w:val="24"/>
          <w:szCs w:val="24"/>
          <w:lang w:val="es-MX"/>
        </w:rPr>
      </w:pPr>
    </w:p>
    <w:p w14:paraId="58E89BFB" w14:textId="77777777" w:rsidR="00035E45" w:rsidRDefault="00035E45" w:rsidP="00035E45">
      <w:pPr>
        <w:spacing w:line="240" w:lineRule="auto"/>
        <w:jc w:val="both"/>
        <w:rPr>
          <w:rFonts w:asciiTheme="majorHAnsi" w:hAnsiTheme="majorHAnsi" w:cstheme="majorHAnsi"/>
          <w:sz w:val="24"/>
          <w:szCs w:val="24"/>
          <w:lang w:val="es-MX"/>
        </w:rPr>
      </w:pPr>
    </w:p>
    <w:p w14:paraId="6EB4C738" w14:textId="77777777" w:rsidR="00035E45" w:rsidRDefault="00035E45" w:rsidP="00035E45">
      <w:pPr>
        <w:spacing w:line="240" w:lineRule="auto"/>
        <w:jc w:val="both"/>
        <w:rPr>
          <w:rFonts w:asciiTheme="majorHAnsi" w:hAnsiTheme="majorHAnsi" w:cstheme="majorHAnsi"/>
          <w:sz w:val="24"/>
          <w:szCs w:val="24"/>
          <w:lang w:val="es-MX"/>
        </w:rPr>
      </w:pPr>
    </w:p>
    <w:p w14:paraId="284BA3C9" w14:textId="77777777" w:rsidR="00035E45" w:rsidRDefault="00035E45" w:rsidP="00035E45">
      <w:pPr>
        <w:spacing w:line="240" w:lineRule="auto"/>
        <w:jc w:val="both"/>
        <w:rPr>
          <w:rFonts w:asciiTheme="majorHAnsi" w:hAnsiTheme="majorHAnsi" w:cstheme="majorHAnsi"/>
          <w:sz w:val="24"/>
          <w:szCs w:val="24"/>
          <w:lang w:val="es-MX"/>
        </w:rPr>
      </w:pPr>
    </w:p>
    <w:p w14:paraId="78D713FB" w14:textId="77777777" w:rsidR="00035E45" w:rsidRDefault="00035E45" w:rsidP="00035E45">
      <w:pPr>
        <w:spacing w:line="240" w:lineRule="auto"/>
        <w:jc w:val="both"/>
        <w:rPr>
          <w:rFonts w:asciiTheme="majorHAnsi" w:hAnsiTheme="majorHAnsi" w:cstheme="majorHAnsi"/>
          <w:sz w:val="24"/>
          <w:szCs w:val="24"/>
          <w:lang w:val="es-MX"/>
        </w:rPr>
      </w:pPr>
    </w:p>
    <w:p w14:paraId="6E268CB3" w14:textId="77777777" w:rsidR="00035E45" w:rsidRDefault="00035E45" w:rsidP="00035E45">
      <w:pPr>
        <w:spacing w:line="240" w:lineRule="auto"/>
        <w:jc w:val="both"/>
        <w:rPr>
          <w:rFonts w:asciiTheme="majorHAnsi" w:hAnsiTheme="majorHAnsi" w:cstheme="majorHAnsi"/>
          <w:sz w:val="24"/>
          <w:szCs w:val="24"/>
          <w:lang w:val="es-MX"/>
        </w:rPr>
      </w:pPr>
    </w:p>
    <w:p w14:paraId="57F0AD6E" w14:textId="77777777" w:rsidR="00035E45" w:rsidRPr="00035E45" w:rsidRDefault="00035E45" w:rsidP="00035E45">
      <w:pPr>
        <w:spacing w:line="240" w:lineRule="auto"/>
        <w:jc w:val="both"/>
        <w:rPr>
          <w:rFonts w:asciiTheme="majorHAnsi" w:hAnsiTheme="majorHAnsi" w:cstheme="majorHAnsi"/>
          <w:sz w:val="24"/>
          <w:szCs w:val="24"/>
          <w:lang w:val="es-MX"/>
        </w:rPr>
      </w:pPr>
    </w:p>
    <w:p w14:paraId="0062DFC8" w14:textId="77777777" w:rsidR="00035E45" w:rsidRPr="00035E45" w:rsidRDefault="00035E45" w:rsidP="00035E45">
      <w:pPr>
        <w:pStyle w:val="Prrafodelista"/>
        <w:spacing w:after="0" w:line="240" w:lineRule="auto"/>
        <w:jc w:val="both"/>
        <w:rPr>
          <w:rFonts w:asciiTheme="majorHAnsi" w:hAnsiTheme="majorHAnsi" w:cstheme="majorHAnsi"/>
          <w:sz w:val="24"/>
          <w:szCs w:val="24"/>
          <w:lang w:val="es-MX"/>
        </w:rPr>
      </w:pPr>
    </w:p>
    <w:p w14:paraId="6C2FBBB8" w14:textId="77777777" w:rsidR="004E6F00" w:rsidRDefault="00A51769" w:rsidP="00035E45">
      <w:pPr>
        <w:pStyle w:val="Ttulo1"/>
        <w:spacing w:before="0" w:line="240" w:lineRule="auto"/>
        <w:jc w:val="both"/>
        <w:rPr>
          <w:rFonts w:cstheme="majorHAnsi"/>
          <w:szCs w:val="24"/>
          <w:lang w:val="es-MX"/>
        </w:rPr>
      </w:pPr>
      <w:bookmarkStart w:id="0" w:name="_Toc80629428"/>
      <w:r w:rsidRPr="00035E45">
        <w:rPr>
          <w:rFonts w:cstheme="majorHAnsi"/>
          <w:szCs w:val="24"/>
          <w:lang w:val="es-MX"/>
        </w:rPr>
        <w:lastRenderedPageBreak/>
        <w:t>Técnicas basadas en la especificación o técnicas de caja NEGRA</w:t>
      </w:r>
      <w:bookmarkEnd w:id="0"/>
    </w:p>
    <w:p w14:paraId="7E41674B" w14:textId="77777777" w:rsidR="00035E45" w:rsidRPr="00035E45" w:rsidRDefault="00035E45" w:rsidP="00035E45">
      <w:pPr>
        <w:rPr>
          <w:lang w:val="es-MX"/>
        </w:rPr>
      </w:pPr>
    </w:p>
    <w:p w14:paraId="2E24B497" w14:textId="77777777" w:rsidR="004E6F00" w:rsidRDefault="002F1CF7" w:rsidP="00035E45">
      <w:pPr>
        <w:pStyle w:val="Prrafodelista"/>
        <w:numPr>
          <w:ilvl w:val="0"/>
          <w:numId w:val="3"/>
        </w:numPr>
        <w:spacing w:after="0" w:line="240" w:lineRule="auto"/>
        <w:jc w:val="both"/>
        <w:outlineLvl w:val="1"/>
        <w:rPr>
          <w:rFonts w:asciiTheme="majorHAnsi" w:hAnsiTheme="majorHAnsi" w:cstheme="majorHAnsi"/>
          <w:sz w:val="28"/>
          <w:szCs w:val="24"/>
          <w:lang w:val="es-MX"/>
        </w:rPr>
      </w:pPr>
      <w:bookmarkStart w:id="1" w:name="_Toc80629429"/>
      <w:r w:rsidRPr="00035E45">
        <w:rPr>
          <w:rFonts w:asciiTheme="majorHAnsi" w:hAnsiTheme="majorHAnsi" w:cstheme="majorHAnsi"/>
          <w:sz w:val="28"/>
          <w:szCs w:val="24"/>
          <w:lang w:val="es-MX"/>
        </w:rPr>
        <w:t>Partición de equivalencia</w:t>
      </w:r>
      <w:bookmarkEnd w:id="1"/>
    </w:p>
    <w:p w14:paraId="5130C093" w14:textId="77777777" w:rsidR="00035E45" w:rsidRPr="00035E45" w:rsidRDefault="00035E45" w:rsidP="00035E45">
      <w:pPr>
        <w:pStyle w:val="Prrafodelista"/>
        <w:spacing w:after="0" w:line="240" w:lineRule="auto"/>
        <w:jc w:val="both"/>
        <w:outlineLvl w:val="1"/>
        <w:rPr>
          <w:rFonts w:asciiTheme="majorHAnsi" w:hAnsiTheme="majorHAnsi" w:cstheme="majorHAnsi"/>
          <w:sz w:val="28"/>
          <w:szCs w:val="24"/>
          <w:lang w:val="es-MX"/>
        </w:rPr>
      </w:pPr>
    </w:p>
    <w:p w14:paraId="56589853" w14:textId="77777777" w:rsidR="003925ED" w:rsidRPr="00035E45" w:rsidRDefault="003925ED" w:rsidP="00035E45">
      <w:pPr>
        <w:spacing w:line="240" w:lineRule="auto"/>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t>La partición de equivalencia divide los datos en particiones (también conocidas como clases de equivalencia) de tal manera que se espera que todos los miembros de una partición dada sean procesados de la misma manera. Existen particiones de equivalencia tanto para valores válidos como no válidos.</w:t>
      </w:r>
    </w:p>
    <w:p w14:paraId="1FD88896" w14:textId="77777777" w:rsidR="003925ED" w:rsidRPr="00035E45" w:rsidRDefault="003925ED" w:rsidP="00035E45">
      <w:pPr>
        <w:pStyle w:val="Prrafodelista"/>
        <w:numPr>
          <w:ilvl w:val="0"/>
          <w:numId w:val="8"/>
        </w:numPr>
        <w:spacing w:line="240" w:lineRule="auto"/>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t>Los valores válidos son los valores que debe aceptar el componente o el sistema. Una partición de equivalencia que contiene valores válidos se llama “Partición de equivalencia válida”</w:t>
      </w:r>
    </w:p>
    <w:p w14:paraId="50FCB390" w14:textId="77777777" w:rsidR="003925ED" w:rsidRPr="00035E45" w:rsidRDefault="003925ED" w:rsidP="00035E45">
      <w:pPr>
        <w:pStyle w:val="Prrafodelista"/>
        <w:numPr>
          <w:ilvl w:val="0"/>
          <w:numId w:val="8"/>
        </w:numPr>
        <w:spacing w:line="240" w:lineRule="auto"/>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t>Los valores no válidos son valores que deben ser rechazados por el componente o el sistema. Una partición de equivalencia que contiene valores no validos se llama “partición de equivalencia no valido”.</w:t>
      </w:r>
    </w:p>
    <w:p w14:paraId="098189AF" w14:textId="77777777" w:rsidR="003925ED" w:rsidRPr="00035E45" w:rsidRDefault="003925ED" w:rsidP="00035E45">
      <w:pPr>
        <w:pStyle w:val="Prrafodelista"/>
        <w:numPr>
          <w:ilvl w:val="0"/>
          <w:numId w:val="8"/>
        </w:numPr>
        <w:spacing w:line="240" w:lineRule="auto"/>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t xml:space="preserve">Las particiones pueden identificarse para cualquier elemento de dato relacionado con el objeto de prueba, incluyendo entradas, salidas valores internos, valores relacionados con el tiempo (ejemplo, antes o </w:t>
      </w:r>
      <w:r w:rsidR="00DB19AA" w:rsidRPr="00035E45">
        <w:rPr>
          <w:rFonts w:asciiTheme="majorHAnsi" w:hAnsiTheme="majorHAnsi" w:cstheme="majorHAnsi"/>
          <w:sz w:val="24"/>
          <w:szCs w:val="24"/>
          <w:lang w:val="es-MX"/>
        </w:rPr>
        <w:t>después</w:t>
      </w:r>
      <w:r w:rsidRPr="00035E45">
        <w:rPr>
          <w:rFonts w:asciiTheme="majorHAnsi" w:hAnsiTheme="majorHAnsi" w:cstheme="majorHAnsi"/>
          <w:sz w:val="24"/>
          <w:szCs w:val="24"/>
          <w:lang w:val="es-MX"/>
        </w:rPr>
        <w:t xml:space="preserve"> de un evento)</w:t>
      </w:r>
      <w:r w:rsidR="00DB19AA" w:rsidRPr="00035E45">
        <w:rPr>
          <w:rFonts w:asciiTheme="majorHAnsi" w:hAnsiTheme="majorHAnsi" w:cstheme="majorHAnsi"/>
          <w:sz w:val="24"/>
          <w:szCs w:val="24"/>
          <w:lang w:val="es-MX"/>
        </w:rPr>
        <w:t xml:space="preserve"> y para parámetro de interfaz (por ejemplo, componentes integrados que se están probando durante la prueba de integración).</w:t>
      </w:r>
    </w:p>
    <w:p w14:paraId="498BC767" w14:textId="77777777" w:rsidR="00DB19AA" w:rsidRPr="00035E45" w:rsidRDefault="00DB19AA" w:rsidP="00035E45">
      <w:pPr>
        <w:pStyle w:val="Prrafodelista"/>
        <w:numPr>
          <w:ilvl w:val="0"/>
          <w:numId w:val="8"/>
        </w:numPr>
        <w:spacing w:line="240" w:lineRule="auto"/>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t>Cualquier partición se puede dividir en subparticiones si fuera necesario.</w:t>
      </w:r>
    </w:p>
    <w:p w14:paraId="126DA98A" w14:textId="77777777" w:rsidR="00DB19AA" w:rsidRPr="00035E45" w:rsidRDefault="00DB19AA" w:rsidP="00035E45">
      <w:pPr>
        <w:pStyle w:val="Prrafodelista"/>
        <w:numPr>
          <w:ilvl w:val="0"/>
          <w:numId w:val="8"/>
        </w:numPr>
        <w:spacing w:line="240" w:lineRule="auto"/>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t>Cada valor debe pertenecer a una y solo a una partición de equivalencia.</w:t>
      </w:r>
    </w:p>
    <w:p w14:paraId="140DD4EC" w14:textId="77777777" w:rsidR="00DB19AA" w:rsidRPr="00035E45" w:rsidRDefault="00DB19AA" w:rsidP="00035E45">
      <w:pPr>
        <w:spacing w:line="240" w:lineRule="auto"/>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t>Cuando se usan las particiones de equivalencia no válidas en caso de pruebas, debe probarse individualmente, es decir, no combinarse con otras particiones de equivalencia no valida, para garantiza que no se produzca un enmascaramiento de los fallos. Los fallos se pueden enmascarar cuando se producen varios fallos al mismo tiempo, pero solo uno de ellos es visible, lo que hace que los otros fallos queden sin detectar.</w:t>
      </w:r>
    </w:p>
    <w:p w14:paraId="71AE27A4" w14:textId="77777777" w:rsidR="00DB19AA" w:rsidRDefault="00DB19AA" w:rsidP="00035E45">
      <w:pPr>
        <w:spacing w:line="240" w:lineRule="auto"/>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t>Para lograr una cobertura del 100 % con esta técnica, los casos de pruebas deben cubrir todas las particiones identificadas (incluidas las particionas no válidas) utilizando, como mínimo, un valor de cada partición. La cobert</w:t>
      </w:r>
      <w:r w:rsidR="002358D7" w:rsidRPr="00035E45">
        <w:rPr>
          <w:rFonts w:asciiTheme="majorHAnsi" w:hAnsiTheme="majorHAnsi" w:cstheme="majorHAnsi"/>
          <w:sz w:val="24"/>
          <w:szCs w:val="24"/>
          <w:lang w:val="es-MX"/>
        </w:rPr>
        <w:t>u</w:t>
      </w:r>
      <w:r w:rsidRPr="00035E45">
        <w:rPr>
          <w:rFonts w:asciiTheme="majorHAnsi" w:hAnsiTheme="majorHAnsi" w:cstheme="majorHAnsi"/>
          <w:sz w:val="24"/>
          <w:szCs w:val="24"/>
          <w:lang w:val="es-MX"/>
        </w:rPr>
        <w:t>ra</w:t>
      </w:r>
      <w:r w:rsidR="002358D7" w:rsidRPr="00035E45">
        <w:rPr>
          <w:rFonts w:asciiTheme="majorHAnsi" w:hAnsiTheme="majorHAnsi" w:cstheme="majorHAnsi"/>
          <w:sz w:val="24"/>
          <w:szCs w:val="24"/>
          <w:lang w:val="es-MX"/>
        </w:rPr>
        <w:t xml:space="preserve"> </w:t>
      </w:r>
      <w:r w:rsidRPr="00035E45">
        <w:rPr>
          <w:rFonts w:asciiTheme="majorHAnsi" w:hAnsiTheme="majorHAnsi" w:cstheme="majorHAnsi"/>
          <w:sz w:val="24"/>
          <w:szCs w:val="24"/>
          <w:lang w:val="es-MX"/>
        </w:rPr>
        <w:t>se mide como el numero de particiones de equivalencia probadas por al menos un valor, dividido por el número total de particiones de equivalencia identificadas, normalmente expresado como un po</w:t>
      </w:r>
      <w:r w:rsidR="002358D7" w:rsidRPr="00035E45">
        <w:rPr>
          <w:rFonts w:asciiTheme="majorHAnsi" w:hAnsiTheme="majorHAnsi" w:cstheme="majorHAnsi"/>
          <w:sz w:val="24"/>
          <w:szCs w:val="24"/>
          <w:lang w:val="es-MX"/>
        </w:rPr>
        <w:t>r</w:t>
      </w:r>
      <w:r w:rsidRPr="00035E45">
        <w:rPr>
          <w:rFonts w:asciiTheme="majorHAnsi" w:hAnsiTheme="majorHAnsi" w:cstheme="majorHAnsi"/>
          <w:sz w:val="24"/>
          <w:szCs w:val="24"/>
          <w:lang w:val="es-MX"/>
        </w:rPr>
        <w:t>centaje. La partición de equivalencia es aplicable en todos los niveles de pruebas.</w:t>
      </w:r>
    </w:p>
    <w:p w14:paraId="4133AA7A" w14:textId="77777777" w:rsidR="00035E45" w:rsidRDefault="00035E45" w:rsidP="00035E45">
      <w:pPr>
        <w:spacing w:line="240" w:lineRule="auto"/>
        <w:jc w:val="both"/>
        <w:rPr>
          <w:rFonts w:asciiTheme="majorHAnsi" w:hAnsiTheme="majorHAnsi" w:cstheme="majorHAnsi"/>
          <w:sz w:val="24"/>
          <w:szCs w:val="24"/>
          <w:lang w:val="es-MX"/>
        </w:rPr>
      </w:pPr>
    </w:p>
    <w:p w14:paraId="761FD35F" w14:textId="77777777" w:rsidR="00035E45" w:rsidRDefault="00035E45" w:rsidP="00035E45">
      <w:pPr>
        <w:spacing w:line="240" w:lineRule="auto"/>
        <w:jc w:val="both"/>
        <w:rPr>
          <w:rFonts w:asciiTheme="majorHAnsi" w:hAnsiTheme="majorHAnsi" w:cstheme="majorHAnsi"/>
          <w:sz w:val="24"/>
          <w:szCs w:val="24"/>
          <w:lang w:val="es-MX"/>
        </w:rPr>
      </w:pPr>
    </w:p>
    <w:p w14:paraId="3DFCE789" w14:textId="77777777" w:rsidR="00035E45" w:rsidRDefault="00035E45" w:rsidP="00035E45">
      <w:pPr>
        <w:spacing w:line="240" w:lineRule="auto"/>
        <w:jc w:val="both"/>
        <w:rPr>
          <w:rFonts w:asciiTheme="majorHAnsi" w:hAnsiTheme="majorHAnsi" w:cstheme="majorHAnsi"/>
          <w:sz w:val="24"/>
          <w:szCs w:val="24"/>
          <w:lang w:val="es-MX"/>
        </w:rPr>
      </w:pPr>
    </w:p>
    <w:p w14:paraId="2A4B4EB5" w14:textId="2F0C2D3D" w:rsidR="00035E45" w:rsidRDefault="00035E45" w:rsidP="00035E45">
      <w:pPr>
        <w:spacing w:line="240" w:lineRule="auto"/>
        <w:jc w:val="both"/>
        <w:rPr>
          <w:rFonts w:asciiTheme="majorHAnsi" w:hAnsiTheme="majorHAnsi" w:cstheme="majorHAnsi"/>
          <w:sz w:val="24"/>
          <w:szCs w:val="24"/>
          <w:lang w:val="es-MX"/>
        </w:rPr>
      </w:pPr>
    </w:p>
    <w:p w14:paraId="01304F10" w14:textId="3555BA62" w:rsidR="00F579E2" w:rsidRDefault="00F579E2" w:rsidP="00035E45">
      <w:pPr>
        <w:spacing w:line="240" w:lineRule="auto"/>
        <w:jc w:val="both"/>
        <w:rPr>
          <w:rFonts w:asciiTheme="majorHAnsi" w:hAnsiTheme="majorHAnsi" w:cstheme="majorHAnsi"/>
          <w:sz w:val="24"/>
          <w:szCs w:val="24"/>
          <w:lang w:val="es-MX"/>
        </w:rPr>
      </w:pPr>
    </w:p>
    <w:p w14:paraId="34DC0377" w14:textId="77777777" w:rsidR="00F579E2" w:rsidRPr="00035E45" w:rsidRDefault="00F579E2" w:rsidP="00035E45">
      <w:pPr>
        <w:spacing w:line="240" w:lineRule="auto"/>
        <w:jc w:val="both"/>
        <w:rPr>
          <w:rFonts w:asciiTheme="majorHAnsi" w:hAnsiTheme="majorHAnsi" w:cstheme="majorHAnsi"/>
          <w:sz w:val="24"/>
          <w:szCs w:val="24"/>
          <w:lang w:val="es-MX"/>
        </w:rPr>
      </w:pPr>
      <w:bookmarkStart w:id="2" w:name="_GoBack"/>
      <w:bookmarkEnd w:id="2"/>
    </w:p>
    <w:p w14:paraId="26174AB9" w14:textId="77777777" w:rsidR="00B12841" w:rsidRPr="00035E45" w:rsidRDefault="00B12841" w:rsidP="00035E45">
      <w:pPr>
        <w:spacing w:line="240" w:lineRule="auto"/>
        <w:jc w:val="both"/>
        <w:rPr>
          <w:rFonts w:asciiTheme="majorHAnsi" w:hAnsiTheme="majorHAnsi" w:cstheme="majorHAnsi"/>
          <w:b/>
          <w:sz w:val="24"/>
          <w:szCs w:val="24"/>
          <w:lang w:val="es-MX"/>
        </w:rPr>
      </w:pPr>
      <w:r w:rsidRPr="00035E45">
        <w:rPr>
          <w:rFonts w:asciiTheme="majorHAnsi" w:hAnsiTheme="majorHAnsi" w:cstheme="majorHAnsi"/>
          <w:b/>
          <w:sz w:val="24"/>
          <w:szCs w:val="24"/>
          <w:lang w:val="es-MX"/>
        </w:rPr>
        <w:lastRenderedPageBreak/>
        <w:t>Ejemplo:</w:t>
      </w:r>
    </w:p>
    <w:p w14:paraId="669A744B" w14:textId="77777777" w:rsidR="00B12841" w:rsidRPr="00035E45" w:rsidRDefault="00B12841" w:rsidP="00035E45">
      <w:pPr>
        <w:spacing w:line="240" w:lineRule="auto"/>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t>Pregunta 25</w:t>
      </w:r>
    </w:p>
    <w:p w14:paraId="4E6C6053" w14:textId="77777777" w:rsidR="00B12841" w:rsidRPr="00035E45" w:rsidRDefault="00B12841" w:rsidP="00035E45">
      <w:pPr>
        <w:spacing w:line="240" w:lineRule="auto"/>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t xml:space="preserve">Se debe calcular la bonificación de un empleado. </w:t>
      </w:r>
      <w:r w:rsidRPr="00035E45">
        <w:rPr>
          <w:rFonts w:asciiTheme="majorHAnsi" w:hAnsiTheme="majorHAnsi" w:cstheme="majorHAnsi"/>
          <w:b/>
          <w:sz w:val="24"/>
          <w:szCs w:val="24"/>
          <w:lang w:val="es-MX"/>
        </w:rPr>
        <w:t>No puede ser negativa</w:t>
      </w:r>
      <w:r w:rsidRPr="00035E45">
        <w:rPr>
          <w:rFonts w:asciiTheme="majorHAnsi" w:hAnsiTheme="majorHAnsi" w:cstheme="majorHAnsi"/>
          <w:sz w:val="24"/>
          <w:szCs w:val="24"/>
          <w:lang w:val="es-MX"/>
        </w:rPr>
        <w:t>, pero se puede reducir a cero.</w:t>
      </w:r>
    </w:p>
    <w:p w14:paraId="2EB82C64" w14:textId="77777777" w:rsidR="00B12841" w:rsidRPr="00035E45" w:rsidRDefault="00B12841" w:rsidP="00035E45">
      <w:pPr>
        <w:pStyle w:val="Prrafodelista"/>
        <w:numPr>
          <w:ilvl w:val="0"/>
          <w:numId w:val="9"/>
        </w:numPr>
        <w:spacing w:line="240" w:lineRule="auto"/>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t>Menos de 2 o igual a 2 años</w:t>
      </w:r>
    </w:p>
    <w:p w14:paraId="6A8BC2CE" w14:textId="77777777" w:rsidR="00B12841" w:rsidRPr="00035E45" w:rsidRDefault="00B12841" w:rsidP="00035E45">
      <w:pPr>
        <w:pStyle w:val="Prrafodelista"/>
        <w:numPr>
          <w:ilvl w:val="0"/>
          <w:numId w:val="9"/>
        </w:numPr>
        <w:spacing w:line="240" w:lineRule="auto"/>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t>Más de 2 años, pero menos de 5 años</w:t>
      </w:r>
    </w:p>
    <w:p w14:paraId="0EBD47CF" w14:textId="77777777" w:rsidR="00B12841" w:rsidRPr="00035E45" w:rsidRDefault="00B12841" w:rsidP="00035E45">
      <w:pPr>
        <w:pStyle w:val="Prrafodelista"/>
        <w:numPr>
          <w:ilvl w:val="0"/>
          <w:numId w:val="9"/>
        </w:numPr>
        <w:spacing w:line="240" w:lineRule="auto"/>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t>5 a 10 años inclusive o más de 10 años</w:t>
      </w:r>
    </w:p>
    <w:p w14:paraId="0E78840E" w14:textId="77777777" w:rsidR="00B12841" w:rsidRPr="00035E45" w:rsidRDefault="00B12841" w:rsidP="00035E45">
      <w:pPr>
        <w:spacing w:line="240" w:lineRule="auto"/>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t>¿Cuál es el número mínimo de casos de pruebas necesario para cubrir todas las particiones de equivalencia válidas para calcular la bonificación?</w:t>
      </w:r>
    </w:p>
    <w:p w14:paraId="406EB4E0" w14:textId="77777777" w:rsidR="00B12841" w:rsidRPr="00035E45" w:rsidRDefault="00B12841" w:rsidP="00035E45">
      <w:pPr>
        <w:spacing w:after="0" w:line="240" w:lineRule="auto"/>
        <w:jc w:val="both"/>
        <w:rPr>
          <w:rFonts w:asciiTheme="majorHAnsi" w:hAnsiTheme="majorHAnsi" w:cstheme="majorHAnsi"/>
          <w:sz w:val="24"/>
          <w:szCs w:val="24"/>
          <w:lang w:val="es-MX"/>
        </w:rPr>
      </w:pPr>
      <w:r w:rsidRPr="00035E45">
        <w:rPr>
          <w:rFonts w:asciiTheme="majorHAnsi" w:hAnsiTheme="majorHAnsi" w:cstheme="majorHAnsi"/>
          <w:noProof/>
          <w:sz w:val="24"/>
          <w:szCs w:val="24"/>
        </w:rPr>
        <w:drawing>
          <wp:anchor distT="0" distB="0" distL="114300" distR="114300" simplePos="0" relativeHeight="251658240" behindDoc="0" locked="0" layoutInCell="1" allowOverlap="1" wp14:anchorId="4332395C" wp14:editId="78CF4F44">
            <wp:simplePos x="0" y="0"/>
            <wp:positionH relativeFrom="margin">
              <wp:align>center</wp:align>
            </wp:positionH>
            <wp:positionV relativeFrom="paragraph">
              <wp:posOffset>22860</wp:posOffset>
            </wp:positionV>
            <wp:extent cx="3513178" cy="1295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18376"/>
                    <a:stretch/>
                  </pic:blipFill>
                  <pic:spPr bwMode="auto">
                    <a:xfrm>
                      <a:off x="0" y="0"/>
                      <a:ext cx="3513178" cy="1295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1DBA28" w14:textId="77777777" w:rsidR="00B12841" w:rsidRPr="00035E45" w:rsidRDefault="00B12841" w:rsidP="00035E45">
      <w:pPr>
        <w:spacing w:after="0" w:line="240" w:lineRule="auto"/>
        <w:jc w:val="both"/>
        <w:rPr>
          <w:rFonts w:asciiTheme="majorHAnsi" w:hAnsiTheme="majorHAnsi" w:cstheme="majorHAnsi"/>
          <w:sz w:val="24"/>
          <w:szCs w:val="24"/>
          <w:lang w:val="es-MX"/>
        </w:rPr>
      </w:pPr>
    </w:p>
    <w:p w14:paraId="797B86FD" w14:textId="77777777" w:rsidR="00B12841" w:rsidRPr="00035E45" w:rsidRDefault="00B12841" w:rsidP="00035E45">
      <w:pPr>
        <w:spacing w:after="0" w:line="240" w:lineRule="auto"/>
        <w:jc w:val="both"/>
        <w:rPr>
          <w:rFonts w:asciiTheme="majorHAnsi" w:hAnsiTheme="majorHAnsi" w:cstheme="majorHAnsi"/>
          <w:sz w:val="24"/>
          <w:szCs w:val="24"/>
          <w:lang w:val="es-MX"/>
        </w:rPr>
      </w:pPr>
    </w:p>
    <w:p w14:paraId="12F69EDC" w14:textId="77777777" w:rsidR="00B12841" w:rsidRPr="00035E45" w:rsidRDefault="00B12841" w:rsidP="00035E45">
      <w:pPr>
        <w:spacing w:after="0" w:line="240" w:lineRule="auto"/>
        <w:jc w:val="both"/>
        <w:rPr>
          <w:rFonts w:asciiTheme="majorHAnsi" w:hAnsiTheme="majorHAnsi" w:cstheme="majorHAnsi"/>
          <w:sz w:val="24"/>
          <w:szCs w:val="24"/>
          <w:lang w:val="es-MX"/>
        </w:rPr>
      </w:pPr>
    </w:p>
    <w:p w14:paraId="1A3916A5" w14:textId="77777777" w:rsidR="00B12841" w:rsidRPr="00035E45" w:rsidRDefault="00B12841" w:rsidP="00035E45">
      <w:pPr>
        <w:spacing w:after="0" w:line="240" w:lineRule="auto"/>
        <w:jc w:val="both"/>
        <w:rPr>
          <w:rFonts w:asciiTheme="majorHAnsi" w:hAnsiTheme="majorHAnsi" w:cstheme="majorHAnsi"/>
          <w:sz w:val="24"/>
          <w:szCs w:val="24"/>
          <w:lang w:val="es-MX"/>
        </w:rPr>
        <w:sectPr w:rsidR="00B12841" w:rsidRPr="00035E45">
          <w:headerReference w:type="default" r:id="rId9"/>
          <w:footerReference w:type="default" r:id="rId10"/>
          <w:pgSz w:w="12240" w:h="15840"/>
          <w:pgMar w:top="1417" w:right="1701" w:bottom="1417" w:left="1701" w:header="708" w:footer="708" w:gutter="0"/>
          <w:cols w:space="708"/>
          <w:docGrid w:linePitch="360"/>
        </w:sectPr>
      </w:pPr>
    </w:p>
    <w:p w14:paraId="1B267EAD" w14:textId="77777777" w:rsidR="00B12841" w:rsidRPr="00035E45" w:rsidRDefault="00B12841" w:rsidP="00035E45">
      <w:pPr>
        <w:spacing w:after="0" w:line="240" w:lineRule="auto"/>
        <w:jc w:val="both"/>
        <w:rPr>
          <w:rFonts w:asciiTheme="majorHAnsi" w:hAnsiTheme="majorHAnsi" w:cstheme="majorHAnsi"/>
          <w:sz w:val="24"/>
          <w:szCs w:val="24"/>
          <w:lang w:val="es-MX"/>
        </w:rPr>
        <w:sectPr w:rsidR="00B12841" w:rsidRPr="00035E45" w:rsidSect="00B12841">
          <w:type w:val="continuous"/>
          <w:pgSz w:w="12240" w:h="15840"/>
          <w:pgMar w:top="1417" w:right="1701" w:bottom="1417" w:left="1701" w:header="708" w:footer="708" w:gutter="0"/>
          <w:cols w:num="2" w:space="708"/>
          <w:docGrid w:linePitch="360"/>
        </w:sectPr>
      </w:pPr>
    </w:p>
    <w:p w14:paraId="2ED6784F" w14:textId="77777777" w:rsidR="00B12841" w:rsidRPr="00035E45" w:rsidRDefault="00B12841" w:rsidP="00035E45">
      <w:pPr>
        <w:spacing w:after="0" w:line="240" w:lineRule="auto"/>
        <w:jc w:val="both"/>
        <w:rPr>
          <w:rFonts w:asciiTheme="majorHAnsi" w:hAnsiTheme="majorHAnsi" w:cstheme="majorHAnsi"/>
          <w:sz w:val="24"/>
          <w:szCs w:val="24"/>
          <w:lang w:val="es-MX"/>
        </w:rPr>
      </w:pPr>
    </w:p>
    <w:p w14:paraId="74D230C8" w14:textId="77777777" w:rsidR="002F1CF7" w:rsidRPr="00035E45" w:rsidRDefault="002F1CF7" w:rsidP="00035E45">
      <w:pPr>
        <w:spacing w:after="0" w:line="240" w:lineRule="auto"/>
        <w:jc w:val="both"/>
        <w:rPr>
          <w:rFonts w:asciiTheme="majorHAnsi" w:hAnsiTheme="majorHAnsi" w:cstheme="majorHAnsi"/>
          <w:sz w:val="24"/>
          <w:szCs w:val="24"/>
          <w:lang w:val="es-MX"/>
        </w:rPr>
      </w:pPr>
    </w:p>
    <w:p w14:paraId="3EA670CD" w14:textId="77777777" w:rsidR="00B12841" w:rsidRPr="00035E45" w:rsidRDefault="00B12841" w:rsidP="00035E45">
      <w:pPr>
        <w:spacing w:after="0" w:line="240" w:lineRule="auto"/>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t>Opciones:</w:t>
      </w:r>
    </w:p>
    <w:p w14:paraId="124243F7" w14:textId="77777777" w:rsidR="00B12841" w:rsidRPr="00035E45" w:rsidRDefault="00B12841" w:rsidP="00035E45">
      <w:pPr>
        <w:pStyle w:val="Prrafodelista"/>
        <w:numPr>
          <w:ilvl w:val="0"/>
          <w:numId w:val="2"/>
        </w:numPr>
        <w:spacing w:after="0" w:line="240" w:lineRule="auto"/>
        <w:jc w:val="both"/>
        <w:rPr>
          <w:rFonts w:asciiTheme="majorHAnsi" w:hAnsiTheme="majorHAnsi" w:cstheme="majorHAnsi"/>
          <w:sz w:val="24"/>
          <w:szCs w:val="24"/>
          <w:lang w:val="es-MX"/>
        </w:rPr>
        <w:sectPr w:rsidR="00B12841" w:rsidRPr="00035E45" w:rsidSect="00B12841">
          <w:type w:val="continuous"/>
          <w:pgSz w:w="12240" w:h="15840"/>
          <w:pgMar w:top="1417" w:right="1701" w:bottom="1417" w:left="1701" w:header="708" w:footer="708" w:gutter="0"/>
          <w:cols w:space="708"/>
          <w:docGrid w:linePitch="360"/>
        </w:sectPr>
      </w:pPr>
    </w:p>
    <w:p w14:paraId="133605E4" w14:textId="77777777" w:rsidR="00B12841" w:rsidRPr="00035E45" w:rsidRDefault="00B12841" w:rsidP="00035E45">
      <w:pPr>
        <w:pStyle w:val="Prrafodelista"/>
        <w:numPr>
          <w:ilvl w:val="0"/>
          <w:numId w:val="2"/>
        </w:numPr>
        <w:spacing w:after="0" w:line="240" w:lineRule="auto"/>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t>3</w:t>
      </w:r>
    </w:p>
    <w:p w14:paraId="1A8CC749" w14:textId="77777777" w:rsidR="00B12841" w:rsidRPr="00035E45" w:rsidRDefault="00B12841" w:rsidP="00035E45">
      <w:pPr>
        <w:pStyle w:val="Prrafodelista"/>
        <w:numPr>
          <w:ilvl w:val="0"/>
          <w:numId w:val="2"/>
        </w:numPr>
        <w:spacing w:after="0" w:line="240" w:lineRule="auto"/>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t>5</w:t>
      </w:r>
    </w:p>
    <w:p w14:paraId="25C5EBA0" w14:textId="77777777" w:rsidR="00B12841" w:rsidRPr="00035E45" w:rsidRDefault="007C3647" w:rsidP="00035E45">
      <w:pPr>
        <w:pStyle w:val="Prrafodelista"/>
        <w:numPr>
          <w:ilvl w:val="0"/>
          <w:numId w:val="2"/>
        </w:numPr>
        <w:spacing w:after="0" w:line="240" w:lineRule="auto"/>
        <w:jc w:val="both"/>
        <w:rPr>
          <w:rFonts w:asciiTheme="majorHAnsi" w:hAnsiTheme="majorHAnsi" w:cstheme="majorHAnsi"/>
          <w:sz w:val="24"/>
          <w:szCs w:val="24"/>
          <w:lang w:val="es-MX"/>
        </w:rPr>
      </w:pPr>
      <w:r>
        <w:rPr>
          <w:rFonts w:asciiTheme="majorHAnsi" w:hAnsiTheme="majorHAnsi" w:cstheme="majorHAnsi"/>
          <w:noProof/>
          <w:sz w:val="24"/>
          <w:szCs w:val="24"/>
          <w:lang w:val="es-MX"/>
        </w:rPr>
        <mc:AlternateContent>
          <mc:Choice Requires="wps">
            <w:drawing>
              <wp:anchor distT="0" distB="0" distL="114300" distR="114300" simplePos="0" relativeHeight="251660288" behindDoc="0" locked="0" layoutInCell="1" allowOverlap="1" wp14:anchorId="4642A489" wp14:editId="05AEF47D">
                <wp:simplePos x="0" y="0"/>
                <wp:positionH relativeFrom="column">
                  <wp:posOffset>375285</wp:posOffset>
                </wp:positionH>
                <wp:positionV relativeFrom="paragraph">
                  <wp:posOffset>154305</wp:posOffset>
                </wp:positionV>
                <wp:extent cx="285750" cy="295275"/>
                <wp:effectExtent l="0" t="0" r="19050" b="28575"/>
                <wp:wrapNone/>
                <wp:docPr id="7" name="Elipse 7"/>
                <wp:cNvGraphicFramePr/>
                <a:graphic xmlns:a="http://schemas.openxmlformats.org/drawingml/2006/main">
                  <a:graphicData uri="http://schemas.microsoft.com/office/word/2010/wordprocessingShape">
                    <wps:wsp>
                      <wps:cNvSpPr/>
                      <wps:spPr>
                        <a:xfrm>
                          <a:off x="0" y="0"/>
                          <a:ext cx="285750" cy="295275"/>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B08540" id="Elipse 7" o:spid="_x0000_s1026" style="position:absolute;margin-left:29.55pt;margin-top:12.15pt;width:22.5pt;height:2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" filled="f" strokecolor="#00b050" strokeweight="1pt">
                <v:stroke joinstyle="miter"/>
              </v:oval>
            </w:pict>
          </mc:Fallback>
        </mc:AlternateContent>
      </w:r>
      <w:r w:rsidR="00B12841" w:rsidRPr="00035E45">
        <w:rPr>
          <w:rFonts w:asciiTheme="majorHAnsi" w:hAnsiTheme="majorHAnsi" w:cstheme="majorHAnsi"/>
          <w:sz w:val="24"/>
          <w:szCs w:val="24"/>
          <w:lang w:val="es-MX"/>
        </w:rPr>
        <w:t>2</w:t>
      </w:r>
    </w:p>
    <w:p w14:paraId="34ED2421" w14:textId="77777777" w:rsidR="00B12841" w:rsidRPr="00035E45" w:rsidRDefault="00B12841" w:rsidP="00035E45">
      <w:pPr>
        <w:pStyle w:val="Prrafodelista"/>
        <w:numPr>
          <w:ilvl w:val="0"/>
          <w:numId w:val="2"/>
        </w:numPr>
        <w:spacing w:after="0" w:line="240" w:lineRule="auto"/>
        <w:jc w:val="both"/>
        <w:rPr>
          <w:rFonts w:asciiTheme="majorHAnsi" w:hAnsiTheme="majorHAnsi" w:cstheme="majorHAnsi"/>
          <w:sz w:val="24"/>
          <w:szCs w:val="24"/>
          <w:lang w:val="es-MX"/>
        </w:rPr>
        <w:sectPr w:rsidR="00B12841" w:rsidRPr="00035E45" w:rsidSect="00B12841">
          <w:type w:val="continuous"/>
          <w:pgSz w:w="12240" w:h="15840"/>
          <w:pgMar w:top="1417" w:right="1701" w:bottom="1417" w:left="1701" w:header="708" w:footer="708" w:gutter="0"/>
          <w:cols w:num="2" w:space="708"/>
          <w:docGrid w:linePitch="360"/>
        </w:sectPr>
      </w:pPr>
      <w:r w:rsidRPr="00035E45">
        <w:rPr>
          <w:rFonts w:asciiTheme="majorHAnsi" w:hAnsiTheme="majorHAnsi" w:cstheme="majorHAnsi"/>
          <w:sz w:val="24"/>
          <w:szCs w:val="24"/>
          <w:lang w:val="es-MX"/>
        </w:rPr>
        <w:t>4</w:t>
      </w:r>
    </w:p>
    <w:p w14:paraId="088FD903" w14:textId="77777777" w:rsidR="00B12841" w:rsidRPr="00035E45" w:rsidRDefault="00B12841" w:rsidP="00035E45">
      <w:pPr>
        <w:spacing w:after="0" w:line="240" w:lineRule="auto"/>
        <w:jc w:val="both"/>
        <w:rPr>
          <w:rFonts w:asciiTheme="majorHAnsi" w:hAnsiTheme="majorHAnsi" w:cstheme="majorHAnsi"/>
          <w:sz w:val="24"/>
          <w:szCs w:val="24"/>
          <w:lang w:val="es-MX"/>
        </w:rPr>
        <w:sectPr w:rsidR="00B12841" w:rsidRPr="00035E45" w:rsidSect="00B12841">
          <w:type w:val="continuous"/>
          <w:pgSz w:w="12240" w:h="15840"/>
          <w:pgMar w:top="1417" w:right="1701" w:bottom="1417" w:left="1701" w:header="708" w:footer="708" w:gutter="0"/>
          <w:cols w:space="708"/>
          <w:docGrid w:linePitch="360"/>
        </w:sectPr>
      </w:pPr>
    </w:p>
    <w:p w14:paraId="11850576" w14:textId="77777777" w:rsidR="002358D7" w:rsidRPr="00035E45" w:rsidRDefault="002358D7" w:rsidP="00035E45">
      <w:pPr>
        <w:spacing w:after="0" w:line="240" w:lineRule="auto"/>
        <w:jc w:val="both"/>
        <w:rPr>
          <w:rFonts w:asciiTheme="majorHAnsi" w:hAnsiTheme="majorHAnsi" w:cstheme="majorHAnsi"/>
          <w:sz w:val="24"/>
          <w:szCs w:val="24"/>
          <w:lang w:val="es-MX"/>
        </w:rPr>
      </w:pPr>
    </w:p>
    <w:p w14:paraId="372F2A47" w14:textId="77777777" w:rsidR="00B12841" w:rsidRDefault="002F1CF7" w:rsidP="00035E45">
      <w:pPr>
        <w:pStyle w:val="Prrafodelista"/>
        <w:numPr>
          <w:ilvl w:val="0"/>
          <w:numId w:val="3"/>
        </w:numPr>
        <w:spacing w:after="0" w:line="240" w:lineRule="auto"/>
        <w:ind w:left="360"/>
        <w:jc w:val="both"/>
        <w:outlineLvl w:val="1"/>
        <w:rPr>
          <w:rFonts w:asciiTheme="majorHAnsi" w:hAnsiTheme="majorHAnsi" w:cstheme="majorHAnsi"/>
          <w:sz w:val="28"/>
          <w:szCs w:val="24"/>
          <w:lang w:val="es-MX"/>
        </w:rPr>
      </w:pPr>
      <w:bookmarkStart w:id="3" w:name="_Toc80629430"/>
      <w:r w:rsidRPr="00035E45">
        <w:rPr>
          <w:rFonts w:asciiTheme="majorHAnsi" w:hAnsiTheme="majorHAnsi" w:cstheme="majorHAnsi"/>
          <w:sz w:val="28"/>
          <w:szCs w:val="24"/>
          <w:lang w:val="es-MX"/>
        </w:rPr>
        <w:t xml:space="preserve">Análisis de </w:t>
      </w:r>
      <w:r w:rsidR="007537AB" w:rsidRPr="00035E45">
        <w:rPr>
          <w:rFonts w:asciiTheme="majorHAnsi" w:hAnsiTheme="majorHAnsi" w:cstheme="majorHAnsi"/>
          <w:sz w:val="28"/>
          <w:szCs w:val="24"/>
          <w:lang w:val="es-MX"/>
        </w:rPr>
        <w:t>V</w:t>
      </w:r>
      <w:r w:rsidRPr="00035E45">
        <w:rPr>
          <w:rFonts w:asciiTheme="majorHAnsi" w:hAnsiTheme="majorHAnsi" w:cstheme="majorHAnsi"/>
          <w:sz w:val="28"/>
          <w:szCs w:val="24"/>
          <w:lang w:val="es-MX"/>
        </w:rPr>
        <w:t xml:space="preserve">alores </w:t>
      </w:r>
      <w:r w:rsidR="007537AB" w:rsidRPr="00035E45">
        <w:rPr>
          <w:rFonts w:asciiTheme="majorHAnsi" w:hAnsiTheme="majorHAnsi" w:cstheme="majorHAnsi"/>
          <w:sz w:val="28"/>
          <w:szCs w:val="24"/>
          <w:lang w:val="es-MX"/>
        </w:rPr>
        <w:t>Frontera</w:t>
      </w:r>
      <w:bookmarkEnd w:id="3"/>
    </w:p>
    <w:p w14:paraId="2775B84A" w14:textId="77777777" w:rsidR="00035E45" w:rsidRPr="00035E45" w:rsidRDefault="00035E45" w:rsidP="00035E45">
      <w:pPr>
        <w:pStyle w:val="Prrafodelista"/>
        <w:spacing w:after="0" w:line="240" w:lineRule="auto"/>
        <w:ind w:left="360"/>
        <w:jc w:val="both"/>
        <w:outlineLvl w:val="1"/>
        <w:rPr>
          <w:rFonts w:asciiTheme="majorHAnsi" w:hAnsiTheme="majorHAnsi" w:cstheme="majorHAnsi"/>
          <w:sz w:val="28"/>
          <w:szCs w:val="24"/>
          <w:lang w:val="es-MX"/>
        </w:rPr>
      </w:pPr>
    </w:p>
    <w:p w14:paraId="6A2BC832" w14:textId="77777777" w:rsidR="00B4718E" w:rsidRPr="00035E45" w:rsidRDefault="007537AB" w:rsidP="00035E45">
      <w:pPr>
        <w:spacing w:line="240" w:lineRule="auto"/>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t xml:space="preserve">El </w:t>
      </w:r>
      <w:r w:rsidR="00B4718E" w:rsidRPr="00035E45">
        <w:rPr>
          <w:rFonts w:asciiTheme="majorHAnsi" w:hAnsiTheme="majorHAnsi" w:cstheme="majorHAnsi"/>
          <w:sz w:val="24"/>
          <w:szCs w:val="24"/>
          <w:lang w:val="es-MX"/>
        </w:rPr>
        <w:t>análisis</w:t>
      </w:r>
      <w:r w:rsidRPr="00035E45">
        <w:rPr>
          <w:rFonts w:asciiTheme="majorHAnsi" w:hAnsiTheme="majorHAnsi" w:cstheme="majorHAnsi"/>
          <w:sz w:val="24"/>
          <w:szCs w:val="24"/>
          <w:lang w:val="es-MX"/>
        </w:rPr>
        <w:t xml:space="preserve"> de valores de </w:t>
      </w:r>
      <w:r w:rsidR="00B4718E" w:rsidRPr="00035E45">
        <w:rPr>
          <w:rFonts w:asciiTheme="majorHAnsi" w:hAnsiTheme="majorHAnsi" w:cstheme="majorHAnsi"/>
          <w:sz w:val="24"/>
          <w:szCs w:val="24"/>
          <w:lang w:val="es-MX"/>
        </w:rPr>
        <w:t>fronteras (</w:t>
      </w:r>
      <w:r w:rsidRPr="00035E45">
        <w:rPr>
          <w:rFonts w:asciiTheme="majorHAnsi" w:hAnsiTheme="majorHAnsi" w:cstheme="majorHAnsi"/>
          <w:sz w:val="24"/>
          <w:szCs w:val="24"/>
          <w:lang w:val="es-MX"/>
        </w:rPr>
        <w:t xml:space="preserve">AVF) es una extensión de la partición de equivalencia, pero solo se puede utilizar cuando la partición está ordenada, y consiste en datos numéricos o secuenciales. Los valores mínimo y </w:t>
      </w:r>
      <w:r w:rsidR="00B4718E" w:rsidRPr="00035E45">
        <w:rPr>
          <w:rFonts w:asciiTheme="majorHAnsi" w:hAnsiTheme="majorHAnsi" w:cstheme="majorHAnsi"/>
          <w:sz w:val="24"/>
          <w:szCs w:val="24"/>
          <w:lang w:val="es-MX"/>
        </w:rPr>
        <w:t>máximo (o valores inicial y final) de una partición son sus valores de frontera.</w:t>
      </w:r>
    </w:p>
    <w:p w14:paraId="2CAC13C9" w14:textId="77777777" w:rsidR="00B4718E" w:rsidRPr="00035E45" w:rsidRDefault="00B4718E" w:rsidP="00035E45">
      <w:pPr>
        <w:spacing w:line="240" w:lineRule="auto"/>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t xml:space="preserve">Por ejemplo, suponer que un campo de entrada acepta un único valor entero como entrada, utilizando un teclado numérico para limitar las entradas de modo que las entradas no enteras sean imposibles. El rango valido es de 1 a 5, ambos valores incluidos. Por lo tanto, hay tres particiones de equivalencia: invalida (demasiada baja); valida; invalida (demasiada alta), los valores frontera son 6 y 9. Para la participación invalidad (demasiada baja), solo hay un valor de frontera, 0, </w:t>
      </w:r>
      <w:r w:rsidR="00016BC0" w:rsidRPr="00035E45">
        <w:rPr>
          <w:rFonts w:asciiTheme="majorHAnsi" w:hAnsiTheme="majorHAnsi" w:cstheme="majorHAnsi"/>
          <w:sz w:val="24"/>
          <w:szCs w:val="24"/>
          <w:lang w:val="es-MX"/>
        </w:rPr>
        <w:t>porque</w:t>
      </w:r>
      <w:r w:rsidRPr="00035E45">
        <w:rPr>
          <w:rFonts w:asciiTheme="majorHAnsi" w:hAnsiTheme="majorHAnsi" w:cstheme="majorHAnsi"/>
          <w:sz w:val="24"/>
          <w:szCs w:val="24"/>
          <w:lang w:val="es-MX"/>
        </w:rPr>
        <w:t xml:space="preserve"> se trata de una partición con un solo miembro.</w:t>
      </w:r>
    </w:p>
    <w:p w14:paraId="607FD5E4" w14:textId="77777777" w:rsidR="00016BC0" w:rsidRPr="00035E45" w:rsidRDefault="00B4718E" w:rsidP="00035E45">
      <w:pPr>
        <w:spacing w:line="240" w:lineRule="auto"/>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t xml:space="preserve">En el ejemplo anterior, se identifican dos valores frontera por frontera. La frontera entre invalido (demasiado bajo) y valido proporciona los valores de prueba 0 y 1. La frontera entre válido en invalido (demasiado alto) proporciona los valores de prueba entre 5 y 6. Algunas variantes de esta técnica identifican tres valores frontera por frontera: los valores antes, </w:t>
      </w:r>
      <w:r w:rsidR="00016BC0" w:rsidRPr="00035E45">
        <w:rPr>
          <w:rFonts w:asciiTheme="majorHAnsi" w:hAnsiTheme="majorHAnsi" w:cstheme="majorHAnsi"/>
          <w:sz w:val="24"/>
          <w:szCs w:val="24"/>
          <w:lang w:val="es-MX"/>
        </w:rPr>
        <w:t>en y justo después de la frontera. En el ejemplo anterior, utilizando tres puntos para los valores frontera, los valores de la prueba de frontera inferior son 0,1, y 2, y los valores de la prueba frontera superior son 4, 5, 6.</w:t>
      </w:r>
    </w:p>
    <w:p w14:paraId="233D7DCC" w14:textId="77777777" w:rsidR="00016BC0" w:rsidRPr="00035E45" w:rsidRDefault="00016BC0" w:rsidP="00035E45">
      <w:pPr>
        <w:spacing w:line="240" w:lineRule="auto"/>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lastRenderedPageBreak/>
        <w:t>El comportamiento en las fronteras de las particiones de equivalencia y más probable que sea incorrecto que el comportamiento dentro de las peticiones. Es importante recordar que tanto las fronteras especificadas como las implementadas pueden desplazarse a posiciones por encima o por debajo de sus posiciones prevista, pueden omitirse por completo o pueden complementarse con fronteras adicionales no deseadas, El análisis y la prueba del valor frontera revelarán casi todos los defectos forzando al software a mostrar comportamientos de una partición distinta a la que debería pertenecer el valor frontero.</w:t>
      </w:r>
    </w:p>
    <w:p w14:paraId="090FB927" w14:textId="77777777" w:rsidR="00016BC0" w:rsidRPr="00035E45" w:rsidRDefault="00016BC0" w:rsidP="00035E45">
      <w:pPr>
        <w:spacing w:line="240" w:lineRule="auto"/>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t>El análisis de valores frontera se puede aplicar en todos los niveles de prueba. Esta técnica se utiliza generalmente para probar los requisitos que requieren un rango de números (incluyendo fecha y horas). La cobertura de frontera para una partición se mide como el número de valores frontera probados, dividido por el número total de valores de frontera de prueba identificados, normalmente expresado como un porcentaje.</w:t>
      </w:r>
    </w:p>
    <w:p w14:paraId="3B3ECFEE" w14:textId="77777777" w:rsidR="00BD1D40" w:rsidRPr="00035E45" w:rsidRDefault="00BD1D40" w:rsidP="00035E45">
      <w:pPr>
        <w:spacing w:after="0" w:line="240" w:lineRule="auto"/>
        <w:jc w:val="both"/>
        <w:rPr>
          <w:rFonts w:asciiTheme="majorHAnsi" w:hAnsiTheme="majorHAnsi" w:cstheme="majorHAnsi"/>
          <w:sz w:val="24"/>
          <w:szCs w:val="24"/>
          <w:lang w:val="es-MX"/>
        </w:rPr>
      </w:pPr>
    </w:p>
    <w:p w14:paraId="73BBB13A" w14:textId="77777777" w:rsidR="00BD1D40" w:rsidRDefault="00BD1D40" w:rsidP="00035E45">
      <w:pPr>
        <w:pStyle w:val="Prrafodelista"/>
        <w:numPr>
          <w:ilvl w:val="0"/>
          <w:numId w:val="3"/>
        </w:numPr>
        <w:spacing w:after="0" w:line="240" w:lineRule="auto"/>
        <w:ind w:left="360"/>
        <w:jc w:val="both"/>
        <w:outlineLvl w:val="1"/>
        <w:rPr>
          <w:rFonts w:asciiTheme="majorHAnsi" w:hAnsiTheme="majorHAnsi" w:cstheme="majorHAnsi"/>
          <w:sz w:val="28"/>
          <w:szCs w:val="24"/>
          <w:lang w:val="es-MX"/>
        </w:rPr>
      </w:pPr>
      <w:bookmarkStart w:id="4" w:name="_Toc80629431"/>
      <w:r w:rsidRPr="00035E45">
        <w:rPr>
          <w:rFonts w:asciiTheme="majorHAnsi" w:hAnsiTheme="majorHAnsi" w:cstheme="majorHAnsi"/>
          <w:sz w:val="28"/>
          <w:szCs w:val="24"/>
          <w:lang w:val="es-MX"/>
        </w:rPr>
        <w:t>Pruebas de tabla de decisión</w:t>
      </w:r>
      <w:bookmarkEnd w:id="4"/>
    </w:p>
    <w:p w14:paraId="028B0120" w14:textId="77777777" w:rsidR="00035E45" w:rsidRPr="00035E45" w:rsidRDefault="00035E45" w:rsidP="00035E45">
      <w:pPr>
        <w:pStyle w:val="Prrafodelista"/>
        <w:spacing w:after="0" w:line="240" w:lineRule="auto"/>
        <w:ind w:left="360"/>
        <w:jc w:val="both"/>
        <w:outlineLvl w:val="1"/>
        <w:rPr>
          <w:rFonts w:asciiTheme="majorHAnsi" w:hAnsiTheme="majorHAnsi" w:cstheme="majorHAnsi"/>
          <w:sz w:val="28"/>
          <w:szCs w:val="24"/>
          <w:lang w:val="es-MX"/>
        </w:rPr>
      </w:pPr>
    </w:p>
    <w:p w14:paraId="29B6D044" w14:textId="44111783" w:rsidR="00910090" w:rsidRDefault="00910090" w:rsidP="00035E45">
      <w:pPr>
        <w:spacing w:after="0" w:line="240" w:lineRule="auto"/>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t>Las técnicas de pruebas combinatorias son útiles para probar la implementación de requisitos de sistema que especifican como diferentes combinaciones de condiciones generan diferentes resultados. Un enfoque para este tipo de prueba es la prueba de tabla de decisión.</w:t>
      </w:r>
    </w:p>
    <w:p w14:paraId="5EBFDD8C" w14:textId="77777777" w:rsidR="007E54E3" w:rsidRPr="00035E45" w:rsidRDefault="007E54E3" w:rsidP="00035E45">
      <w:pPr>
        <w:spacing w:after="0" w:line="240" w:lineRule="auto"/>
        <w:jc w:val="both"/>
        <w:rPr>
          <w:rFonts w:asciiTheme="majorHAnsi" w:hAnsiTheme="majorHAnsi" w:cstheme="majorHAnsi"/>
          <w:sz w:val="24"/>
          <w:szCs w:val="24"/>
          <w:lang w:val="es-MX"/>
        </w:rPr>
      </w:pPr>
    </w:p>
    <w:p w14:paraId="6560778D" w14:textId="77777777" w:rsidR="00910090" w:rsidRPr="00035E45" w:rsidRDefault="00910090" w:rsidP="00035E45">
      <w:pPr>
        <w:spacing w:after="0" w:line="240" w:lineRule="auto"/>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t>Las tablas de decisión son una buena manera de documentar reglas de negocios complejas que un sistema debe implementar, Al crear tablas de decisión, el probador identifica las condiciones (A menudo entradas) y las acciones resultantes (a menudo salidas) de sistema. Estas conforman las filas de la tabla, generalmente con las condiciones en la parte superior y las acciones de la parte inferior. Cada columna corresponde a una regla de decisión que define una combinación única de condiciones que resulta en la ejecución de las acciones asociadas a esa regla, Los valores de las condiciones y acciones, normalmente, se muestran como valores booleanos (verdadero y falso</w:t>
      </w:r>
      <w:r w:rsidR="00A66532" w:rsidRPr="00035E45">
        <w:rPr>
          <w:rFonts w:asciiTheme="majorHAnsi" w:hAnsiTheme="majorHAnsi" w:cstheme="majorHAnsi"/>
          <w:sz w:val="24"/>
          <w:szCs w:val="24"/>
          <w:lang w:val="es-MX"/>
        </w:rPr>
        <w:t>)</w:t>
      </w:r>
      <w:r w:rsidRPr="00035E45">
        <w:rPr>
          <w:rFonts w:asciiTheme="majorHAnsi" w:hAnsiTheme="majorHAnsi" w:cstheme="majorHAnsi"/>
          <w:sz w:val="24"/>
          <w:szCs w:val="24"/>
          <w:lang w:val="es-MX"/>
        </w:rPr>
        <w:t xml:space="preserve"> o valores discretos (por ejemplo, rojo, verde, azul), pero también pueden ser números o intervalos de números. Estos diferentes tipos de condiciones y acciones pueden estar juntos en la misma tabla.</w:t>
      </w:r>
    </w:p>
    <w:p w14:paraId="40D74B91" w14:textId="77777777" w:rsidR="00910090" w:rsidRPr="00035E45" w:rsidRDefault="00910090" w:rsidP="00035E45">
      <w:pPr>
        <w:pStyle w:val="Prrafodelista"/>
        <w:spacing w:after="0" w:line="240" w:lineRule="auto"/>
        <w:ind w:left="360"/>
        <w:jc w:val="both"/>
        <w:rPr>
          <w:rFonts w:asciiTheme="majorHAnsi" w:hAnsiTheme="majorHAnsi" w:cstheme="majorHAnsi"/>
          <w:sz w:val="24"/>
          <w:szCs w:val="24"/>
          <w:lang w:val="es-MX"/>
        </w:rPr>
      </w:pPr>
    </w:p>
    <w:p w14:paraId="1E7AD05F" w14:textId="77777777" w:rsidR="00910090" w:rsidRPr="00035E45" w:rsidRDefault="00910090" w:rsidP="00035E45">
      <w:pPr>
        <w:spacing w:after="0" w:line="240" w:lineRule="auto"/>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t>La notación habitual en las tablas de decisión es la siguientes:</w:t>
      </w:r>
    </w:p>
    <w:p w14:paraId="6898860E" w14:textId="77777777" w:rsidR="00910090" w:rsidRPr="00035E45" w:rsidRDefault="00A66532" w:rsidP="00035E45">
      <w:pPr>
        <w:pStyle w:val="Prrafodelista"/>
        <w:numPr>
          <w:ilvl w:val="0"/>
          <w:numId w:val="5"/>
        </w:numPr>
        <w:spacing w:after="0" w:line="240" w:lineRule="auto"/>
        <w:ind w:left="1080"/>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t>S significa que la condición es verdadera</w:t>
      </w:r>
    </w:p>
    <w:p w14:paraId="3E5BB41B" w14:textId="77777777" w:rsidR="00A66532" w:rsidRPr="00035E45" w:rsidRDefault="00A66532" w:rsidP="00035E45">
      <w:pPr>
        <w:pStyle w:val="Prrafodelista"/>
        <w:numPr>
          <w:ilvl w:val="0"/>
          <w:numId w:val="5"/>
        </w:numPr>
        <w:spacing w:after="0" w:line="240" w:lineRule="auto"/>
        <w:ind w:left="1080"/>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t xml:space="preserve">N significa que la condición es falsa </w:t>
      </w:r>
    </w:p>
    <w:p w14:paraId="5F1954A9" w14:textId="77777777" w:rsidR="00A66532" w:rsidRPr="00035E45" w:rsidRDefault="00A66532" w:rsidP="00035E45">
      <w:pPr>
        <w:pStyle w:val="Prrafodelista"/>
        <w:numPr>
          <w:ilvl w:val="0"/>
          <w:numId w:val="5"/>
        </w:numPr>
        <w:spacing w:after="0" w:line="240" w:lineRule="auto"/>
        <w:ind w:left="1080"/>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t>Un guion significa que el valor de la condición no importa.</w:t>
      </w:r>
    </w:p>
    <w:p w14:paraId="69D1C3F7" w14:textId="77777777" w:rsidR="00A66532" w:rsidRPr="00035E45" w:rsidRDefault="00A66532" w:rsidP="00035E45">
      <w:pPr>
        <w:pStyle w:val="Prrafodelista"/>
        <w:spacing w:after="0" w:line="240" w:lineRule="auto"/>
        <w:ind w:left="1770"/>
        <w:jc w:val="both"/>
        <w:rPr>
          <w:rFonts w:asciiTheme="majorHAnsi" w:hAnsiTheme="majorHAnsi" w:cstheme="majorHAnsi"/>
          <w:sz w:val="24"/>
          <w:szCs w:val="24"/>
          <w:lang w:val="es-MX"/>
        </w:rPr>
      </w:pPr>
    </w:p>
    <w:p w14:paraId="2F57BC23" w14:textId="77777777" w:rsidR="00910090" w:rsidRPr="00035E45" w:rsidRDefault="00A66532" w:rsidP="00035E45">
      <w:pPr>
        <w:pStyle w:val="Prrafodelista"/>
        <w:spacing w:after="0" w:line="240" w:lineRule="auto"/>
        <w:ind w:left="360"/>
        <w:jc w:val="both"/>
        <w:rPr>
          <w:rFonts w:asciiTheme="majorHAnsi" w:hAnsiTheme="majorHAnsi" w:cstheme="majorHAnsi"/>
          <w:sz w:val="24"/>
          <w:szCs w:val="24"/>
          <w:lang w:val="es-MX"/>
        </w:rPr>
      </w:pPr>
      <w:r w:rsidRPr="00035E45">
        <w:rPr>
          <w:rFonts w:asciiTheme="majorHAnsi" w:hAnsiTheme="majorHAnsi" w:cstheme="majorHAnsi"/>
          <w:noProof/>
          <w:sz w:val="24"/>
          <w:szCs w:val="24"/>
        </w:rPr>
        <w:drawing>
          <wp:inline distT="0" distB="0" distL="0" distR="0" wp14:anchorId="4420E388" wp14:editId="3CC5ADC0">
            <wp:extent cx="942975" cy="8953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42975" cy="895350"/>
                    </a:xfrm>
                    <a:prstGeom prst="rect">
                      <a:avLst/>
                    </a:prstGeom>
                  </pic:spPr>
                </pic:pic>
              </a:graphicData>
            </a:graphic>
          </wp:inline>
        </w:drawing>
      </w:r>
    </w:p>
    <w:p w14:paraId="53D969A6" w14:textId="77777777" w:rsidR="00910090" w:rsidRPr="00035E45" w:rsidRDefault="00A66532" w:rsidP="00035E45">
      <w:pPr>
        <w:spacing w:after="0" w:line="240" w:lineRule="auto"/>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t>Para las acciones</w:t>
      </w:r>
    </w:p>
    <w:p w14:paraId="56B6E476" w14:textId="77777777" w:rsidR="00A66532" w:rsidRPr="00035E45" w:rsidRDefault="00A66532" w:rsidP="00035E45">
      <w:pPr>
        <w:pStyle w:val="Prrafodelista"/>
        <w:numPr>
          <w:ilvl w:val="0"/>
          <w:numId w:val="6"/>
        </w:numPr>
        <w:spacing w:after="0" w:line="240" w:lineRule="auto"/>
        <w:ind w:left="1080"/>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lastRenderedPageBreak/>
        <w:t>X significa que la acción debe ocurrir</w:t>
      </w:r>
    </w:p>
    <w:p w14:paraId="416776EE" w14:textId="77777777" w:rsidR="00A66532" w:rsidRPr="00035E45" w:rsidRDefault="00A66532" w:rsidP="00035E45">
      <w:pPr>
        <w:pStyle w:val="Prrafodelista"/>
        <w:numPr>
          <w:ilvl w:val="0"/>
          <w:numId w:val="6"/>
        </w:numPr>
        <w:spacing w:after="0" w:line="240" w:lineRule="auto"/>
        <w:ind w:left="1080"/>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t>En blanco significa que la acción no debe ocurrir</w:t>
      </w:r>
    </w:p>
    <w:p w14:paraId="394A702A" w14:textId="77777777" w:rsidR="00A66532" w:rsidRPr="00035E45" w:rsidRDefault="00A66532" w:rsidP="00035E45">
      <w:pPr>
        <w:spacing w:after="0" w:line="240" w:lineRule="auto"/>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t>Una tabla de decisión completa tiene suficientes columnas para cubrir cada combinación de condiciones. La tabla se puede colapsar borrando las columnas que contiene combinaciones de condiciones imposibles, las columnas que contiene en combinaciones de condiciones posibles, pero no factibles y las columnas que prueban combinaciones de condiciones que no afecten el resultado.</w:t>
      </w:r>
    </w:p>
    <w:p w14:paraId="77BDBDB7" w14:textId="77777777" w:rsidR="0063470A" w:rsidRPr="00035E45" w:rsidRDefault="0063470A" w:rsidP="00035E45">
      <w:pPr>
        <w:spacing w:after="0" w:line="240" w:lineRule="auto"/>
        <w:jc w:val="both"/>
        <w:rPr>
          <w:rFonts w:asciiTheme="majorHAnsi" w:hAnsiTheme="majorHAnsi" w:cstheme="majorHAnsi"/>
          <w:sz w:val="24"/>
          <w:szCs w:val="24"/>
          <w:lang w:val="es-MX"/>
        </w:rPr>
      </w:pPr>
    </w:p>
    <w:p w14:paraId="45241A1B" w14:textId="77777777" w:rsidR="00A66532" w:rsidRPr="00035E45" w:rsidRDefault="00A66532" w:rsidP="00035E45">
      <w:pPr>
        <w:spacing w:after="0" w:line="240" w:lineRule="auto"/>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t>La cobertura estándar mínima habitual para la prueba de tabla de decisión es tener al menos un caso de prueba por regla de decisión de la tabla. Esto implica, normalmente, cubrir todas las combinaciones de condiciones. La cobertura se mide como el número de reglas de decisión probadas por, al menos, un caso de prueba, dividido por el número total de reglas</w:t>
      </w:r>
      <w:r w:rsidR="00BD2B95" w:rsidRPr="00035E45">
        <w:rPr>
          <w:rFonts w:asciiTheme="majorHAnsi" w:hAnsiTheme="majorHAnsi" w:cstheme="majorHAnsi"/>
          <w:sz w:val="24"/>
          <w:szCs w:val="24"/>
          <w:lang w:val="es-MX"/>
        </w:rPr>
        <w:t xml:space="preserve"> de decisión, normalmente expresado como un porcentaje.</w:t>
      </w:r>
    </w:p>
    <w:p w14:paraId="150A44C5" w14:textId="77777777" w:rsidR="00BD2B95" w:rsidRPr="00035E45" w:rsidRDefault="00BD2B95" w:rsidP="00035E45">
      <w:pPr>
        <w:spacing w:after="0" w:line="240" w:lineRule="auto"/>
        <w:ind w:left="348"/>
        <w:jc w:val="both"/>
        <w:rPr>
          <w:rFonts w:asciiTheme="majorHAnsi" w:hAnsiTheme="majorHAnsi" w:cstheme="majorHAnsi"/>
          <w:sz w:val="24"/>
          <w:szCs w:val="24"/>
          <w:lang w:val="es-MX"/>
        </w:rPr>
      </w:pPr>
    </w:p>
    <w:p w14:paraId="45FCED91" w14:textId="77777777" w:rsidR="00BD2B95" w:rsidRDefault="00BD2B95" w:rsidP="00035E45">
      <w:pPr>
        <w:spacing w:after="0" w:line="240" w:lineRule="auto"/>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t>La fortaleza de la prueba de tabla de decisión es que ayuda a identificar todas las combinaciones importantes de condiciones, algunas de las cuales, de otra manera, podrían ser ignoradas. También ayuda a encontrar cualquier desfase en los requisitos. Puede aplicarse a toda la situación en las que el comportamiento del software depende de una combinación de condiciones, en cualquier nivel de prueba.</w:t>
      </w:r>
    </w:p>
    <w:p w14:paraId="1332AFC4" w14:textId="77777777" w:rsidR="00035E45" w:rsidRPr="00035E45" w:rsidRDefault="00035E45" w:rsidP="00035E45">
      <w:pPr>
        <w:spacing w:after="0" w:line="240" w:lineRule="auto"/>
        <w:jc w:val="both"/>
        <w:rPr>
          <w:rFonts w:asciiTheme="majorHAnsi" w:hAnsiTheme="majorHAnsi" w:cstheme="majorHAnsi"/>
          <w:sz w:val="24"/>
          <w:szCs w:val="24"/>
          <w:lang w:val="es-MX"/>
        </w:rPr>
      </w:pPr>
    </w:p>
    <w:p w14:paraId="1A8DAEBF" w14:textId="77777777" w:rsidR="00FA6FE6" w:rsidRDefault="00FA6FE6" w:rsidP="00035E45">
      <w:pPr>
        <w:pStyle w:val="Prrafodelista"/>
        <w:numPr>
          <w:ilvl w:val="0"/>
          <w:numId w:val="3"/>
        </w:numPr>
        <w:spacing w:after="0" w:line="240" w:lineRule="auto"/>
        <w:ind w:left="360"/>
        <w:jc w:val="both"/>
        <w:outlineLvl w:val="1"/>
        <w:rPr>
          <w:rFonts w:asciiTheme="majorHAnsi" w:hAnsiTheme="majorHAnsi" w:cstheme="majorHAnsi"/>
          <w:sz w:val="28"/>
          <w:szCs w:val="24"/>
          <w:lang w:val="es-MX"/>
        </w:rPr>
      </w:pPr>
      <w:bookmarkStart w:id="5" w:name="_Toc80629432"/>
      <w:r w:rsidRPr="00035E45">
        <w:rPr>
          <w:rFonts w:asciiTheme="majorHAnsi" w:hAnsiTheme="majorHAnsi" w:cstheme="majorHAnsi"/>
          <w:sz w:val="28"/>
          <w:szCs w:val="24"/>
          <w:lang w:val="es-MX"/>
        </w:rPr>
        <w:t>Prueba de transición de estado</w:t>
      </w:r>
      <w:bookmarkEnd w:id="5"/>
    </w:p>
    <w:p w14:paraId="4875A63C" w14:textId="77777777" w:rsidR="00035E45" w:rsidRPr="00035E45" w:rsidRDefault="00035E45" w:rsidP="00035E45">
      <w:pPr>
        <w:pStyle w:val="Prrafodelista"/>
        <w:spacing w:after="0" w:line="240" w:lineRule="auto"/>
        <w:ind w:left="360"/>
        <w:jc w:val="both"/>
        <w:outlineLvl w:val="1"/>
        <w:rPr>
          <w:rFonts w:asciiTheme="majorHAnsi" w:hAnsiTheme="majorHAnsi" w:cstheme="majorHAnsi"/>
          <w:sz w:val="28"/>
          <w:szCs w:val="24"/>
          <w:lang w:val="es-MX"/>
        </w:rPr>
      </w:pPr>
    </w:p>
    <w:p w14:paraId="64772542" w14:textId="77777777" w:rsidR="00FA6FE6" w:rsidRPr="00035E45" w:rsidRDefault="00FA6FE6" w:rsidP="00035E45">
      <w:pPr>
        <w:spacing w:after="0" w:line="240" w:lineRule="auto"/>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t>Los componentes o sistemas pueden responder de forma diferente a un evento dependiendo de las condiciones del momento o de su historia previa</w:t>
      </w:r>
      <w:r w:rsidRPr="00035E45">
        <w:rPr>
          <w:rFonts w:asciiTheme="majorHAnsi" w:hAnsiTheme="majorHAnsi" w:cstheme="majorHAnsi"/>
          <w:b/>
          <w:sz w:val="24"/>
          <w:szCs w:val="24"/>
          <w:lang w:val="es-MX"/>
        </w:rPr>
        <w:t xml:space="preserve"> (por ejemplo, </w:t>
      </w:r>
      <w:r w:rsidRPr="00035E45">
        <w:rPr>
          <w:rFonts w:asciiTheme="majorHAnsi" w:hAnsiTheme="majorHAnsi" w:cstheme="majorHAnsi"/>
          <w:sz w:val="24"/>
          <w:szCs w:val="24"/>
          <w:lang w:val="es-MX"/>
        </w:rPr>
        <w:t>los eventos que ha ocurrido desde que se inicializo el sistema). La historia previa puede resumirse utilizando el concepto de estado. Un diagrama de transición de estado muestra los posibles estados del software, así como en la forma en que el software entra, sale y realiza la transición entre estados. Una transición se inicia con un evento (por ejemplo, la entrada de un valor por parte del usuario en un campo). El evento resulta en una transición. Si el mismo evento puede resultar en dos o mas transiciones diferentes desde el mismo estado, ese evento puede estar condicionado por una condición de guarda. El cambio de estado puede provocar que el software tome una acción (Por ejemplo, emitir el resultado de un cálculo o un mensaje de error).</w:t>
      </w:r>
    </w:p>
    <w:p w14:paraId="49DD5088" w14:textId="77777777" w:rsidR="00FA6FE6" w:rsidRPr="00035E45" w:rsidRDefault="00FA6FE6" w:rsidP="00035E45">
      <w:pPr>
        <w:pStyle w:val="Prrafodelista"/>
        <w:spacing w:after="0" w:line="240" w:lineRule="auto"/>
        <w:ind w:left="360"/>
        <w:jc w:val="both"/>
        <w:rPr>
          <w:rFonts w:asciiTheme="majorHAnsi" w:hAnsiTheme="majorHAnsi" w:cstheme="majorHAnsi"/>
          <w:sz w:val="24"/>
          <w:szCs w:val="24"/>
          <w:lang w:val="es-MX"/>
        </w:rPr>
      </w:pPr>
    </w:p>
    <w:p w14:paraId="4A675F67" w14:textId="77777777" w:rsidR="00FA6FE6" w:rsidRPr="00035E45" w:rsidRDefault="00FA6FE6" w:rsidP="00035E45">
      <w:pPr>
        <w:spacing w:after="0" w:line="240" w:lineRule="auto"/>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t xml:space="preserve">Una tabla de transición de estado muestra todas las transiciones válidas y las transiciones potencialmente invalidas entre estados, </w:t>
      </w:r>
      <w:r w:rsidR="00F0502E" w:rsidRPr="00035E45">
        <w:rPr>
          <w:rFonts w:asciiTheme="majorHAnsi" w:hAnsiTheme="majorHAnsi" w:cstheme="majorHAnsi"/>
          <w:sz w:val="24"/>
          <w:szCs w:val="24"/>
          <w:lang w:val="es-MX"/>
        </w:rPr>
        <w:t>así</w:t>
      </w:r>
      <w:r w:rsidRPr="00035E45">
        <w:rPr>
          <w:rFonts w:asciiTheme="majorHAnsi" w:hAnsiTheme="majorHAnsi" w:cstheme="majorHAnsi"/>
          <w:sz w:val="24"/>
          <w:szCs w:val="24"/>
          <w:lang w:val="es-MX"/>
        </w:rPr>
        <w:t xml:space="preserve"> como los eventos, las condiciones de guarda y las acciones resultantes para la</w:t>
      </w:r>
      <w:r w:rsidR="00F0502E" w:rsidRPr="00035E45">
        <w:rPr>
          <w:rFonts w:asciiTheme="majorHAnsi" w:hAnsiTheme="majorHAnsi" w:cstheme="majorHAnsi"/>
          <w:sz w:val="24"/>
          <w:szCs w:val="24"/>
          <w:lang w:val="es-MX"/>
        </w:rPr>
        <w:t>s</w:t>
      </w:r>
      <w:r w:rsidRPr="00035E45">
        <w:rPr>
          <w:rFonts w:asciiTheme="majorHAnsi" w:hAnsiTheme="majorHAnsi" w:cstheme="majorHAnsi"/>
          <w:sz w:val="24"/>
          <w:szCs w:val="24"/>
          <w:lang w:val="es-MX"/>
        </w:rPr>
        <w:t xml:space="preserve"> tran</w:t>
      </w:r>
      <w:r w:rsidR="00F0502E" w:rsidRPr="00035E45">
        <w:rPr>
          <w:rFonts w:asciiTheme="majorHAnsi" w:hAnsiTheme="majorHAnsi" w:cstheme="majorHAnsi"/>
          <w:sz w:val="24"/>
          <w:szCs w:val="24"/>
          <w:lang w:val="es-MX"/>
        </w:rPr>
        <w:t>s</w:t>
      </w:r>
      <w:r w:rsidRPr="00035E45">
        <w:rPr>
          <w:rFonts w:asciiTheme="majorHAnsi" w:hAnsiTheme="majorHAnsi" w:cstheme="majorHAnsi"/>
          <w:sz w:val="24"/>
          <w:szCs w:val="24"/>
          <w:lang w:val="es-MX"/>
        </w:rPr>
        <w:t>iciones válidas. Los diagramas de transición de estados, normalmente, soló muestran las transiciones válidas</w:t>
      </w:r>
      <w:r w:rsidR="00F0502E" w:rsidRPr="00035E45">
        <w:rPr>
          <w:rFonts w:asciiTheme="majorHAnsi" w:hAnsiTheme="majorHAnsi" w:cstheme="majorHAnsi"/>
          <w:sz w:val="24"/>
          <w:szCs w:val="24"/>
          <w:lang w:val="es-MX"/>
        </w:rPr>
        <w:t xml:space="preserve"> y excluyen las transiciones no válidas.</w:t>
      </w:r>
    </w:p>
    <w:p w14:paraId="7AC3BEC4" w14:textId="77777777" w:rsidR="00F0502E" w:rsidRPr="00035E45" w:rsidRDefault="00F0502E" w:rsidP="00035E45">
      <w:pPr>
        <w:pStyle w:val="Prrafodelista"/>
        <w:spacing w:after="0" w:line="240" w:lineRule="auto"/>
        <w:ind w:left="360"/>
        <w:jc w:val="both"/>
        <w:rPr>
          <w:rFonts w:asciiTheme="majorHAnsi" w:hAnsiTheme="majorHAnsi" w:cstheme="majorHAnsi"/>
          <w:sz w:val="24"/>
          <w:szCs w:val="24"/>
          <w:lang w:val="es-MX"/>
        </w:rPr>
      </w:pPr>
    </w:p>
    <w:p w14:paraId="427A68ED" w14:textId="77777777" w:rsidR="00F0502E" w:rsidRDefault="00F0502E" w:rsidP="00035E45">
      <w:pPr>
        <w:spacing w:after="0" w:line="240" w:lineRule="auto"/>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t>Las pruebas pueden ser diseñadas para cubrir una secuencia de estados típica, para practicar todos los estados, para practicar cada transición, para practicar secuencias especificas de transiciones, o para probar transiciones inválidas.</w:t>
      </w:r>
    </w:p>
    <w:p w14:paraId="6D183286" w14:textId="77777777" w:rsidR="00035E45" w:rsidRPr="00035E45" w:rsidRDefault="00035E45" w:rsidP="00035E45">
      <w:pPr>
        <w:spacing w:after="0" w:line="240" w:lineRule="auto"/>
        <w:jc w:val="both"/>
        <w:rPr>
          <w:rFonts w:asciiTheme="majorHAnsi" w:hAnsiTheme="majorHAnsi" w:cstheme="majorHAnsi"/>
          <w:sz w:val="24"/>
          <w:szCs w:val="24"/>
          <w:lang w:val="es-MX"/>
        </w:rPr>
      </w:pPr>
    </w:p>
    <w:p w14:paraId="54572422" w14:textId="77777777" w:rsidR="00F0502E" w:rsidRPr="00035E45" w:rsidRDefault="00F0502E" w:rsidP="00035E45">
      <w:pPr>
        <w:spacing w:after="0" w:line="240" w:lineRule="auto"/>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lastRenderedPageBreak/>
        <w:t>La prueba de transición de estados se basa en aplicaciones basadas en menús y es extensamente utilizada en la industria de software embebido. La técnica también es adecuada para modelar un escenario de negocio con estados específicos o para probar la navegación en pantalla. El concepto de estado abstracto: puede representar unas pocas líneas de código o todo un proceso de negocio.</w:t>
      </w:r>
    </w:p>
    <w:p w14:paraId="2E120418" w14:textId="77777777" w:rsidR="00035E45" w:rsidRDefault="00035E45" w:rsidP="00035E45">
      <w:pPr>
        <w:spacing w:after="0" w:line="240" w:lineRule="auto"/>
        <w:jc w:val="both"/>
        <w:rPr>
          <w:rFonts w:asciiTheme="majorHAnsi" w:hAnsiTheme="majorHAnsi" w:cstheme="majorHAnsi"/>
          <w:sz w:val="24"/>
          <w:szCs w:val="24"/>
          <w:lang w:val="es-MX"/>
        </w:rPr>
      </w:pPr>
    </w:p>
    <w:p w14:paraId="0433DB19" w14:textId="77777777" w:rsidR="00F0502E" w:rsidRPr="00035E45" w:rsidRDefault="00F0502E" w:rsidP="00035E45">
      <w:pPr>
        <w:spacing w:after="0" w:line="240" w:lineRule="auto"/>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t>La cobertura se mide, habitualmente, como el numero de estados o transiciones identificados probados, dividido por el número total de estados o transiciones identificados en el objeto de prueba, normalmente expresado como un porcentaje.</w:t>
      </w:r>
    </w:p>
    <w:p w14:paraId="54690168" w14:textId="77777777" w:rsidR="00F0502E" w:rsidRPr="00035E45" w:rsidRDefault="00F0502E" w:rsidP="00035E45">
      <w:pPr>
        <w:pStyle w:val="Prrafodelista"/>
        <w:spacing w:after="0" w:line="240" w:lineRule="auto"/>
        <w:ind w:left="360"/>
        <w:jc w:val="both"/>
        <w:outlineLvl w:val="1"/>
        <w:rPr>
          <w:rFonts w:asciiTheme="majorHAnsi" w:hAnsiTheme="majorHAnsi" w:cstheme="majorHAnsi"/>
          <w:sz w:val="24"/>
          <w:szCs w:val="24"/>
          <w:lang w:val="es-MX"/>
        </w:rPr>
      </w:pPr>
    </w:p>
    <w:p w14:paraId="5B67DCE1" w14:textId="77777777" w:rsidR="00F0502E" w:rsidRDefault="00F0502E" w:rsidP="00035E45">
      <w:pPr>
        <w:pStyle w:val="Prrafodelista"/>
        <w:numPr>
          <w:ilvl w:val="0"/>
          <w:numId w:val="3"/>
        </w:numPr>
        <w:spacing w:after="0" w:line="240" w:lineRule="auto"/>
        <w:ind w:left="360"/>
        <w:jc w:val="both"/>
        <w:outlineLvl w:val="1"/>
        <w:rPr>
          <w:rFonts w:asciiTheme="majorHAnsi" w:hAnsiTheme="majorHAnsi" w:cstheme="majorHAnsi"/>
          <w:sz w:val="28"/>
          <w:szCs w:val="24"/>
          <w:lang w:val="es-MX"/>
        </w:rPr>
      </w:pPr>
      <w:bookmarkStart w:id="6" w:name="_Toc80629433"/>
      <w:r w:rsidRPr="00035E45">
        <w:rPr>
          <w:rFonts w:asciiTheme="majorHAnsi" w:hAnsiTheme="majorHAnsi" w:cstheme="majorHAnsi"/>
          <w:sz w:val="28"/>
          <w:szCs w:val="24"/>
          <w:lang w:val="es-MX"/>
        </w:rPr>
        <w:t>Prueba de Caso de Uso</w:t>
      </w:r>
      <w:bookmarkEnd w:id="6"/>
    </w:p>
    <w:p w14:paraId="3A91855F" w14:textId="77777777" w:rsidR="00035E45" w:rsidRPr="00035E45" w:rsidRDefault="00035E45" w:rsidP="00035E45">
      <w:pPr>
        <w:pStyle w:val="Prrafodelista"/>
        <w:spacing w:after="0" w:line="240" w:lineRule="auto"/>
        <w:ind w:left="360"/>
        <w:jc w:val="both"/>
        <w:outlineLvl w:val="1"/>
        <w:rPr>
          <w:rFonts w:asciiTheme="majorHAnsi" w:hAnsiTheme="majorHAnsi" w:cstheme="majorHAnsi"/>
          <w:sz w:val="28"/>
          <w:szCs w:val="24"/>
          <w:lang w:val="es-MX"/>
        </w:rPr>
      </w:pPr>
    </w:p>
    <w:p w14:paraId="7BB65AFC" w14:textId="77777777" w:rsidR="00F0502E" w:rsidRPr="00035E45" w:rsidRDefault="00F0502E" w:rsidP="00035E45">
      <w:pPr>
        <w:spacing w:after="0" w:line="240" w:lineRule="auto"/>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t>Las pruebas se pueden obtener a partir de casos de usos, que son una forma especifica de diseñar interacciones con elementos de software, incorporando requisitos para las funciones del software representadas por el caso de uso, Los casos de usos no están asociados con actores (Usuarios, humanos, hardware externo u otros componentes o sistema) y sujetos (el componente o sistema al que se le aplic</w:t>
      </w:r>
      <w:r w:rsidR="00695123" w:rsidRPr="00035E45">
        <w:rPr>
          <w:rFonts w:asciiTheme="majorHAnsi" w:hAnsiTheme="majorHAnsi" w:cstheme="majorHAnsi"/>
          <w:sz w:val="24"/>
          <w:szCs w:val="24"/>
          <w:lang w:val="es-MX"/>
        </w:rPr>
        <w:t>a el caso de uso</w:t>
      </w:r>
      <w:r w:rsidRPr="00035E45">
        <w:rPr>
          <w:rFonts w:asciiTheme="majorHAnsi" w:hAnsiTheme="majorHAnsi" w:cstheme="majorHAnsi"/>
          <w:sz w:val="24"/>
          <w:szCs w:val="24"/>
          <w:lang w:val="es-MX"/>
        </w:rPr>
        <w:t>)</w:t>
      </w:r>
      <w:r w:rsidR="00695123" w:rsidRPr="00035E45">
        <w:rPr>
          <w:rFonts w:asciiTheme="majorHAnsi" w:hAnsiTheme="majorHAnsi" w:cstheme="majorHAnsi"/>
          <w:sz w:val="24"/>
          <w:szCs w:val="24"/>
          <w:lang w:val="es-MX"/>
        </w:rPr>
        <w:t>.</w:t>
      </w:r>
    </w:p>
    <w:p w14:paraId="1DCD6EB5" w14:textId="77777777" w:rsidR="00695123" w:rsidRPr="00035E45" w:rsidRDefault="00695123" w:rsidP="00035E45">
      <w:pPr>
        <w:pStyle w:val="Prrafodelista"/>
        <w:spacing w:after="0" w:line="240" w:lineRule="auto"/>
        <w:ind w:left="360"/>
        <w:jc w:val="both"/>
        <w:rPr>
          <w:rFonts w:asciiTheme="majorHAnsi" w:hAnsiTheme="majorHAnsi" w:cstheme="majorHAnsi"/>
          <w:sz w:val="24"/>
          <w:szCs w:val="24"/>
          <w:lang w:val="es-MX"/>
        </w:rPr>
      </w:pPr>
    </w:p>
    <w:p w14:paraId="6D1CE4A7" w14:textId="77777777" w:rsidR="00695123" w:rsidRPr="00035E45" w:rsidRDefault="00695123" w:rsidP="00035E45">
      <w:pPr>
        <w:spacing w:after="0" w:line="240" w:lineRule="auto"/>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t>Cada caso de uso especifica algún comportamiento que un sujeto puede realizar en colaboración con uno o mas actores. Un caso de uso puede describirse mediante interacciones y actividades, así como mediante precondiciones, post condiciones y lenguaje natural cuando resulte adecuado. Las interacciones entre los actores y el sujeto pueden resultar en cambios en el estado del sujeto. Las interacciones pueden representarse gráficamente mediante flujos de trabajo, diagramas de actividad o modelos de procesos de negocio.</w:t>
      </w:r>
    </w:p>
    <w:p w14:paraId="087CBEC7" w14:textId="77777777" w:rsidR="00695123" w:rsidRPr="00035E45" w:rsidRDefault="00695123" w:rsidP="00035E45">
      <w:pPr>
        <w:pStyle w:val="Prrafodelista"/>
        <w:spacing w:after="0" w:line="240" w:lineRule="auto"/>
        <w:ind w:left="360"/>
        <w:jc w:val="both"/>
        <w:rPr>
          <w:rFonts w:asciiTheme="majorHAnsi" w:hAnsiTheme="majorHAnsi" w:cstheme="majorHAnsi"/>
          <w:sz w:val="24"/>
          <w:szCs w:val="24"/>
          <w:lang w:val="es-MX"/>
        </w:rPr>
      </w:pPr>
    </w:p>
    <w:p w14:paraId="34AF7F2F" w14:textId="77777777" w:rsidR="00695123" w:rsidRPr="00035E45" w:rsidRDefault="00695123" w:rsidP="00035E45">
      <w:pPr>
        <w:spacing w:after="0" w:line="240" w:lineRule="auto"/>
        <w:jc w:val="both"/>
        <w:rPr>
          <w:rFonts w:asciiTheme="majorHAnsi" w:hAnsiTheme="majorHAnsi" w:cstheme="majorHAnsi"/>
          <w:sz w:val="24"/>
          <w:szCs w:val="24"/>
          <w:lang w:val="es-MX"/>
        </w:rPr>
      </w:pPr>
      <w:r w:rsidRPr="00035E45">
        <w:rPr>
          <w:rFonts w:asciiTheme="majorHAnsi" w:hAnsiTheme="majorHAnsi" w:cstheme="majorHAnsi"/>
          <w:sz w:val="24"/>
          <w:szCs w:val="24"/>
          <w:lang w:val="es-MX"/>
        </w:rPr>
        <w:t>Un caso de uso puede incluir posibles variaciones de su comportamiento básico, incluyendo el comportamiento excepcional y de errores (respuesta del sistema y recuperación de errores de programación, de aplicación y de comunicación, por ejemplo, resultando en un mensaje de error). La cobertura se puede medir por el porcentaje de comportamiento de casos de uso probados divido por el numero total de comportamientos de caso de uso, normalmente expresado como un porcentaje.</w:t>
      </w:r>
    </w:p>
    <w:p w14:paraId="4BAEEBF7" w14:textId="77777777" w:rsidR="00F0502E" w:rsidRPr="00035E45" w:rsidRDefault="00F0502E" w:rsidP="00035E45">
      <w:pPr>
        <w:pStyle w:val="Prrafodelista"/>
        <w:spacing w:after="0" w:line="240" w:lineRule="auto"/>
        <w:jc w:val="both"/>
        <w:rPr>
          <w:rFonts w:asciiTheme="majorHAnsi" w:hAnsiTheme="majorHAnsi" w:cstheme="majorHAnsi"/>
          <w:sz w:val="24"/>
          <w:szCs w:val="24"/>
          <w:lang w:val="es-MX"/>
        </w:rPr>
      </w:pPr>
    </w:p>
    <w:sectPr w:rsidR="00F0502E" w:rsidRPr="00035E45" w:rsidSect="00B12841">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B8314" w14:textId="77777777" w:rsidR="001C4DA5" w:rsidRDefault="001C4DA5" w:rsidP="00FA522C">
      <w:pPr>
        <w:spacing w:after="0" w:line="240" w:lineRule="auto"/>
      </w:pPr>
      <w:r>
        <w:separator/>
      </w:r>
    </w:p>
  </w:endnote>
  <w:endnote w:type="continuationSeparator" w:id="0">
    <w:p w14:paraId="47275580" w14:textId="77777777" w:rsidR="001C4DA5" w:rsidRDefault="001C4DA5" w:rsidP="00FA5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0930F" w14:textId="77777777" w:rsidR="00035E45" w:rsidRDefault="00035E45">
    <w:pPr>
      <w:pStyle w:val="Piedepgina"/>
    </w:pPr>
    <w:r w:rsidRPr="00035E45">
      <w:t>https://www.istqb.org/downloads/category/2-foundation-level-documents.html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0A00B" w14:textId="77777777" w:rsidR="001C4DA5" w:rsidRDefault="001C4DA5" w:rsidP="00FA522C">
      <w:pPr>
        <w:spacing w:after="0" w:line="240" w:lineRule="auto"/>
      </w:pPr>
      <w:r>
        <w:separator/>
      </w:r>
    </w:p>
  </w:footnote>
  <w:footnote w:type="continuationSeparator" w:id="0">
    <w:p w14:paraId="1B112512" w14:textId="77777777" w:rsidR="001C4DA5" w:rsidRDefault="001C4DA5" w:rsidP="00FA5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77A1B" w14:textId="77777777" w:rsidR="00FA522C" w:rsidRDefault="00FA522C" w:rsidP="00FA522C">
    <w:pPr>
      <w:pStyle w:val="Encabezado"/>
      <w:jc w:val="both"/>
    </w:pPr>
    <w:r>
      <w:rPr>
        <w:noProof/>
      </w:rPr>
      <w:drawing>
        <wp:anchor distT="0" distB="0" distL="114300" distR="114300" simplePos="0" relativeHeight="251658240" behindDoc="0" locked="0" layoutInCell="1" allowOverlap="1" wp14:anchorId="3456B578" wp14:editId="7D7C91B6">
          <wp:simplePos x="0" y="0"/>
          <wp:positionH relativeFrom="column">
            <wp:posOffset>5492115</wp:posOffset>
          </wp:positionH>
          <wp:positionV relativeFrom="paragraph">
            <wp:posOffset>-314960</wp:posOffset>
          </wp:positionV>
          <wp:extent cx="1071245" cy="583442"/>
          <wp:effectExtent l="0" t="0" r="0" b="762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1245" cy="583442"/>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1F37"/>
    <w:multiLevelType w:val="hybridMultilevel"/>
    <w:tmpl w:val="CE8EA7B0"/>
    <w:lvl w:ilvl="0" w:tplc="9F2A9844">
      <w:start w:val="1"/>
      <w:numFmt w:val="lowerLetter"/>
      <w:lvlText w:val="%1)"/>
      <w:lvlJc w:val="left"/>
      <w:pPr>
        <w:ind w:left="720" w:hanging="360"/>
      </w:pPr>
      <w:rPr>
        <w:rFonts w:hint="default"/>
        <w:b/>
        <w:sz w:val="20"/>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0C4552BA"/>
    <w:multiLevelType w:val="hybridMultilevel"/>
    <w:tmpl w:val="F2508C6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2A3151A4"/>
    <w:multiLevelType w:val="hybridMultilevel"/>
    <w:tmpl w:val="8B3E43C0"/>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15:restartNumberingAfterBreak="0">
    <w:nsid w:val="49742B35"/>
    <w:multiLevelType w:val="hybridMultilevel"/>
    <w:tmpl w:val="7ED2D4DA"/>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4" w15:restartNumberingAfterBreak="0">
    <w:nsid w:val="5B5C3415"/>
    <w:multiLevelType w:val="hybridMultilevel"/>
    <w:tmpl w:val="8CD077CE"/>
    <w:lvl w:ilvl="0" w:tplc="180A0001">
      <w:start w:val="1"/>
      <w:numFmt w:val="bullet"/>
      <w:lvlText w:val=""/>
      <w:lvlJc w:val="left"/>
      <w:pPr>
        <w:ind w:left="1080" w:hanging="360"/>
      </w:pPr>
      <w:rPr>
        <w:rFonts w:ascii="Symbol" w:hAnsi="Symbol" w:hint="default"/>
      </w:rPr>
    </w:lvl>
    <w:lvl w:ilvl="1" w:tplc="180A0003">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5" w15:restartNumberingAfterBreak="0">
    <w:nsid w:val="67975CCA"/>
    <w:multiLevelType w:val="hybridMultilevel"/>
    <w:tmpl w:val="C2BE89BC"/>
    <w:lvl w:ilvl="0" w:tplc="72B403CC">
      <w:start w:val="1"/>
      <w:numFmt w:val="decimal"/>
      <w:lvlText w:val="%1."/>
      <w:lvlJc w:val="left"/>
      <w:pPr>
        <w:ind w:left="720" w:hanging="360"/>
      </w:pPr>
      <w:rPr>
        <w:rFonts w:hint="default"/>
        <w:b/>
        <w:sz w:val="20"/>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6" w15:restartNumberingAfterBreak="0">
    <w:nsid w:val="695A6542"/>
    <w:multiLevelType w:val="hybridMultilevel"/>
    <w:tmpl w:val="737E4582"/>
    <w:lvl w:ilvl="0" w:tplc="F710E8BE">
      <w:start w:val="1"/>
      <w:numFmt w:val="decimal"/>
      <w:lvlText w:val="%1."/>
      <w:lvlJc w:val="left"/>
      <w:pPr>
        <w:ind w:left="720" w:hanging="360"/>
      </w:pPr>
      <w:rPr>
        <w:rFonts w:hint="default"/>
        <w:b/>
        <w:sz w:val="22"/>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7" w15:restartNumberingAfterBreak="0">
    <w:nsid w:val="6ACC6827"/>
    <w:multiLevelType w:val="hybridMultilevel"/>
    <w:tmpl w:val="E196B504"/>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8" w15:restartNumberingAfterBreak="0">
    <w:nsid w:val="6B927FC2"/>
    <w:multiLevelType w:val="hybridMultilevel"/>
    <w:tmpl w:val="F2DC7FF4"/>
    <w:lvl w:ilvl="0" w:tplc="180A0017">
      <w:start w:val="1"/>
      <w:numFmt w:val="lowerLetter"/>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1"/>
  </w:num>
  <w:num w:numId="2">
    <w:abstractNumId w:val="8"/>
  </w:num>
  <w:num w:numId="3">
    <w:abstractNumId w:val="6"/>
  </w:num>
  <w:num w:numId="4">
    <w:abstractNumId w:val="4"/>
  </w:num>
  <w:num w:numId="5">
    <w:abstractNumId w:val="7"/>
  </w:num>
  <w:num w:numId="6">
    <w:abstractNumId w:val="3"/>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6C"/>
    <w:rsid w:val="00016BC0"/>
    <w:rsid w:val="00035E45"/>
    <w:rsid w:val="00067051"/>
    <w:rsid w:val="00085DEB"/>
    <w:rsid w:val="0014310C"/>
    <w:rsid w:val="001C4DA5"/>
    <w:rsid w:val="002358D7"/>
    <w:rsid w:val="0024370D"/>
    <w:rsid w:val="002F1CF7"/>
    <w:rsid w:val="003925ED"/>
    <w:rsid w:val="004E6F00"/>
    <w:rsid w:val="004F3875"/>
    <w:rsid w:val="0053036C"/>
    <w:rsid w:val="0063470A"/>
    <w:rsid w:val="006854A4"/>
    <w:rsid w:val="00695123"/>
    <w:rsid w:val="007537AB"/>
    <w:rsid w:val="007C0B45"/>
    <w:rsid w:val="007C3647"/>
    <w:rsid w:val="007E54E3"/>
    <w:rsid w:val="0082696B"/>
    <w:rsid w:val="00910090"/>
    <w:rsid w:val="00944FB1"/>
    <w:rsid w:val="00A51769"/>
    <w:rsid w:val="00A66532"/>
    <w:rsid w:val="00AC2FCA"/>
    <w:rsid w:val="00B12841"/>
    <w:rsid w:val="00B4718E"/>
    <w:rsid w:val="00BD1D40"/>
    <w:rsid w:val="00BD2B95"/>
    <w:rsid w:val="00D64048"/>
    <w:rsid w:val="00DB19AA"/>
    <w:rsid w:val="00ED5FD8"/>
    <w:rsid w:val="00F0502E"/>
    <w:rsid w:val="00F579E2"/>
    <w:rsid w:val="00FA2125"/>
    <w:rsid w:val="00FA522C"/>
    <w:rsid w:val="00FA6FE6"/>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F8468"/>
  <w15:chartTrackingRefBased/>
  <w15:docId w15:val="{87310F79-0364-421C-9E87-F4E61A965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C0B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517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0B4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A5176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B12841"/>
    <w:pPr>
      <w:ind w:left="720"/>
      <w:contextualSpacing/>
    </w:pPr>
  </w:style>
  <w:style w:type="paragraph" w:styleId="Encabezado">
    <w:name w:val="header"/>
    <w:basedOn w:val="Normal"/>
    <w:link w:val="EncabezadoCar"/>
    <w:uiPriority w:val="99"/>
    <w:unhideWhenUsed/>
    <w:rsid w:val="00FA52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522C"/>
  </w:style>
  <w:style w:type="paragraph" w:styleId="Piedepgina">
    <w:name w:val="footer"/>
    <w:basedOn w:val="Normal"/>
    <w:link w:val="PiedepginaCar"/>
    <w:uiPriority w:val="99"/>
    <w:unhideWhenUsed/>
    <w:rsid w:val="00FA52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522C"/>
  </w:style>
  <w:style w:type="paragraph" w:styleId="TtuloTDC">
    <w:name w:val="TOC Heading"/>
    <w:basedOn w:val="Ttulo1"/>
    <w:next w:val="Normal"/>
    <w:uiPriority w:val="39"/>
    <w:unhideWhenUsed/>
    <w:qFormat/>
    <w:rsid w:val="00695123"/>
    <w:pPr>
      <w:outlineLvl w:val="9"/>
    </w:pPr>
    <w:rPr>
      <w:lang w:eastAsia="es-PA"/>
    </w:rPr>
  </w:style>
  <w:style w:type="paragraph" w:styleId="TDC1">
    <w:name w:val="toc 1"/>
    <w:basedOn w:val="Normal"/>
    <w:next w:val="Normal"/>
    <w:autoRedefine/>
    <w:uiPriority w:val="39"/>
    <w:unhideWhenUsed/>
    <w:rsid w:val="00035E45"/>
    <w:pPr>
      <w:tabs>
        <w:tab w:val="right" w:leader="dot" w:pos="8828"/>
      </w:tabs>
      <w:spacing w:after="100"/>
    </w:pPr>
  </w:style>
  <w:style w:type="paragraph" w:styleId="TDC2">
    <w:name w:val="toc 2"/>
    <w:basedOn w:val="Normal"/>
    <w:next w:val="Normal"/>
    <w:autoRedefine/>
    <w:uiPriority w:val="39"/>
    <w:unhideWhenUsed/>
    <w:rsid w:val="00695123"/>
    <w:pPr>
      <w:spacing w:after="100"/>
      <w:ind w:left="220"/>
    </w:pPr>
  </w:style>
  <w:style w:type="character" w:styleId="Hipervnculo">
    <w:name w:val="Hyperlink"/>
    <w:basedOn w:val="Fuentedeprrafopredeter"/>
    <w:uiPriority w:val="99"/>
    <w:unhideWhenUsed/>
    <w:rsid w:val="006951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AD34D1D883BB04E99C2F25383801D6E" ma:contentTypeVersion="13" ma:contentTypeDescription="Crear nuevo documento." ma:contentTypeScope="" ma:versionID="b691fa4255aabe8184c39d888c957090">
  <xsd:schema xmlns:xsd="http://www.w3.org/2001/XMLSchema" xmlns:xs="http://www.w3.org/2001/XMLSchema" xmlns:p="http://schemas.microsoft.com/office/2006/metadata/properties" xmlns:ns2="1719827a-dde9-4551-b58a-cd6bda6ee1c2" xmlns:ns3="4135c187-ffad-4850-bddf-74dfedb16775" targetNamespace="http://schemas.microsoft.com/office/2006/metadata/properties" ma:root="true" ma:fieldsID="3f261d860cfdb10abab1c2525827a728" ns2:_="" ns3:_="">
    <xsd:import namespace="1719827a-dde9-4551-b58a-cd6bda6ee1c2"/>
    <xsd:import namespace="4135c187-ffad-4850-bddf-74dfedb1677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19827a-dde9-4551-b58a-cd6bda6ee1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b6c8f4d1-0548-410f-82ab-424def43fff8" ma:termSetId="09814cd3-568e-fe90-9814-8d621ff8fb84" ma:anchorId="fba54fb3-c3e1-fe81-a776-ca4b69148c4d" ma:open="true" ma:isKeyword="false">
      <xsd:complexType>
        <xsd:sequence>
          <xsd:element ref="pc:Terms" minOccurs="0" maxOccurs="1"/>
        </xsd:sequence>
      </xsd:complex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35c187-ffad-4850-bddf-74dfedb16775"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18" nillable="true" ma:displayName="Taxonomy Catch All Column" ma:hidden="true" ma:list="{1c2f2510-c0a5-4d25-ac83-08c576aa243b}" ma:internalName="TaxCatchAll" ma:showField="CatchAllData" ma:web="4135c187-ffad-4850-bddf-74dfedb167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135c187-ffad-4850-bddf-74dfedb16775" xsi:nil="true"/>
    <lcf76f155ced4ddcb4097134ff3c332f xmlns="1719827a-dde9-4551-b58a-cd6bda6ee1c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4EAB98E-1C68-403A-B2DC-211EE789B366}">
  <ds:schemaRefs>
    <ds:schemaRef ds:uri="http://schemas.openxmlformats.org/officeDocument/2006/bibliography"/>
  </ds:schemaRefs>
</ds:datastoreItem>
</file>

<file path=customXml/itemProps2.xml><?xml version="1.0" encoding="utf-8"?>
<ds:datastoreItem xmlns:ds="http://schemas.openxmlformats.org/officeDocument/2006/customXml" ds:itemID="{58D6E66E-36C1-4568-A1C9-AF7F7E0B2E0D}"/>
</file>

<file path=customXml/itemProps3.xml><?xml version="1.0" encoding="utf-8"?>
<ds:datastoreItem xmlns:ds="http://schemas.openxmlformats.org/officeDocument/2006/customXml" ds:itemID="{781E2420-0E5C-4645-8730-A8245C913B12}"/>
</file>

<file path=customXml/itemProps4.xml><?xml version="1.0" encoding="utf-8"?>
<ds:datastoreItem xmlns:ds="http://schemas.openxmlformats.org/officeDocument/2006/customXml" ds:itemID="{CF2D029F-AFAC-4C49-A640-C8EAB7EFE97A}"/>
</file>

<file path=docProps/app.xml><?xml version="1.0" encoding="utf-8"?>
<Properties xmlns="http://schemas.openxmlformats.org/officeDocument/2006/extended-properties" xmlns:vt="http://schemas.openxmlformats.org/officeDocument/2006/docPropsVTypes">
  <Template>Normal.dotm</Template>
  <TotalTime>4</TotalTime>
  <Pages>7</Pages>
  <Words>1859</Words>
  <Characters>10229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Indra Panama SA</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Moran Perez, Ernesto Jesus</dc:creator>
  <cp:keywords/>
  <dc:description/>
  <cp:lastModifiedBy>Moran Perez, Ernesto Jesus</cp:lastModifiedBy>
  <cp:revision>3</cp:revision>
  <cp:lastPrinted>2021-08-23T21:06:00Z</cp:lastPrinted>
  <dcterms:created xsi:type="dcterms:W3CDTF">2021-08-23T21:44:00Z</dcterms:created>
  <dcterms:modified xsi:type="dcterms:W3CDTF">2021-08-23T21:47:00Z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0x0101000AD34D1D883BB04E99C2F25383801D6E</vt:lpwstr>
  </property>
</Properties>
</file>